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81B7C" w14:textId="679B828C" w:rsidR="00972CEB" w:rsidRDefault="00972CEB" w:rsidP="00972CEB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es-CO"/>
        </w:rPr>
      </w:pPr>
      <w:r w:rsidRPr="00C57E07">
        <w:rPr>
          <w:rFonts w:ascii="Times New Roman" w:eastAsia="Times New Roman" w:hAnsi="Times New Roman" w:cs="Times New Roman"/>
          <w:b/>
          <w:bCs/>
          <w:color w:val="000000"/>
          <w:lang w:eastAsia="es-CO"/>
        </w:rPr>
        <w:t>Supplemental Table 1. Descriptive</w:t>
      </w:r>
      <w:r w:rsidR="00B330A1">
        <w:rPr>
          <w:rFonts w:ascii="Times New Roman" w:eastAsia="Times New Roman" w:hAnsi="Times New Roman" w:cs="Times New Roman"/>
          <w:b/>
          <w:bCs/>
          <w:color w:val="000000"/>
          <w:lang w:eastAsia="es-CO"/>
        </w:rPr>
        <w:t xml:space="preserve"> Aneurysms</w:t>
      </w:r>
      <w:r w:rsidRPr="00C57E07">
        <w:rPr>
          <w:rFonts w:ascii="Times New Roman" w:eastAsia="Times New Roman" w:hAnsi="Times New Roman" w:cs="Times New Roman"/>
          <w:b/>
          <w:bCs/>
          <w:color w:val="000000"/>
          <w:lang w:eastAsia="es-CO"/>
        </w:rPr>
        <w:t xml:space="preserve"> cohort, Treatment Strategies and Complications characteristics.</w:t>
      </w:r>
    </w:p>
    <w:tbl>
      <w:tblPr>
        <w:tblW w:w="864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2410"/>
      </w:tblGrid>
      <w:tr w:rsidR="006A611A" w:rsidRPr="006A611A" w14:paraId="4B597460" w14:textId="77777777" w:rsidTr="006A611A">
        <w:trPr>
          <w:tblHeader/>
          <w:tblCellSpacing w:w="15" w:type="dxa"/>
        </w:trPr>
        <w:tc>
          <w:tcPr>
            <w:tcW w:w="61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BAF72A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Variable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A8DE00" w14:textId="77777777" w:rsidR="006A611A" w:rsidRPr="006A611A" w:rsidRDefault="006A611A" w:rsidP="006A611A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n (%)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or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 mean ± SD</w:t>
            </w:r>
          </w:p>
        </w:tc>
      </w:tr>
      <w:tr w:rsidR="006A611A" w:rsidRPr="006A611A" w14:paraId="3465C3C7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1D26090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Age</w:t>
            </w:r>
          </w:p>
        </w:tc>
        <w:tc>
          <w:tcPr>
            <w:tcW w:w="2365" w:type="dxa"/>
            <w:vAlign w:val="center"/>
            <w:hideMark/>
          </w:tcPr>
          <w:p w14:paraId="3ECF5E69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63.37 ± 11.83</w:t>
            </w:r>
          </w:p>
        </w:tc>
      </w:tr>
      <w:tr w:rsidR="006A611A" w:rsidRPr="006A611A" w14:paraId="6EBB5C9B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3F1476C5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Female</w:t>
            </w:r>
          </w:p>
        </w:tc>
        <w:tc>
          <w:tcPr>
            <w:tcW w:w="2365" w:type="dxa"/>
            <w:vAlign w:val="center"/>
            <w:hideMark/>
          </w:tcPr>
          <w:p w14:paraId="0F1D365E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301 (73.4)</w:t>
            </w:r>
          </w:p>
        </w:tc>
      </w:tr>
      <w:tr w:rsidR="006A611A" w:rsidRPr="006A611A" w14:paraId="6CDC13C9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24DCA9CF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Male</w:t>
            </w:r>
          </w:p>
        </w:tc>
        <w:tc>
          <w:tcPr>
            <w:tcW w:w="2365" w:type="dxa"/>
            <w:vAlign w:val="center"/>
            <w:hideMark/>
          </w:tcPr>
          <w:p w14:paraId="406B3BA6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109 (26.6)</w:t>
            </w:r>
          </w:p>
        </w:tc>
      </w:tr>
      <w:tr w:rsidR="006A611A" w:rsidRPr="006A611A" w14:paraId="702B8767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51F006F8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Family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history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of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aneurysm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0048492A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94 (22.9)</w:t>
            </w:r>
          </w:p>
        </w:tc>
      </w:tr>
      <w:tr w:rsidR="006A611A" w:rsidRPr="006A611A" w14:paraId="0DABCF40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50F66EA2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Previous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aSAH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18FF1A97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27 (6.6)</w:t>
            </w:r>
          </w:p>
        </w:tc>
      </w:tr>
      <w:tr w:rsidR="006A611A" w:rsidRPr="006A611A" w14:paraId="4A02CB64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133A8D2A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Multiple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aneurysms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48463F9A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169 (41.2)</w:t>
            </w:r>
          </w:p>
        </w:tc>
      </w:tr>
      <w:tr w:rsidR="006A611A" w:rsidRPr="006A611A" w14:paraId="0F8CC8EE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68418A00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2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aneurysms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35581790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109 (26.6)</w:t>
            </w:r>
          </w:p>
        </w:tc>
      </w:tr>
      <w:tr w:rsidR="006A611A" w:rsidRPr="006A611A" w14:paraId="3653B0C1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27050F3B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3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aneurysms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082609D4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36 (8.8)</w:t>
            </w:r>
          </w:p>
        </w:tc>
      </w:tr>
      <w:tr w:rsidR="006A611A" w:rsidRPr="006A611A" w14:paraId="38071C97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3B0B26E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&gt;3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aneurysms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6CBA0963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24 (5.9)</w:t>
            </w:r>
          </w:p>
        </w:tc>
      </w:tr>
      <w:tr w:rsidR="006A611A" w:rsidRPr="006A611A" w14:paraId="7F322312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03E0AFFD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Aneurysm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characteristics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5DCC3C4C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</w:p>
        </w:tc>
      </w:tr>
      <w:tr w:rsidR="006A611A" w:rsidRPr="006A611A" w14:paraId="7F456830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1786638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Morphology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,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available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 n=409</w:t>
            </w:r>
          </w:p>
        </w:tc>
        <w:tc>
          <w:tcPr>
            <w:tcW w:w="2365" w:type="dxa"/>
            <w:vAlign w:val="center"/>
            <w:hideMark/>
          </w:tcPr>
          <w:p w14:paraId="42F655C6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</w:p>
        </w:tc>
      </w:tr>
      <w:tr w:rsidR="006A611A" w:rsidRPr="006A611A" w14:paraId="39DDF92C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24BB02C8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Regular</w:t>
            </w:r>
          </w:p>
        </w:tc>
        <w:tc>
          <w:tcPr>
            <w:tcW w:w="2365" w:type="dxa"/>
            <w:vAlign w:val="center"/>
            <w:hideMark/>
          </w:tcPr>
          <w:p w14:paraId="35668A8C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253 (61.9)</w:t>
            </w:r>
          </w:p>
        </w:tc>
      </w:tr>
      <w:tr w:rsidR="006A611A" w:rsidRPr="006A611A" w14:paraId="069E3BCB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13ACDE6F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Irregular</w:t>
            </w:r>
          </w:p>
        </w:tc>
        <w:tc>
          <w:tcPr>
            <w:tcW w:w="2365" w:type="dxa"/>
            <w:vAlign w:val="center"/>
            <w:hideMark/>
          </w:tcPr>
          <w:p w14:paraId="69DE0CCE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156 (38.1)</w:t>
            </w:r>
          </w:p>
        </w:tc>
      </w:tr>
      <w:tr w:rsidR="006A611A" w:rsidRPr="006A611A" w14:paraId="579D54E6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7F687F02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Size,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available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 n=404</w:t>
            </w:r>
          </w:p>
        </w:tc>
        <w:tc>
          <w:tcPr>
            <w:tcW w:w="2365" w:type="dxa"/>
            <w:vAlign w:val="center"/>
            <w:hideMark/>
          </w:tcPr>
          <w:p w14:paraId="66DD6CA1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</w:p>
        </w:tc>
      </w:tr>
      <w:tr w:rsidR="006A611A" w:rsidRPr="006A611A" w14:paraId="578CBDF8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9CED16C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&lt;5 mm</w:t>
            </w:r>
          </w:p>
        </w:tc>
        <w:tc>
          <w:tcPr>
            <w:tcW w:w="2365" w:type="dxa"/>
            <w:vAlign w:val="center"/>
            <w:hideMark/>
          </w:tcPr>
          <w:p w14:paraId="1E44FC38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202 (50.0)</w:t>
            </w:r>
          </w:p>
        </w:tc>
      </w:tr>
      <w:tr w:rsidR="006A611A" w:rsidRPr="006A611A" w14:paraId="4907D578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D60B3D3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5–10 mm</w:t>
            </w:r>
          </w:p>
        </w:tc>
        <w:tc>
          <w:tcPr>
            <w:tcW w:w="2365" w:type="dxa"/>
            <w:vAlign w:val="center"/>
            <w:hideMark/>
          </w:tcPr>
          <w:p w14:paraId="11DF929A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169 (41.8)</w:t>
            </w:r>
          </w:p>
        </w:tc>
      </w:tr>
      <w:tr w:rsidR="006A611A" w:rsidRPr="006A611A" w14:paraId="3D0D9DA9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C9526EC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11–25 mm</w:t>
            </w:r>
          </w:p>
        </w:tc>
        <w:tc>
          <w:tcPr>
            <w:tcW w:w="2365" w:type="dxa"/>
            <w:vAlign w:val="center"/>
            <w:hideMark/>
          </w:tcPr>
          <w:p w14:paraId="11030CC5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33 (8.2)</w:t>
            </w:r>
          </w:p>
        </w:tc>
      </w:tr>
      <w:tr w:rsidR="006A611A" w:rsidRPr="006A611A" w14:paraId="7B3AC421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E6629CB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Endovascular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treatment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, n=410</w:t>
            </w:r>
          </w:p>
        </w:tc>
        <w:tc>
          <w:tcPr>
            <w:tcW w:w="2365" w:type="dxa"/>
            <w:vAlign w:val="center"/>
            <w:hideMark/>
          </w:tcPr>
          <w:p w14:paraId="405E42F0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</w:p>
        </w:tc>
      </w:tr>
      <w:tr w:rsidR="006A611A" w:rsidRPr="006A611A" w14:paraId="284E97D3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1883291E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Stent-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assisted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coiling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7ACD1293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228 (55.6)</w:t>
            </w:r>
          </w:p>
        </w:tc>
      </w:tr>
      <w:tr w:rsidR="006A611A" w:rsidRPr="006A611A" w14:paraId="3683003D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6A234E65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WEB</w:t>
            </w:r>
          </w:p>
        </w:tc>
        <w:tc>
          <w:tcPr>
            <w:tcW w:w="2365" w:type="dxa"/>
            <w:vAlign w:val="center"/>
            <w:hideMark/>
          </w:tcPr>
          <w:p w14:paraId="6783633D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71 (17.3)</w:t>
            </w:r>
          </w:p>
        </w:tc>
      </w:tr>
      <w:tr w:rsidR="006A611A" w:rsidRPr="006A611A" w14:paraId="13DB0305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5AACFF46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Coiling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39C9F579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111 (27.1)</w:t>
            </w:r>
          </w:p>
        </w:tc>
      </w:tr>
      <w:tr w:rsidR="006A611A" w:rsidRPr="006A611A" w14:paraId="4CD58C6A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540F850C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lastRenderedPageBreak/>
              <w:t xml:space="preserve">Vascular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access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approach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, n=410</w:t>
            </w:r>
          </w:p>
        </w:tc>
        <w:tc>
          <w:tcPr>
            <w:tcW w:w="2365" w:type="dxa"/>
            <w:vAlign w:val="center"/>
            <w:hideMark/>
          </w:tcPr>
          <w:p w14:paraId="726FF9F8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</w:p>
        </w:tc>
      </w:tr>
      <w:tr w:rsidR="006A611A" w:rsidRPr="006A611A" w14:paraId="45982EE1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377898F2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Femoral</w:t>
            </w:r>
          </w:p>
        </w:tc>
        <w:tc>
          <w:tcPr>
            <w:tcW w:w="2365" w:type="dxa"/>
            <w:vAlign w:val="center"/>
            <w:hideMark/>
          </w:tcPr>
          <w:p w14:paraId="28905EF9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367 (89.5)</w:t>
            </w:r>
          </w:p>
        </w:tc>
      </w:tr>
      <w:tr w:rsidR="006A611A" w:rsidRPr="006A611A" w14:paraId="309272BA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7A4B3EF5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Radial</w:t>
            </w:r>
          </w:p>
        </w:tc>
        <w:tc>
          <w:tcPr>
            <w:tcW w:w="2365" w:type="dxa"/>
            <w:vAlign w:val="center"/>
            <w:hideMark/>
          </w:tcPr>
          <w:p w14:paraId="33BB3950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43 (10.5)</w:t>
            </w:r>
          </w:p>
        </w:tc>
      </w:tr>
      <w:tr w:rsidR="006A611A" w:rsidRPr="006A611A" w14:paraId="15922B0F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7D481A0A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Antiplatelet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 xml:space="preserve">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scheme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521BF4FB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</w:p>
        </w:tc>
      </w:tr>
      <w:tr w:rsidR="006A611A" w:rsidRPr="006A611A" w14:paraId="36E17E1C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238AAB2E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Aspirin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 +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clopidogrel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19D5B730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211 (51.4)</w:t>
            </w:r>
          </w:p>
        </w:tc>
      </w:tr>
      <w:tr w:rsidR="006A611A" w:rsidRPr="006A611A" w14:paraId="32832CE3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03AFD191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Aspirin</w:t>
            </w:r>
            <w:proofErr w:type="spellEnd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 + ticagrelor</w:t>
            </w:r>
          </w:p>
        </w:tc>
        <w:tc>
          <w:tcPr>
            <w:tcW w:w="2365" w:type="dxa"/>
            <w:vAlign w:val="center"/>
            <w:hideMark/>
          </w:tcPr>
          <w:p w14:paraId="0B074F8B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80 (19.5)</w:t>
            </w:r>
          </w:p>
        </w:tc>
      </w:tr>
      <w:tr w:rsidR="006A611A" w:rsidRPr="006A611A" w14:paraId="3400046B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6D5DCC71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Aspirin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4278EBEF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58 (14.1)</w:t>
            </w:r>
          </w:p>
        </w:tc>
      </w:tr>
      <w:tr w:rsidR="006A611A" w:rsidRPr="006A611A" w14:paraId="69FA4DCD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7FB6597B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Not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used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1193B102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49 (11.9)</w:t>
            </w:r>
          </w:p>
        </w:tc>
      </w:tr>
      <w:tr w:rsidR="006A611A" w:rsidRPr="006A611A" w14:paraId="209FDF3D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2879487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Ticagrelor</w:t>
            </w:r>
          </w:p>
        </w:tc>
        <w:tc>
          <w:tcPr>
            <w:tcW w:w="2365" w:type="dxa"/>
            <w:vAlign w:val="center"/>
            <w:hideMark/>
          </w:tcPr>
          <w:p w14:paraId="6659DDD3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12 (2.9)</w:t>
            </w:r>
          </w:p>
        </w:tc>
      </w:tr>
      <w:tr w:rsidR="006A611A" w:rsidRPr="006A611A" w14:paraId="48A8D38F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3043FD1B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b/>
                <w:bCs/>
                <w:lang w:val="es-CO" w:eastAsia="es-CO"/>
              </w:rPr>
              <w:t>Complications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3B51B566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</w:p>
        </w:tc>
      </w:tr>
      <w:tr w:rsidR="006A611A" w:rsidRPr="006A611A" w14:paraId="76474ADE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0FC8F60F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Ischemic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2B946083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33 (8.0)</w:t>
            </w:r>
          </w:p>
        </w:tc>
      </w:tr>
      <w:tr w:rsidR="006A611A" w:rsidRPr="006A611A" w14:paraId="0FCB97D0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28101937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Intraoperative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0CA4227C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24 (5.8)</w:t>
            </w:r>
          </w:p>
        </w:tc>
      </w:tr>
      <w:tr w:rsidR="006A611A" w:rsidRPr="006A611A" w14:paraId="20F14B39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108BB2D9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Early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periprocedural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5A58EFB8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7 (1.7)</w:t>
            </w:r>
          </w:p>
        </w:tc>
      </w:tr>
      <w:tr w:rsidR="006A611A" w:rsidRPr="006A611A" w14:paraId="21C9713F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63DF9A54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 xml:space="preserve">Late </w:t>
            </w: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periprocedural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14307371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2 (0.4)</w:t>
            </w:r>
          </w:p>
        </w:tc>
      </w:tr>
      <w:tr w:rsidR="006A611A" w:rsidRPr="006A611A" w14:paraId="7B87081E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480A4465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Hemorrhagic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4CEEAD9C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</w:p>
        </w:tc>
      </w:tr>
      <w:tr w:rsidR="006A611A" w:rsidRPr="006A611A" w14:paraId="0ABE1615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064F6DEC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Hematoma</w:t>
            </w:r>
          </w:p>
        </w:tc>
        <w:tc>
          <w:tcPr>
            <w:tcW w:w="2365" w:type="dxa"/>
            <w:vAlign w:val="center"/>
            <w:hideMark/>
          </w:tcPr>
          <w:p w14:paraId="3038B680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3 (0.7)</w:t>
            </w:r>
          </w:p>
        </w:tc>
      </w:tr>
      <w:tr w:rsidR="006A611A" w:rsidRPr="006A611A" w14:paraId="7BDCF74C" w14:textId="77777777" w:rsidTr="006A611A">
        <w:trPr>
          <w:tblCellSpacing w:w="15" w:type="dxa"/>
        </w:trPr>
        <w:tc>
          <w:tcPr>
            <w:tcW w:w="6192" w:type="dxa"/>
            <w:vAlign w:val="center"/>
            <w:hideMark/>
          </w:tcPr>
          <w:p w14:paraId="3961E557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aSAH</w:t>
            </w:r>
            <w:proofErr w:type="spellEnd"/>
          </w:p>
        </w:tc>
        <w:tc>
          <w:tcPr>
            <w:tcW w:w="2365" w:type="dxa"/>
            <w:vAlign w:val="center"/>
            <w:hideMark/>
          </w:tcPr>
          <w:p w14:paraId="7BA81FE8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4 (0.9)</w:t>
            </w:r>
          </w:p>
        </w:tc>
      </w:tr>
      <w:tr w:rsidR="006A611A" w:rsidRPr="006A611A" w14:paraId="1070DEFD" w14:textId="77777777" w:rsidTr="006A611A">
        <w:trPr>
          <w:tblCellSpacing w:w="15" w:type="dxa"/>
        </w:trPr>
        <w:tc>
          <w:tcPr>
            <w:tcW w:w="6192" w:type="dxa"/>
            <w:tcBorders>
              <w:bottom w:val="single" w:sz="4" w:space="0" w:color="auto"/>
            </w:tcBorders>
            <w:vAlign w:val="center"/>
            <w:hideMark/>
          </w:tcPr>
          <w:p w14:paraId="67080DBA" w14:textId="77777777" w:rsidR="006A611A" w:rsidRPr="006A611A" w:rsidRDefault="006A611A" w:rsidP="006A611A">
            <w:pPr>
              <w:spacing w:after="240" w:line="240" w:lineRule="auto"/>
              <w:rPr>
                <w:rFonts w:ascii="Times New Roman" w:eastAsia="Times New Roman" w:hAnsi="Times New Roman" w:cs="Times New Roman"/>
                <w:lang w:val="es-CO" w:eastAsia="es-CO"/>
              </w:rPr>
            </w:pPr>
            <w:proofErr w:type="spellStart"/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Retreatment</w:t>
            </w:r>
            <w:proofErr w:type="spellEnd"/>
          </w:p>
        </w:tc>
        <w:tc>
          <w:tcPr>
            <w:tcW w:w="2365" w:type="dxa"/>
            <w:tcBorders>
              <w:bottom w:val="single" w:sz="4" w:space="0" w:color="auto"/>
            </w:tcBorders>
            <w:vAlign w:val="center"/>
            <w:hideMark/>
          </w:tcPr>
          <w:p w14:paraId="3B0380CC" w14:textId="77777777" w:rsidR="006A611A" w:rsidRPr="006A611A" w:rsidRDefault="006A611A" w:rsidP="006A611A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lang w:val="es-CO" w:eastAsia="es-CO"/>
              </w:rPr>
            </w:pPr>
            <w:r w:rsidRPr="006A611A">
              <w:rPr>
                <w:rFonts w:ascii="Times New Roman" w:eastAsia="Times New Roman" w:hAnsi="Times New Roman" w:cs="Times New Roman"/>
                <w:lang w:val="es-CO" w:eastAsia="es-CO"/>
              </w:rPr>
              <w:t>12 (2.9)</w:t>
            </w:r>
          </w:p>
        </w:tc>
      </w:tr>
    </w:tbl>
    <w:p w14:paraId="5355EBB3" w14:textId="5FE037B8" w:rsidR="006A611A" w:rsidRPr="006A611A" w:rsidRDefault="006A611A" w:rsidP="006A611A">
      <w:pPr>
        <w:spacing w:after="240" w:line="240" w:lineRule="auto"/>
        <w:jc w:val="both"/>
        <w:rPr>
          <w:rFonts w:ascii="Times New Roman" w:eastAsia="Times New Roman" w:hAnsi="Times New Roman" w:cs="Times New Roman"/>
          <w:i/>
          <w:iCs/>
          <w:lang w:eastAsia="es-CO"/>
        </w:rPr>
      </w:pPr>
      <w:r w:rsidRPr="006A611A">
        <w:rPr>
          <w:rFonts w:ascii="Times New Roman" w:eastAsia="Times New Roman" w:hAnsi="Times New Roman" w:cs="Times New Roman"/>
          <w:i/>
          <w:iCs/>
          <w:lang w:eastAsia="es-CO"/>
        </w:rPr>
        <w:t xml:space="preserve">Data are presented at the aneurysm level. Patient-level characteristics may be repeated for patients with multiple treated aneurysms. Percentages for morphology and aneurysm size were calculated using available observations. </w:t>
      </w:r>
      <w:proofErr w:type="spellStart"/>
      <w:r w:rsidRPr="006A611A">
        <w:rPr>
          <w:rFonts w:ascii="Times New Roman" w:eastAsia="Times New Roman" w:hAnsi="Times New Roman" w:cs="Times New Roman"/>
          <w:i/>
          <w:iCs/>
          <w:lang w:eastAsia="es-CO"/>
        </w:rPr>
        <w:t>aSAH</w:t>
      </w:r>
      <w:proofErr w:type="spellEnd"/>
      <w:r w:rsidRPr="006A611A">
        <w:rPr>
          <w:rFonts w:ascii="Times New Roman" w:eastAsia="Times New Roman" w:hAnsi="Times New Roman" w:cs="Times New Roman"/>
          <w:i/>
          <w:iCs/>
          <w:lang w:eastAsia="es-CO"/>
        </w:rPr>
        <w:t xml:space="preserve">: aneurysmal subarachnoid hemorrhage; SD: standard deviation; WEB: Woven </w:t>
      </w:r>
      <w:proofErr w:type="spellStart"/>
      <w:r w:rsidRPr="006A611A">
        <w:rPr>
          <w:rFonts w:ascii="Times New Roman" w:eastAsia="Times New Roman" w:hAnsi="Times New Roman" w:cs="Times New Roman"/>
          <w:i/>
          <w:iCs/>
          <w:lang w:eastAsia="es-CO"/>
        </w:rPr>
        <w:t>EndoBridge</w:t>
      </w:r>
      <w:proofErr w:type="spellEnd"/>
      <w:r w:rsidRPr="006A611A">
        <w:rPr>
          <w:rFonts w:ascii="Times New Roman" w:eastAsia="Times New Roman" w:hAnsi="Times New Roman" w:cs="Times New Roman"/>
          <w:i/>
          <w:iCs/>
          <w:lang w:eastAsia="es-CO"/>
        </w:rPr>
        <w:t>.</w:t>
      </w:r>
    </w:p>
    <w:sectPr w:rsidR="006A611A" w:rsidRPr="006A61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0E"/>
    <w:rsid w:val="00163E6B"/>
    <w:rsid w:val="001A4DA9"/>
    <w:rsid w:val="00231779"/>
    <w:rsid w:val="00327B13"/>
    <w:rsid w:val="0048602E"/>
    <w:rsid w:val="0053150E"/>
    <w:rsid w:val="006A611A"/>
    <w:rsid w:val="007600CF"/>
    <w:rsid w:val="00907E1A"/>
    <w:rsid w:val="00972CEB"/>
    <w:rsid w:val="00A43184"/>
    <w:rsid w:val="00B330A1"/>
    <w:rsid w:val="00D02808"/>
    <w:rsid w:val="00F4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99C5"/>
  <w15:chartTrackingRefBased/>
  <w15:docId w15:val="{70FB58E6-70FE-4F54-9E4C-964060FB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CEB"/>
    <w:rPr>
      <w:lang w:val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208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Luzardo</dc:creator>
  <cp:keywords/>
  <dc:description/>
  <cp:lastModifiedBy>Cesar Alejandro Luzardo Neira</cp:lastModifiedBy>
  <cp:revision>19</cp:revision>
  <dcterms:created xsi:type="dcterms:W3CDTF">2026-06-17T15:53:00Z</dcterms:created>
  <dcterms:modified xsi:type="dcterms:W3CDTF">2026-07-13T19:58:00Z</dcterms:modified>
</cp:coreProperties>
</file>