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2B16B" w14:textId="77777777" w:rsidR="00ED1B6C" w:rsidRPr="00ED1B6C" w:rsidRDefault="00ED1B6C" w:rsidP="00ED1B6C">
      <w:pPr>
        <w:rPr>
          <w:b/>
          <w:bCs/>
          <w:lang w:val="en-US"/>
        </w:rPr>
      </w:pPr>
      <w:r w:rsidRPr="00ED1B6C">
        <w:rPr>
          <w:b/>
          <w:bCs/>
          <w:lang w:val="en-US"/>
        </w:rPr>
        <w:t>Additional files</w:t>
      </w:r>
    </w:p>
    <w:p w14:paraId="4E9D3A33" w14:textId="77777777" w:rsidR="00ED1B6C" w:rsidRPr="00ED1B6C" w:rsidRDefault="00ED1B6C" w:rsidP="00ED1B6C">
      <w:pPr>
        <w:rPr>
          <w:lang w:val="en-US"/>
        </w:rPr>
      </w:pPr>
      <w:r w:rsidRPr="00ED1B6C">
        <w:rPr>
          <w:b/>
          <w:lang w:val="en-US"/>
        </w:rPr>
        <w:t>Additional file 1: Baseline characteristics of both groups.</w:t>
      </w:r>
      <w:r w:rsidRPr="00ED1B6C">
        <w:rPr>
          <w:lang w:val="en-US"/>
        </w:rPr>
        <w:t xml:space="preserve"> Statistical significance is indicated as *P &lt; 0.05, **P &lt; 0.01, ***P &lt; 0.001. NA, not applicable; SD, standard deviation. (XLSX)</w:t>
      </w:r>
    </w:p>
    <w:p w14:paraId="00CE98B0" w14:textId="77777777" w:rsidR="00ED1B6C" w:rsidRPr="00ED1B6C" w:rsidRDefault="00ED1B6C" w:rsidP="00ED1B6C">
      <w:pPr>
        <w:rPr>
          <w:lang w:val="en-US"/>
        </w:rPr>
      </w:pPr>
      <w:r w:rsidRPr="00ED1B6C">
        <w:rPr>
          <w:b/>
          <w:lang w:val="en-US"/>
        </w:rPr>
        <w:t>Additional file 2: Perinatal details of the postpartum group.</w:t>
      </w:r>
      <w:r w:rsidRPr="00ED1B6C">
        <w:rPr>
          <w:lang w:val="en-US"/>
        </w:rPr>
        <w:t xml:space="preserve"> SD, standard deviation. (XLSX)</w:t>
      </w:r>
    </w:p>
    <w:p w14:paraId="10C44978" w14:textId="77777777" w:rsidR="00ED1B6C" w:rsidRPr="00ED1B6C" w:rsidRDefault="00ED1B6C" w:rsidP="00ED1B6C">
      <w:pPr>
        <w:rPr>
          <w:lang w:val="en-US"/>
        </w:rPr>
      </w:pPr>
      <w:r w:rsidRPr="00ED1B6C">
        <w:rPr>
          <w:b/>
          <w:lang w:val="en-US"/>
        </w:rPr>
        <w:t>Additional file 3: Infant-affection VAS.</w:t>
      </w:r>
      <w:r w:rsidRPr="00ED1B6C">
        <w:rPr>
          <w:lang w:val="en-US"/>
        </w:rPr>
        <w:t xml:space="preserve"> The width of the horizontal line is 10 centimetres. Participants were instructed to envisage an unfamiliar infant and place a mark on the line that aligned with their perceived affection. The distance, measured in centimetres from the endpoint representing 'maximum possible disliking' to the mark made by the participant, was quantified. This measurement served as the Infant-affection VAS score, which spans from 0 to 10; within this scale, a higher score indicates greater positive emotion towards an unfamiliar infant. (EPS)</w:t>
      </w:r>
    </w:p>
    <w:p w14:paraId="5543368B" w14:textId="77777777" w:rsidR="00ED1B6C" w:rsidRPr="00ED1B6C" w:rsidRDefault="00ED1B6C" w:rsidP="00ED1B6C">
      <w:pPr>
        <w:rPr>
          <w:lang w:val="en-US"/>
        </w:rPr>
      </w:pPr>
      <w:r w:rsidRPr="00ED1B6C">
        <w:rPr>
          <w:b/>
          <w:lang w:val="en-US"/>
        </w:rPr>
        <w:t>Additional file 4: Visual stimuli for the functional MRI experiment.</w:t>
      </w:r>
      <w:r w:rsidRPr="00ED1B6C">
        <w:rPr>
          <w:lang w:val="en-US"/>
        </w:rPr>
        <w:t xml:space="preserve"> The first row features infants' faces, while the second and third rows feature male and female faces, respectively. Face images from five different angles were used as visual stimuli to minimise habituation. (TIFF)</w:t>
      </w:r>
    </w:p>
    <w:p w14:paraId="0E904F73" w14:textId="77777777" w:rsidR="00ED1B6C" w:rsidRPr="00ED1B6C" w:rsidRDefault="00ED1B6C" w:rsidP="00ED1B6C">
      <w:pPr>
        <w:rPr>
          <w:lang w:val="en-US"/>
        </w:rPr>
      </w:pPr>
      <w:r w:rsidRPr="00ED1B6C">
        <w:rPr>
          <w:b/>
          <w:lang w:val="en-US"/>
        </w:rPr>
        <w:t>Additional file 5: Infant-affection VAS score and Parental Care and Tenderness (PCAT)-pn subscale scores.</w:t>
      </w:r>
      <w:r w:rsidRPr="00ED1B6C">
        <w:rPr>
          <w:lang w:val="en-US"/>
        </w:rPr>
        <w:t xml:space="preserve"> The x-axis of each plot represents the Infant-affection VAS score and the y-axis represents the PCAT-pn protection or nurturance subscale score. Associations were tested using Pearson's correlation analysis, with P &lt; 0.05 considered significant (***P &lt; 0.001). (EPS)</w:t>
      </w:r>
    </w:p>
    <w:p w14:paraId="51449B95" w14:textId="77777777" w:rsidR="00ED1B6C" w:rsidRPr="00ED1B6C" w:rsidRDefault="00ED1B6C" w:rsidP="00ED1B6C">
      <w:pPr>
        <w:rPr>
          <w:lang w:val="en-US"/>
        </w:rPr>
      </w:pPr>
      <w:r w:rsidRPr="00ED1B6C">
        <w:rPr>
          <w:b/>
          <w:lang w:val="en-US"/>
        </w:rPr>
        <w:t>Additional file 6: Brain regions showing significant differences in responses to unfamiliar infant face stimuli between the never-pregnant and postpartum groups.</w:t>
      </w:r>
      <w:r w:rsidRPr="00ED1B6C">
        <w:rPr>
          <w:lang w:val="en-US"/>
        </w:rPr>
        <w:t xml:space="preserve"> The voxel-level threshold was set at p &lt; 0.001 and cluster-level threshold at p &lt; 0.05, corrected for multiple comparisons. (XLSX)</w:t>
      </w:r>
    </w:p>
    <w:p w14:paraId="501194CB" w14:textId="77777777" w:rsidR="00ED1B6C" w:rsidRPr="00ED1B6C" w:rsidRDefault="00ED1B6C" w:rsidP="00ED1B6C">
      <w:pPr>
        <w:rPr>
          <w:lang w:val="en-US"/>
        </w:rPr>
      </w:pPr>
      <w:r w:rsidRPr="00ED1B6C">
        <w:rPr>
          <w:b/>
          <w:lang w:val="en-US"/>
        </w:rPr>
        <w:t>Additional file 7: Further activation maps for viewing an unfamiliar infant's face.</w:t>
      </w:r>
      <w:r w:rsidRPr="00ED1B6C">
        <w:rPr>
          <w:lang w:val="en-US"/>
        </w:rPr>
        <w:t xml:space="preserve"> The blue-to-green and red-to-yellow areas show brain regions where significant activation (paired t-tests, control face vs. unfamiliar infant's face) was observed in the never-pregnant group and postpartum group, respectively. The voxel-level threshold was set at p &lt; 0.001 and cluster-level threshold at p &lt; 0.05, corrected for multiple comparisons. Peak coordinates of the activated regions are shown in Additional files 8 and 9. Abbreviations: ACC, anterior cingulate cortex; DLPFC, dorsolateral prefrontal cortex; dmPFC, dorsomedial prefrontal cortex; FG, fusiform gyrus; Lt, left; MCC, middle cingulate cortex; OFC, orbitofrontal cortex; PCG, postcentral gyrus. (TIFF)</w:t>
      </w:r>
    </w:p>
    <w:p w14:paraId="4D861EA4" w14:textId="77777777" w:rsidR="00ED1B6C" w:rsidRPr="00ED1B6C" w:rsidRDefault="00ED1B6C" w:rsidP="00ED1B6C">
      <w:pPr>
        <w:rPr>
          <w:lang w:val="en-US"/>
        </w:rPr>
      </w:pPr>
      <w:r w:rsidRPr="00ED1B6C">
        <w:rPr>
          <w:b/>
          <w:lang w:val="en-US"/>
        </w:rPr>
        <w:t>Additional file 8: Brain regions showing significant activation in response to unfamiliar infant face stimuli in the never-pregnant group.</w:t>
      </w:r>
      <w:r w:rsidRPr="00ED1B6C">
        <w:rPr>
          <w:lang w:val="en-US"/>
        </w:rPr>
        <w:t xml:space="preserve"> The voxel-level threshold </w:t>
      </w:r>
      <w:r w:rsidRPr="00ED1B6C">
        <w:rPr>
          <w:lang w:val="en-US"/>
        </w:rPr>
        <w:lastRenderedPageBreak/>
        <w:t>was set at p &lt; 0.001 and cluster-level threshold at p &lt; 0.05, corrected for multiple comparisons. (XLSX)</w:t>
      </w:r>
    </w:p>
    <w:p w14:paraId="2D524CD3" w14:textId="77777777" w:rsidR="00ED1B6C" w:rsidRPr="00ED1B6C" w:rsidRDefault="00ED1B6C" w:rsidP="00ED1B6C">
      <w:pPr>
        <w:rPr>
          <w:lang w:val="en-US"/>
        </w:rPr>
      </w:pPr>
      <w:r w:rsidRPr="00ED1B6C">
        <w:rPr>
          <w:b/>
          <w:lang w:val="en-US"/>
        </w:rPr>
        <w:t>Additional file 9: Brain regions showing significant activation in response to unfamiliar infant face stimuli in the postpartum group.</w:t>
      </w:r>
      <w:r w:rsidRPr="00ED1B6C">
        <w:rPr>
          <w:lang w:val="en-US"/>
        </w:rPr>
        <w:t xml:space="preserve"> The voxel-level threshold was set at p &lt; 0.001 and cluster-level threshold at p &lt; 0.05, corrected for multiple comparisons. (XLSX)</w:t>
      </w:r>
    </w:p>
    <w:p w14:paraId="495A0CEC" w14:textId="77777777" w:rsidR="00ED1B6C" w:rsidRPr="00ED1B6C" w:rsidRDefault="00ED1B6C" w:rsidP="00ED1B6C">
      <w:pPr>
        <w:rPr>
          <w:lang w:val="en-US"/>
        </w:rPr>
      </w:pPr>
      <w:r w:rsidRPr="00ED1B6C">
        <w:rPr>
          <w:b/>
          <w:lang w:val="en-US"/>
        </w:rPr>
        <w:t>Additional file 10: Brain activity in response to each type of face stimulus.</w:t>
      </w:r>
      <w:r w:rsidRPr="00ED1B6C">
        <w:rPr>
          <w:lang w:val="en-US"/>
        </w:rPr>
        <w:t xml:space="preserve"> Violin plots show BOLD signal strength of each region in the never-pregnant and postpartum groups. Dots indicate the mean beta values (arbitrary units) derived from a general linear model for viewing the control or unfamiliar infant's face; bars indicate the 25th, 50th and 75th percentiles for each stimulus. A 2×2 repeated-measures ANOVA (group [never-pregnant vs. postpartum] × stimulus [control face vs. unfamiliar infant's face]) was performed on brain activity in each region, with simple-effects analyses conducted using Student's t-test where appropriate (significance threshold P &lt; 0.05; **P &lt; 0.01, ***P &lt; 0.001). Abbreviations: BOLD, blood oxygen level-dependent; dmPFC, dorsomedial prefrontal cortex; Lt, left; Rt, right. (EPS)</w:t>
      </w:r>
    </w:p>
    <w:p w14:paraId="1EAEA482" w14:textId="77777777" w:rsidR="00ED1B6C" w:rsidRPr="00ED1B6C" w:rsidRDefault="00ED1B6C" w:rsidP="00ED1B6C">
      <w:pPr>
        <w:rPr>
          <w:lang w:val="en-US"/>
        </w:rPr>
      </w:pPr>
      <w:r w:rsidRPr="00ED1B6C">
        <w:rPr>
          <w:b/>
          <w:lang w:val="en-US"/>
        </w:rPr>
        <w:t>Additional file 11: Brain regions showing significant differences in functional connectivity in response to unfamiliar infant face stimuli between the never-pregnant and postpartum groups.</w:t>
      </w:r>
      <w:r w:rsidRPr="00ED1B6C">
        <w:rPr>
          <w:lang w:val="en-US"/>
        </w:rPr>
        <w:t xml:space="preserve"> The voxel-level threshold was set at p &lt; 0.001 and cluster-level threshold at p &lt; 0.05, corrected for multiple comparisons. Abbreviations: dmPFC, dorsomedial prefrontal cortex. (XLSX)</w:t>
      </w:r>
    </w:p>
    <w:p w14:paraId="2CE9E2D9" w14:textId="77777777" w:rsidR="00ED1B6C" w:rsidRPr="00ED1B6C" w:rsidRDefault="00ED1B6C" w:rsidP="00ED1B6C">
      <w:pPr>
        <w:rPr>
          <w:lang w:val="en-US"/>
        </w:rPr>
      </w:pPr>
      <w:r w:rsidRPr="00ED1B6C">
        <w:rPr>
          <w:b/>
          <w:lang w:val="en-US"/>
        </w:rPr>
        <w:t>Additional file 12: Brain regions showing significant differences in response to the face stimuli of nurtured versus unfamiliar infants.</w:t>
      </w:r>
      <w:r w:rsidRPr="00ED1B6C">
        <w:rPr>
          <w:lang w:val="en-US"/>
        </w:rPr>
        <w:t xml:space="preserve"> The voxel-level threshold was set at p &lt; 0.001 and cluster-level threshold at p &lt; 0.05, corrected for multiple comparisons. (XLSX)</w:t>
      </w:r>
    </w:p>
    <w:p w14:paraId="23B06D95" w14:textId="77777777" w:rsidR="00ED1B6C" w:rsidRPr="00ED1B6C" w:rsidRDefault="00ED1B6C" w:rsidP="00ED1B6C">
      <w:pPr>
        <w:rPr>
          <w:lang w:val="en-US"/>
        </w:rPr>
      </w:pPr>
      <w:r w:rsidRPr="00ED1B6C">
        <w:rPr>
          <w:b/>
          <w:lang w:val="en-US"/>
        </w:rPr>
        <w:t>Additional file 13: Brain activity in response to unfamiliar or nurtured infant face stimuli and salivary oxytocin level.</w:t>
      </w:r>
      <w:r w:rsidRPr="00ED1B6C">
        <w:rPr>
          <w:lang w:val="en-US"/>
        </w:rPr>
        <w:t xml:space="preserve"> The x-axis of each plot represents the concentration of baseline salivary oxytocin for each individual and the y-axis represents the average BOLD signal (beta value) of each brain region in response to the face stimuli of unfamiliar or nurtured infants. Associations were tested using Pearson's correlation analysis (*P &lt; 0.05 considered significant). Abbreviations: BOLD, blood oxygen level-dependent; dmPFC, dorsomedial prefrontal cortex; Lt, left; Rt, right. (EPS)</w:t>
      </w:r>
    </w:p>
    <w:p w14:paraId="4268C34C" w14:textId="77777777" w:rsidR="00ED1B6C" w:rsidRPr="00ED1B6C" w:rsidRDefault="00ED1B6C" w:rsidP="00ED1B6C">
      <w:pPr>
        <w:rPr>
          <w:lang w:val="en-US"/>
        </w:rPr>
      </w:pPr>
      <w:r w:rsidRPr="00ED1B6C">
        <w:rPr>
          <w:b/>
          <w:lang w:val="en-US"/>
        </w:rPr>
        <w:t>Additional file 14: Functional connectivity showing significant differences in response to the face stimuli of nurtured versus unfamiliar infants.</w:t>
      </w:r>
      <w:r w:rsidRPr="00ED1B6C">
        <w:rPr>
          <w:lang w:val="en-US"/>
        </w:rPr>
        <w:t xml:space="preserve"> The voxel-level threshold was set at p &lt; 0.001 and cluster-level threshold at p &lt; 0.05, corrected for multiple comparisons. Abbreviations: dmPFC, dorsomedial prefrontal cortex. (XLSX)</w:t>
      </w:r>
    </w:p>
    <w:p w14:paraId="247971EB" w14:textId="77777777" w:rsidR="00767E38" w:rsidRDefault="00767E38"/>
    <w:sectPr w:rsidR="00767E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B6C"/>
    <w:rsid w:val="00604A86"/>
    <w:rsid w:val="00767E38"/>
    <w:rsid w:val="00866F7D"/>
    <w:rsid w:val="00ED1B6C"/>
    <w:rsid w:val="00EE5C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2D087"/>
  <w15:chartTrackingRefBased/>
  <w15:docId w15:val="{216C5700-D35A-4A0B-AA2C-7E5FD7475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1B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1B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1B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1B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1B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1B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1B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1B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1B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B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1B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1B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1B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1B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1B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1B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1B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1B6C"/>
    <w:rPr>
      <w:rFonts w:eastAsiaTheme="majorEastAsia" w:cstheme="majorBidi"/>
      <w:color w:val="272727" w:themeColor="text1" w:themeTint="D8"/>
    </w:rPr>
  </w:style>
  <w:style w:type="paragraph" w:styleId="Title">
    <w:name w:val="Title"/>
    <w:basedOn w:val="Normal"/>
    <w:next w:val="Normal"/>
    <w:link w:val="TitleChar"/>
    <w:uiPriority w:val="10"/>
    <w:qFormat/>
    <w:rsid w:val="00ED1B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1B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1B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1B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1B6C"/>
    <w:pPr>
      <w:spacing w:before="160"/>
      <w:jc w:val="center"/>
    </w:pPr>
    <w:rPr>
      <w:i/>
      <w:iCs/>
      <w:color w:val="404040" w:themeColor="text1" w:themeTint="BF"/>
    </w:rPr>
  </w:style>
  <w:style w:type="character" w:customStyle="1" w:styleId="QuoteChar">
    <w:name w:val="Quote Char"/>
    <w:basedOn w:val="DefaultParagraphFont"/>
    <w:link w:val="Quote"/>
    <w:uiPriority w:val="29"/>
    <w:rsid w:val="00ED1B6C"/>
    <w:rPr>
      <w:i/>
      <w:iCs/>
      <w:color w:val="404040" w:themeColor="text1" w:themeTint="BF"/>
    </w:rPr>
  </w:style>
  <w:style w:type="paragraph" w:styleId="ListParagraph">
    <w:name w:val="List Paragraph"/>
    <w:basedOn w:val="Normal"/>
    <w:uiPriority w:val="34"/>
    <w:qFormat/>
    <w:rsid w:val="00ED1B6C"/>
    <w:pPr>
      <w:ind w:left="720"/>
      <w:contextualSpacing/>
    </w:pPr>
  </w:style>
  <w:style w:type="character" w:styleId="IntenseEmphasis">
    <w:name w:val="Intense Emphasis"/>
    <w:basedOn w:val="DefaultParagraphFont"/>
    <w:uiPriority w:val="21"/>
    <w:qFormat/>
    <w:rsid w:val="00ED1B6C"/>
    <w:rPr>
      <w:i/>
      <w:iCs/>
      <w:color w:val="0F4761" w:themeColor="accent1" w:themeShade="BF"/>
    </w:rPr>
  </w:style>
  <w:style w:type="paragraph" w:styleId="IntenseQuote">
    <w:name w:val="Intense Quote"/>
    <w:basedOn w:val="Normal"/>
    <w:next w:val="Normal"/>
    <w:link w:val="IntenseQuoteChar"/>
    <w:uiPriority w:val="30"/>
    <w:qFormat/>
    <w:rsid w:val="00ED1B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1B6C"/>
    <w:rPr>
      <w:i/>
      <w:iCs/>
      <w:color w:val="0F4761" w:themeColor="accent1" w:themeShade="BF"/>
    </w:rPr>
  </w:style>
  <w:style w:type="character" w:styleId="IntenseReference">
    <w:name w:val="Intense Reference"/>
    <w:basedOn w:val="DefaultParagraphFont"/>
    <w:uiPriority w:val="32"/>
    <w:qFormat/>
    <w:rsid w:val="00ED1B6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820</Words>
  <Characters>4674</Characters>
  <Application>Microsoft Office Word</Application>
  <DocSecurity>0</DocSecurity>
  <Lines>38</Lines>
  <Paragraphs>10</Paragraphs>
  <ScaleCrop>false</ScaleCrop>
  <Company/>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Bhushan Tandale</dc:creator>
  <cp:keywords/>
  <dc:description/>
  <cp:lastModifiedBy>Bhushan Tandale</cp:lastModifiedBy>
  <cp:revision>1</cp:revision>
  <dcterms:created xsi:type="dcterms:W3CDTF">2026-10-29T14:51:00Z</dcterms:created>
  <dcterms:modified xsi:type="dcterms:W3CDTF">2026-10-29T14:51:00Z</dcterms:modified>
</cp:coreProperties>
</file>