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16CB" w:rsidRDefault="00BC664D" w:rsidP="00E80861">
      <w:pPr>
        <w:spacing w:after="0" w:line="480" w:lineRule="auto"/>
        <w:jc w:val="center"/>
        <w:rPr>
          <w:rFonts w:ascii="Arial" w:eastAsia="Calibri" w:hAnsi="Arial" w:cs="Arial"/>
          <w:b/>
        </w:rPr>
      </w:pPr>
      <w:r>
        <w:rPr>
          <w:rFonts w:ascii="Arial" w:eastAsia="Calibri" w:hAnsi="Arial" w:cs="Arial"/>
          <w:b/>
        </w:rPr>
        <w:t>Additional File 2</w:t>
      </w:r>
      <w:r w:rsidR="004216CB">
        <w:rPr>
          <w:rFonts w:ascii="Arial" w:eastAsia="Calibri" w:hAnsi="Arial" w:cs="Arial"/>
          <w:b/>
        </w:rPr>
        <w:t>:</w:t>
      </w:r>
    </w:p>
    <w:p w:rsidR="004216CB" w:rsidRPr="004216CB" w:rsidRDefault="004216CB" w:rsidP="00E80861">
      <w:pPr>
        <w:spacing w:after="0" w:line="480" w:lineRule="auto"/>
        <w:jc w:val="center"/>
        <w:rPr>
          <w:rFonts w:ascii="Arial" w:eastAsia="Calibri" w:hAnsi="Arial" w:cs="Arial"/>
          <w:b/>
        </w:rPr>
      </w:pPr>
      <w:r w:rsidRPr="004216CB">
        <w:rPr>
          <w:rFonts w:ascii="Arial" w:eastAsia="Calibri" w:hAnsi="Arial" w:cs="Arial"/>
          <w:b/>
        </w:rPr>
        <w:t>A Dual-</w:t>
      </w:r>
      <w:proofErr w:type="spellStart"/>
      <w:r w:rsidRPr="004216CB">
        <w:rPr>
          <w:rFonts w:ascii="Arial" w:eastAsia="Calibri" w:hAnsi="Arial" w:cs="Arial"/>
          <w:b/>
        </w:rPr>
        <w:t>Omic</w:t>
      </w:r>
      <w:proofErr w:type="spellEnd"/>
      <w:r w:rsidRPr="004216CB">
        <w:rPr>
          <w:rFonts w:ascii="Arial" w:eastAsia="Calibri" w:hAnsi="Arial" w:cs="Arial"/>
          <w:b/>
        </w:rPr>
        <w:t xml:space="preserve"> Characterization of the Brain of a Constitutional Model of Cytoplasmic-Predominant </w:t>
      </w:r>
      <w:proofErr w:type="spellStart"/>
      <w:r w:rsidRPr="004216CB">
        <w:rPr>
          <w:rFonts w:ascii="Arial" w:eastAsia="Calibri" w:hAnsi="Arial" w:cs="Arial"/>
          <w:b/>
        </w:rPr>
        <w:t>Pten</w:t>
      </w:r>
      <w:proofErr w:type="spellEnd"/>
      <w:r w:rsidRPr="004216CB">
        <w:rPr>
          <w:rFonts w:ascii="Arial" w:eastAsia="Calibri" w:hAnsi="Arial" w:cs="Arial"/>
          <w:b/>
        </w:rPr>
        <w:t xml:space="preserve"> Expression with Autism-like Phenotypes</w:t>
      </w:r>
    </w:p>
    <w:p w:rsidR="004216CB" w:rsidRPr="004216CB" w:rsidRDefault="004216CB" w:rsidP="004216CB">
      <w:pPr>
        <w:spacing w:after="0" w:line="480" w:lineRule="auto"/>
        <w:rPr>
          <w:rFonts w:ascii="Arial" w:eastAsia="Calibri" w:hAnsi="Arial" w:cs="Arial"/>
        </w:rPr>
      </w:pPr>
    </w:p>
    <w:p w:rsidR="004216CB" w:rsidRPr="004216CB" w:rsidRDefault="004216CB" w:rsidP="004216CB">
      <w:pPr>
        <w:spacing w:after="0" w:line="480" w:lineRule="auto"/>
        <w:rPr>
          <w:rFonts w:ascii="Arial" w:eastAsia="Calibri" w:hAnsi="Arial" w:cs="Arial"/>
          <w:vertAlign w:val="superscript"/>
        </w:rPr>
      </w:pPr>
      <w:r w:rsidRPr="004216CB">
        <w:rPr>
          <w:rFonts w:ascii="Arial" w:eastAsia="Calibri" w:hAnsi="Arial" w:cs="Arial"/>
        </w:rPr>
        <w:t>Stetson Thacker</w:t>
      </w:r>
      <w:r w:rsidRPr="004216CB">
        <w:rPr>
          <w:rFonts w:ascii="Arial" w:eastAsia="Calibri" w:hAnsi="Arial" w:cs="Arial"/>
          <w:vertAlign w:val="superscript"/>
        </w:rPr>
        <w:t>1</w:t>
      </w:r>
      <w:proofErr w:type="gramStart"/>
      <w:r w:rsidRPr="004216CB">
        <w:rPr>
          <w:rFonts w:ascii="Arial" w:eastAsia="Calibri" w:hAnsi="Arial" w:cs="Arial"/>
          <w:vertAlign w:val="superscript"/>
        </w:rPr>
        <w:t>,2</w:t>
      </w:r>
      <w:proofErr w:type="gramEnd"/>
      <w:r w:rsidRPr="004216CB">
        <w:rPr>
          <w:rFonts w:ascii="Arial" w:eastAsia="Calibri" w:hAnsi="Arial" w:cs="Arial"/>
        </w:rPr>
        <w:t>, Charis Eng</w:t>
      </w:r>
      <w:r w:rsidRPr="004216CB">
        <w:rPr>
          <w:rFonts w:ascii="Arial" w:eastAsia="Calibri" w:hAnsi="Arial" w:cs="Arial"/>
          <w:vertAlign w:val="superscript"/>
        </w:rPr>
        <w:t>1,2,3,4,5,*</w:t>
      </w:r>
    </w:p>
    <w:p w:rsidR="004216CB" w:rsidRPr="004216CB" w:rsidRDefault="004216CB" w:rsidP="004216CB">
      <w:pPr>
        <w:spacing w:after="0" w:line="480" w:lineRule="auto"/>
        <w:rPr>
          <w:rFonts w:ascii="Arial" w:eastAsia="Calibri" w:hAnsi="Arial" w:cs="Arial"/>
        </w:rPr>
      </w:pPr>
    </w:p>
    <w:p w:rsidR="004216CB" w:rsidRPr="004216CB" w:rsidRDefault="004216CB" w:rsidP="004216CB">
      <w:pPr>
        <w:spacing w:after="0" w:line="480" w:lineRule="auto"/>
        <w:rPr>
          <w:rFonts w:ascii="Arial" w:eastAsia="Times New Roman" w:hAnsi="Arial" w:cs="Arial"/>
        </w:rPr>
      </w:pPr>
      <w:r w:rsidRPr="004216CB">
        <w:rPr>
          <w:rFonts w:ascii="Arial" w:eastAsia="Times New Roman" w:hAnsi="Arial" w:cs="Arial"/>
          <w:vertAlign w:val="superscript"/>
        </w:rPr>
        <w:t>1</w:t>
      </w:r>
      <w:r w:rsidRPr="004216CB">
        <w:rPr>
          <w:rFonts w:ascii="Arial" w:eastAsia="Times New Roman" w:hAnsi="Arial" w:cs="Arial"/>
        </w:rPr>
        <w:t>Genomic Medicine Institute, Lerner Research Institute, Cleveland Clinic, Cleveland, Ohio 44195, U.S.A.</w:t>
      </w:r>
    </w:p>
    <w:p w:rsidR="004216CB" w:rsidRPr="004216CB" w:rsidRDefault="004216CB" w:rsidP="004216CB">
      <w:pPr>
        <w:spacing w:after="0" w:line="480" w:lineRule="auto"/>
        <w:rPr>
          <w:rFonts w:ascii="Arial" w:eastAsia="Times New Roman" w:hAnsi="Arial" w:cs="Arial"/>
        </w:rPr>
      </w:pPr>
      <w:r w:rsidRPr="004216CB">
        <w:rPr>
          <w:rFonts w:ascii="Arial" w:eastAsia="Times New Roman" w:hAnsi="Arial" w:cs="Arial"/>
          <w:vertAlign w:val="superscript"/>
        </w:rPr>
        <w:t xml:space="preserve">2 </w:t>
      </w:r>
      <w:r w:rsidRPr="004216CB">
        <w:rPr>
          <w:rFonts w:ascii="Arial" w:eastAsia="Times New Roman" w:hAnsi="Arial" w:cs="Arial"/>
        </w:rPr>
        <w:t>Department of Molecular Medicine, Cleveland Clinic Lerner College of Medicine, Case Western Reserve University, Cleveland, Ohio 44106, U.S.A.</w:t>
      </w:r>
    </w:p>
    <w:p w:rsidR="004216CB" w:rsidRPr="004216CB" w:rsidRDefault="004216CB" w:rsidP="004216CB">
      <w:pPr>
        <w:spacing w:after="0" w:line="480" w:lineRule="auto"/>
        <w:rPr>
          <w:rFonts w:ascii="Arial" w:eastAsia="Times New Roman" w:hAnsi="Arial" w:cs="Arial"/>
        </w:rPr>
      </w:pPr>
      <w:r w:rsidRPr="004216CB">
        <w:rPr>
          <w:rFonts w:ascii="Arial" w:eastAsia="Times New Roman" w:hAnsi="Arial" w:cs="Arial"/>
          <w:vertAlign w:val="superscript"/>
        </w:rPr>
        <w:t xml:space="preserve">3 </w:t>
      </w:r>
      <w:r w:rsidRPr="004216CB">
        <w:rPr>
          <w:rFonts w:ascii="Arial" w:eastAsia="Times New Roman" w:hAnsi="Arial" w:cs="Arial"/>
        </w:rPr>
        <w:t>Center for Personalized Genetic Healthcare, Cleveland Clinic Community Care and Population Health, Cleveland, Ohio 44195, U.S.A.</w:t>
      </w:r>
    </w:p>
    <w:p w:rsidR="004216CB" w:rsidRPr="004216CB" w:rsidRDefault="004216CB" w:rsidP="004216CB">
      <w:pPr>
        <w:spacing w:after="0" w:line="480" w:lineRule="auto"/>
        <w:rPr>
          <w:rFonts w:ascii="Arial" w:eastAsia="Times New Roman" w:hAnsi="Arial" w:cs="Arial"/>
        </w:rPr>
      </w:pPr>
      <w:r w:rsidRPr="004216CB">
        <w:rPr>
          <w:rFonts w:ascii="Arial" w:eastAsia="Times New Roman" w:hAnsi="Arial" w:cs="Arial"/>
          <w:vertAlign w:val="superscript"/>
        </w:rPr>
        <w:t xml:space="preserve">4 </w:t>
      </w:r>
      <w:r w:rsidRPr="004216CB">
        <w:rPr>
          <w:rFonts w:ascii="Arial" w:eastAsia="Times New Roman" w:hAnsi="Arial" w:cs="Arial"/>
        </w:rPr>
        <w:t>Department of Genetics and Genome Sciences, Case Western Reserve University School of Medicine, Cleveland, Ohio 44106, U.S.A.</w:t>
      </w:r>
    </w:p>
    <w:p w:rsidR="004216CB" w:rsidRPr="004216CB" w:rsidRDefault="004216CB" w:rsidP="004216CB">
      <w:pPr>
        <w:spacing w:after="0" w:line="480" w:lineRule="auto"/>
        <w:rPr>
          <w:rFonts w:ascii="Arial" w:eastAsia="Times New Roman" w:hAnsi="Arial" w:cs="Arial"/>
        </w:rPr>
      </w:pPr>
      <w:r w:rsidRPr="004216CB">
        <w:rPr>
          <w:rFonts w:ascii="Arial" w:eastAsia="Times New Roman" w:hAnsi="Arial" w:cs="Arial"/>
          <w:vertAlign w:val="superscript"/>
        </w:rPr>
        <w:t xml:space="preserve">5 </w:t>
      </w:r>
      <w:r w:rsidRPr="004216CB">
        <w:rPr>
          <w:rFonts w:ascii="Arial" w:eastAsia="Times New Roman" w:hAnsi="Arial" w:cs="Arial"/>
        </w:rPr>
        <w:t>Germline High Risk Focus Group, CASE Comprehensive Cancer Center, Case Western Reserve University School of Medicine, Cleveland, OH 44106, U.S.A.</w:t>
      </w:r>
    </w:p>
    <w:p w:rsidR="004216CB" w:rsidRPr="004216CB" w:rsidRDefault="004216CB" w:rsidP="004216CB">
      <w:pPr>
        <w:spacing w:after="0" w:line="480" w:lineRule="auto"/>
        <w:rPr>
          <w:rFonts w:ascii="Arial" w:eastAsia="Times New Roman" w:hAnsi="Arial" w:cs="Arial"/>
        </w:rPr>
      </w:pPr>
    </w:p>
    <w:p w:rsidR="004216CB" w:rsidRPr="004216CB" w:rsidRDefault="004216CB" w:rsidP="004216CB">
      <w:pPr>
        <w:spacing w:after="0" w:line="480" w:lineRule="auto"/>
        <w:rPr>
          <w:rFonts w:ascii="Arial" w:eastAsia="Times New Roman" w:hAnsi="Arial" w:cs="Arial"/>
        </w:rPr>
      </w:pPr>
      <w:r w:rsidRPr="004216CB">
        <w:rPr>
          <w:rFonts w:ascii="Arial" w:eastAsia="Times New Roman" w:hAnsi="Arial" w:cs="Arial"/>
        </w:rPr>
        <w:t>*</w:t>
      </w:r>
      <w:r w:rsidRPr="004216CB">
        <w:rPr>
          <w:rFonts w:ascii="Arial" w:eastAsia="Times New Roman" w:hAnsi="Arial" w:cs="Arial"/>
          <w:b/>
        </w:rPr>
        <w:t xml:space="preserve">Correspondence: </w:t>
      </w:r>
      <w:r w:rsidRPr="004216CB">
        <w:rPr>
          <w:rFonts w:ascii="Arial" w:eastAsia="Times New Roman" w:hAnsi="Arial" w:cs="Arial"/>
        </w:rPr>
        <w:t>engc@ccf.org; Genomic Medicine Institute, Lerner Research Institute, Cleveland Clinic 9500 Euclid Avenue, Cleveland, OH 44195; Tel: (216) 444-3900</w:t>
      </w:r>
    </w:p>
    <w:p w:rsidR="00295413" w:rsidRDefault="00295413"/>
    <w:p w:rsidR="00BC664D" w:rsidRDefault="00BC664D">
      <w:pPr>
        <w:rPr>
          <w:rFonts w:ascii="Arial" w:hAnsi="Arial" w:cs="Arial"/>
        </w:rPr>
      </w:pPr>
    </w:p>
    <w:p w:rsidR="00BC664D" w:rsidRDefault="00BC664D">
      <w:pPr>
        <w:rPr>
          <w:rFonts w:ascii="Arial" w:hAnsi="Arial" w:cs="Arial"/>
        </w:rPr>
      </w:pPr>
    </w:p>
    <w:p w:rsidR="00BC664D" w:rsidRDefault="00BC664D">
      <w:pPr>
        <w:rPr>
          <w:rFonts w:ascii="Arial" w:hAnsi="Arial" w:cs="Arial"/>
        </w:rPr>
      </w:pPr>
    </w:p>
    <w:p w:rsidR="00BC664D" w:rsidRDefault="00BC664D">
      <w:pPr>
        <w:rPr>
          <w:rFonts w:ascii="Arial" w:hAnsi="Arial" w:cs="Arial"/>
        </w:rPr>
      </w:pPr>
    </w:p>
    <w:p w:rsidR="00BC664D" w:rsidRDefault="00BC664D">
      <w:pPr>
        <w:rPr>
          <w:rFonts w:ascii="Arial" w:hAnsi="Arial" w:cs="Arial"/>
        </w:rPr>
      </w:pPr>
    </w:p>
    <w:p w:rsidR="00BC664D" w:rsidRDefault="00BC664D">
      <w:pPr>
        <w:rPr>
          <w:rFonts w:ascii="Arial" w:hAnsi="Arial" w:cs="Arial"/>
        </w:rPr>
      </w:pPr>
    </w:p>
    <w:p w:rsidR="00BC664D" w:rsidRDefault="00BC664D">
      <w:pPr>
        <w:rPr>
          <w:rFonts w:ascii="Arial" w:hAnsi="Arial" w:cs="Arial"/>
        </w:rPr>
      </w:pPr>
    </w:p>
    <w:p w:rsidR="00BC664D" w:rsidRDefault="00BC664D">
      <w:pPr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12308</wp:posOffset>
            </wp:positionV>
            <wp:extent cx="4833620" cy="3705860"/>
            <wp:effectExtent l="0" t="0" r="5080" b="8890"/>
            <wp:wrapTight wrapText="bothSides">
              <wp:wrapPolygon edited="0">
                <wp:start x="0" y="0"/>
                <wp:lineTo x="0" y="21541"/>
                <wp:lineTo x="21538" y="21541"/>
                <wp:lineTo x="2153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 S1.tif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18" t="5491" r="14240" b="43479"/>
                    <a:stretch/>
                  </pic:blipFill>
                  <pic:spPr bwMode="auto">
                    <a:xfrm>
                      <a:off x="0" y="0"/>
                      <a:ext cx="4833620" cy="37058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4216CB" w:rsidRDefault="004216CB">
      <w:pPr>
        <w:rPr>
          <w:rFonts w:ascii="Arial" w:hAnsi="Arial" w:cs="Arial"/>
        </w:rPr>
      </w:pPr>
    </w:p>
    <w:p w:rsidR="00BC664D" w:rsidRDefault="00BC664D">
      <w:pPr>
        <w:rPr>
          <w:rFonts w:ascii="Arial" w:hAnsi="Arial" w:cs="Arial"/>
        </w:rPr>
      </w:pPr>
    </w:p>
    <w:p w:rsidR="00BC664D" w:rsidRDefault="00BC664D">
      <w:pPr>
        <w:rPr>
          <w:rFonts w:ascii="Arial" w:hAnsi="Arial" w:cs="Arial"/>
        </w:rPr>
      </w:pPr>
    </w:p>
    <w:p w:rsidR="00BC664D" w:rsidRDefault="00BC664D">
      <w:pPr>
        <w:rPr>
          <w:rFonts w:ascii="Arial" w:hAnsi="Arial" w:cs="Arial"/>
        </w:rPr>
      </w:pPr>
    </w:p>
    <w:p w:rsidR="00BC664D" w:rsidRDefault="00BC664D">
      <w:pPr>
        <w:rPr>
          <w:rFonts w:ascii="Arial" w:hAnsi="Arial" w:cs="Arial"/>
        </w:rPr>
      </w:pPr>
    </w:p>
    <w:p w:rsidR="00BC664D" w:rsidRDefault="00BC664D">
      <w:pPr>
        <w:rPr>
          <w:rFonts w:ascii="Arial" w:hAnsi="Arial" w:cs="Arial"/>
        </w:rPr>
      </w:pPr>
    </w:p>
    <w:p w:rsidR="00BC664D" w:rsidRDefault="00BC664D">
      <w:pPr>
        <w:rPr>
          <w:rFonts w:ascii="Arial" w:hAnsi="Arial" w:cs="Arial"/>
        </w:rPr>
      </w:pPr>
    </w:p>
    <w:p w:rsidR="00BC664D" w:rsidRDefault="00BC664D">
      <w:pPr>
        <w:rPr>
          <w:rFonts w:ascii="Arial" w:hAnsi="Arial" w:cs="Arial"/>
        </w:rPr>
      </w:pPr>
    </w:p>
    <w:p w:rsidR="00BC664D" w:rsidRDefault="00BC664D">
      <w:pPr>
        <w:rPr>
          <w:rFonts w:ascii="Arial" w:hAnsi="Arial" w:cs="Arial"/>
        </w:rPr>
      </w:pPr>
    </w:p>
    <w:p w:rsidR="00BC664D" w:rsidRDefault="00BC664D">
      <w:pPr>
        <w:rPr>
          <w:rFonts w:ascii="Arial" w:hAnsi="Arial" w:cs="Arial"/>
        </w:rPr>
      </w:pPr>
    </w:p>
    <w:p w:rsidR="00BC664D" w:rsidRDefault="00BC664D">
      <w:pPr>
        <w:rPr>
          <w:rFonts w:ascii="Arial" w:hAnsi="Arial" w:cs="Arial"/>
        </w:rPr>
      </w:pPr>
    </w:p>
    <w:p w:rsidR="00BC664D" w:rsidRDefault="00BC664D">
      <w:pPr>
        <w:rPr>
          <w:rFonts w:ascii="Arial" w:hAnsi="Arial" w:cs="Arial"/>
        </w:rPr>
      </w:pPr>
    </w:p>
    <w:p w:rsidR="00BC664D" w:rsidRDefault="00BC664D">
      <w:pPr>
        <w:rPr>
          <w:rFonts w:ascii="Arial" w:hAnsi="Arial" w:cs="Arial"/>
        </w:rPr>
      </w:pPr>
    </w:p>
    <w:p w:rsidR="00BC664D" w:rsidRDefault="00BC664D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Fig. S1 </w:t>
      </w:r>
      <w:r>
        <w:rPr>
          <w:rFonts w:ascii="Arial" w:hAnsi="Arial" w:cs="Arial"/>
        </w:rPr>
        <w:t>Principal component analysis (PCA) on (</w:t>
      </w:r>
      <w:proofErr w:type="spellStart"/>
      <w:r>
        <w:rPr>
          <w:rFonts w:ascii="Arial" w:hAnsi="Arial" w:cs="Arial"/>
        </w:rPr>
        <w:t>phospho</w:t>
      </w:r>
      <w:proofErr w:type="spellEnd"/>
      <w:proofErr w:type="gramStart"/>
      <w:r>
        <w:rPr>
          <w:rFonts w:ascii="Arial" w:hAnsi="Arial" w:cs="Arial"/>
        </w:rPr>
        <w:t>)proteomic</w:t>
      </w:r>
      <w:proofErr w:type="gramEnd"/>
      <w:r>
        <w:rPr>
          <w:rFonts w:ascii="Arial" w:hAnsi="Arial" w:cs="Arial"/>
        </w:rPr>
        <w:t xml:space="preserve"> data, showing complete separation between wildtype and mutant groups. </w:t>
      </w:r>
      <w:proofErr w:type="gramStart"/>
      <w:r>
        <w:rPr>
          <w:rFonts w:ascii="Arial" w:hAnsi="Arial" w:cs="Arial"/>
          <w:b/>
        </w:rPr>
        <w:t>a</w:t>
      </w:r>
      <w:proofErr w:type="gramEnd"/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PCA of P14 proteome data. </w:t>
      </w:r>
      <w:proofErr w:type="gramStart"/>
      <w:r>
        <w:rPr>
          <w:rFonts w:ascii="Arial" w:hAnsi="Arial" w:cs="Arial"/>
          <w:b/>
        </w:rPr>
        <w:t>b</w:t>
      </w:r>
      <w:proofErr w:type="gramEnd"/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PCA of P40 proteome data. </w:t>
      </w:r>
      <w:proofErr w:type="gramStart"/>
      <w:r>
        <w:rPr>
          <w:rFonts w:ascii="Arial" w:hAnsi="Arial" w:cs="Arial"/>
          <w:b/>
        </w:rPr>
        <w:t>c</w:t>
      </w:r>
      <w:proofErr w:type="gramEnd"/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>PCA of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P14 </w:t>
      </w:r>
      <w:proofErr w:type="spellStart"/>
      <w:r>
        <w:rPr>
          <w:rFonts w:ascii="Arial" w:hAnsi="Arial" w:cs="Arial"/>
        </w:rPr>
        <w:t>pSpT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phosphoproteome</w:t>
      </w:r>
      <w:proofErr w:type="spellEnd"/>
      <w:r>
        <w:rPr>
          <w:rFonts w:ascii="Arial" w:hAnsi="Arial" w:cs="Arial"/>
        </w:rPr>
        <w:t xml:space="preserve"> data. </w:t>
      </w:r>
      <w:proofErr w:type="gramStart"/>
      <w:r>
        <w:rPr>
          <w:rFonts w:ascii="Arial" w:hAnsi="Arial" w:cs="Arial"/>
          <w:b/>
        </w:rPr>
        <w:t>d</w:t>
      </w:r>
      <w:proofErr w:type="gramEnd"/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PCA of P40 </w:t>
      </w:r>
      <w:proofErr w:type="spellStart"/>
      <w:r>
        <w:rPr>
          <w:rFonts w:ascii="Arial" w:hAnsi="Arial" w:cs="Arial"/>
        </w:rPr>
        <w:t>pSpT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phosphoproteome</w:t>
      </w:r>
      <w:proofErr w:type="spellEnd"/>
      <w:r>
        <w:rPr>
          <w:rFonts w:ascii="Arial" w:hAnsi="Arial" w:cs="Arial"/>
        </w:rPr>
        <w:t xml:space="preserve"> data.</w:t>
      </w:r>
    </w:p>
    <w:p w:rsidR="00E80861" w:rsidRDefault="00E80861">
      <w:pPr>
        <w:rPr>
          <w:rFonts w:ascii="Arial" w:hAnsi="Arial" w:cs="Arial"/>
        </w:rPr>
      </w:pPr>
    </w:p>
    <w:p w:rsidR="00166CEA" w:rsidRDefault="00166CEA">
      <w:pPr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5651770" cy="4649470"/>
            <wp:effectExtent l="0" t="0" r="635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. S2.tif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894" b="35986"/>
                    <a:stretch/>
                  </pic:blipFill>
                  <pic:spPr bwMode="auto">
                    <a:xfrm>
                      <a:off x="0" y="0"/>
                      <a:ext cx="5652695" cy="46502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80861" w:rsidRPr="00BC664D" w:rsidRDefault="00E80861" w:rsidP="00E80861">
      <w:pPr>
        <w:rPr>
          <w:rFonts w:ascii="Arial" w:hAnsi="Arial" w:cs="Arial"/>
        </w:rPr>
      </w:pPr>
      <w:r>
        <w:rPr>
          <w:rFonts w:ascii="Arial" w:hAnsi="Arial" w:cs="Arial"/>
          <w:b/>
        </w:rPr>
        <w:t>Fig. S2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>Network analysis of the molecular interactions within each –</w:t>
      </w:r>
      <w:proofErr w:type="spellStart"/>
      <w:r>
        <w:rPr>
          <w:rFonts w:ascii="Arial" w:hAnsi="Arial" w:cs="Arial"/>
        </w:rPr>
        <w:t>omic</w:t>
      </w:r>
      <w:proofErr w:type="spellEnd"/>
      <w:r>
        <w:rPr>
          <w:rFonts w:ascii="Arial" w:hAnsi="Arial" w:cs="Arial"/>
        </w:rPr>
        <w:t xml:space="preserve"> datasets (excludes P40 </w:t>
      </w:r>
      <w:proofErr w:type="spellStart"/>
      <w:r>
        <w:rPr>
          <w:rFonts w:ascii="Arial" w:hAnsi="Arial" w:cs="Arial"/>
        </w:rPr>
        <w:t>pS</w:t>
      </w:r>
      <w:proofErr w:type="spellEnd"/>
      <w:r>
        <w:rPr>
          <w:rFonts w:ascii="Arial" w:hAnsi="Arial" w:cs="Arial"/>
        </w:rPr>
        <w:t>/</w:t>
      </w:r>
      <w:proofErr w:type="spellStart"/>
      <w:r>
        <w:rPr>
          <w:rFonts w:ascii="Arial" w:hAnsi="Arial" w:cs="Arial"/>
        </w:rPr>
        <w:t>pT</w:t>
      </w:r>
      <w:proofErr w:type="spellEnd"/>
      <w:r>
        <w:rPr>
          <w:rFonts w:ascii="Arial" w:hAnsi="Arial" w:cs="Arial"/>
        </w:rPr>
        <w:t xml:space="preserve"> and proteomic networks shown in Fig. 4).</w:t>
      </w:r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  <w:b/>
        </w:rPr>
        <w:t>a</w:t>
      </w:r>
      <w:proofErr w:type="gramEnd"/>
      <w:r>
        <w:rPr>
          <w:rFonts w:ascii="Arial" w:hAnsi="Arial" w:cs="Arial"/>
          <w:b/>
        </w:rPr>
        <w:t xml:space="preserve"> </w:t>
      </w:r>
      <w:r w:rsidRPr="002367BE">
        <w:rPr>
          <w:rFonts w:ascii="Arial" w:hAnsi="Arial" w:cs="Arial"/>
        </w:rPr>
        <w:t>Largest network of relate</w:t>
      </w:r>
      <w:r>
        <w:rPr>
          <w:rFonts w:ascii="Arial" w:hAnsi="Arial" w:cs="Arial"/>
        </w:rPr>
        <w:t>d molecules constructed from P14</w:t>
      </w:r>
      <w:r w:rsidRPr="002367BE">
        <w:rPr>
          <w:rFonts w:ascii="Arial" w:hAnsi="Arial" w:cs="Arial"/>
        </w:rPr>
        <w:t xml:space="preserve"> proteomic results (MUT vs WT) using STRING database</w:t>
      </w:r>
      <w:r>
        <w:rPr>
          <w:rFonts w:ascii="Arial" w:hAnsi="Arial" w:cs="Arial"/>
        </w:rPr>
        <w:t xml:space="preserve">. </w:t>
      </w:r>
      <w:proofErr w:type="gramStart"/>
      <w:r>
        <w:rPr>
          <w:rFonts w:ascii="Arial" w:hAnsi="Arial" w:cs="Arial"/>
          <w:b/>
        </w:rPr>
        <w:t>b</w:t>
      </w:r>
      <w:proofErr w:type="gramEnd"/>
      <w:r>
        <w:rPr>
          <w:rFonts w:ascii="Arial" w:hAnsi="Arial" w:cs="Arial"/>
          <w:b/>
        </w:rPr>
        <w:t xml:space="preserve"> </w:t>
      </w:r>
      <w:r w:rsidRPr="002367BE">
        <w:rPr>
          <w:rFonts w:ascii="Arial" w:hAnsi="Arial" w:cs="Arial"/>
        </w:rPr>
        <w:t>Largest network of relate</w:t>
      </w:r>
      <w:r>
        <w:rPr>
          <w:rFonts w:ascii="Arial" w:hAnsi="Arial" w:cs="Arial"/>
        </w:rPr>
        <w:t>d molecules constructed from P14</w:t>
      </w:r>
      <w:r w:rsidRPr="002367BE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pS</w:t>
      </w:r>
      <w:proofErr w:type="spellEnd"/>
      <w:r>
        <w:rPr>
          <w:rFonts w:ascii="Arial" w:hAnsi="Arial" w:cs="Arial"/>
        </w:rPr>
        <w:t>/</w:t>
      </w:r>
      <w:proofErr w:type="spellStart"/>
      <w:r>
        <w:rPr>
          <w:rFonts w:ascii="Arial" w:hAnsi="Arial" w:cs="Arial"/>
        </w:rPr>
        <w:t>pT</w:t>
      </w:r>
      <w:proofErr w:type="spellEnd"/>
      <w:r>
        <w:rPr>
          <w:rFonts w:ascii="Arial" w:hAnsi="Arial" w:cs="Arial"/>
        </w:rPr>
        <w:t xml:space="preserve"> scan</w:t>
      </w:r>
      <w:r>
        <w:rPr>
          <w:rFonts w:ascii="Arial" w:hAnsi="Arial" w:cs="Arial"/>
        </w:rPr>
        <w:t xml:space="preserve"> data </w:t>
      </w:r>
      <w:r w:rsidRPr="002367BE">
        <w:rPr>
          <w:rFonts w:ascii="Arial" w:hAnsi="Arial" w:cs="Arial"/>
        </w:rPr>
        <w:t>(MUT vs WT) using STRING database</w:t>
      </w:r>
      <w:r>
        <w:rPr>
          <w:rFonts w:ascii="Arial" w:hAnsi="Arial" w:cs="Arial"/>
        </w:rPr>
        <w:t xml:space="preserve">. </w:t>
      </w:r>
      <w:proofErr w:type="gramStart"/>
      <w:r>
        <w:rPr>
          <w:rFonts w:ascii="Arial" w:hAnsi="Arial" w:cs="Arial"/>
          <w:b/>
        </w:rPr>
        <w:t>c</w:t>
      </w:r>
      <w:proofErr w:type="gramEnd"/>
      <w:r>
        <w:rPr>
          <w:rFonts w:ascii="Arial" w:hAnsi="Arial" w:cs="Arial"/>
          <w:b/>
        </w:rPr>
        <w:t xml:space="preserve"> </w:t>
      </w:r>
      <w:r w:rsidRPr="002367BE">
        <w:rPr>
          <w:rFonts w:ascii="Arial" w:hAnsi="Arial" w:cs="Arial"/>
        </w:rPr>
        <w:t>Largest network of relate</w:t>
      </w:r>
      <w:r>
        <w:rPr>
          <w:rFonts w:ascii="Arial" w:hAnsi="Arial" w:cs="Arial"/>
        </w:rPr>
        <w:t>d molecules constructed from P14</w:t>
      </w:r>
      <w:r>
        <w:rPr>
          <w:rFonts w:ascii="Arial" w:hAnsi="Arial" w:cs="Arial"/>
        </w:rPr>
        <w:t xml:space="preserve"> and P40 </w:t>
      </w:r>
      <w:proofErr w:type="spellStart"/>
      <w:r>
        <w:rPr>
          <w:rFonts w:ascii="Arial" w:hAnsi="Arial" w:cs="Arial"/>
        </w:rPr>
        <w:t>pY</w:t>
      </w:r>
      <w:proofErr w:type="spellEnd"/>
      <w:r w:rsidRPr="002367B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scan</w:t>
      </w:r>
      <w:r w:rsidRPr="002367B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data</w:t>
      </w:r>
      <w:r w:rsidRPr="002367BE">
        <w:rPr>
          <w:rFonts w:ascii="Arial" w:hAnsi="Arial" w:cs="Arial"/>
        </w:rPr>
        <w:t xml:space="preserve"> (MUT vs WT) using STRING database</w:t>
      </w:r>
      <w:r>
        <w:rPr>
          <w:rFonts w:ascii="Arial" w:hAnsi="Arial" w:cs="Arial"/>
        </w:rPr>
        <w:t xml:space="preserve">. </w:t>
      </w:r>
      <w:proofErr w:type="gramStart"/>
      <w:r>
        <w:rPr>
          <w:rFonts w:ascii="Arial" w:hAnsi="Arial" w:cs="Arial"/>
          <w:b/>
        </w:rPr>
        <w:t>d</w:t>
      </w:r>
      <w:proofErr w:type="gramEnd"/>
      <w:r>
        <w:rPr>
          <w:rFonts w:ascii="Arial" w:hAnsi="Arial" w:cs="Arial"/>
          <w:b/>
        </w:rPr>
        <w:t xml:space="preserve"> </w:t>
      </w:r>
      <w:r w:rsidRPr="002367BE">
        <w:rPr>
          <w:rFonts w:ascii="Arial" w:hAnsi="Arial" w:cs="Arial"/>
        </w:rPr>
        <w:t>Largest network of relate</w:t>
      </w:r>
      <w:r>
        <w:rPr>
          <w:rFonts w:ascii="Arial" w:hAnsi="Arial" w:cs="Arial"/>
        </w:rPr>
        <w:t xml:space="preserve">d molecules constructed from P14 </w:t>
      </w:r>
      <w:r>
        <w:rPr>
          <w:rFonts w:ascii="Arial" w:hAnsi="Arial" w:cs="Arial"/>
        </w:rPr>
        <w:t>transcriptome</w:t>
      </w:r>
      <w:r w:rsidRPr="002367B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data</w:t>
      </w:r>
      <w:r w:rsidRPr="002367BE">
        <w:rPr>
          <w:rFonts w:ascii="Arial" w:hAnsi="Arial" w:cs="Arial"/>
        </w:rPr>
        <w:t xml:space="preserve"> (MUT vs WT) using STRING database</w:t>
      </w:r>
      <w:r>
        <w:rPr>
          <w:rFonts w:ascii="Arial" w:hAnsi="Arial" w:cs="Arial"/>
        </w:rPr>
        <w:t xml:space="preserve">. </w:t>
      </w:r>
      <w:proofErr w:type="gramStart"/>
      <w:r>
        <w:rPr>
          <w:rFonts w:ascii="Arial" w:hAnsi="Arial" w:cs="Arial"/>
          <w:b/>
        </w:rPr>
        <w:t>e</w:t>
      </w:r>
      <w:proofErr w:type="gramEnd"/>
      <w:r>
        <w:rPr>
          <w:rFonts w:ascii="Arial" w:hAnsi="Arial" w:cs="Arial"/>
          <w:b/>
        </w:rPr>
        <w:t xml:space="preserve"> </w:t>
      </w:r>
      <w:r w:rsidRPr="002367BE">
        <w:rPr>
          <w:rFonts w:ascii="Arial" w:hAnsi="Arial" w:cs="Arial"/>
        </w:rPr>
        <w:t>Largest network of relate</w:t>
      </w:r>
      <w:r>
        <w:rPr>
          <w:rFonts w:ascii="Arial" w:hAnsi="Arial" w:cs="Arial"/>
        </w:rPr>
        <w:t>d molecules co</w:t>
      </w:r>
      <w:r>
        <w:rPr>
          <w:rFonts w:ascii="Arial" w:hAnsi="Arial" w:cs="Arial"/>
        </w:rPr>
        <w:t>nstructed from P40</w:t>
      </w:r>
      <w:r>
        <w:rPr>
          <w:rFonts w:ascii="Arial" w:hAnsi="Arial" w:cs="Arial"/>
        </w:rPr>
        <w:t xml:space="preserve"> transcriptome</w:t>
      </w:r>
      <w:r w:rsidRPr="002367B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data</w:t>
      </w:r>
      <w:r w:rsidRPr="002367BE">
        <w:rPr>
          <w:rFonts w:ascii="Arial" w:hAnsi="Arial" w:cs="Arial"/>
        </w:rPr>
        <w:t xml:space="preserve"> (MUT vs WT) using STRING database</w:t>
      </w:r>
      <w:r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 xml:space="preserve">For all panels: </w:t>
      </w:r>
      <w:r w:rsidRPr="002367BE">
        <w:rPr>
          <w:rFonts w:ascii="Arial" w:hAnsi="Arial" w:cs="Arial"/>
        </w:rPr>
        <w:t xml:space="preserve">Node size trends with degree connectivity. Edge size trends with relationship evidence. Node color (warmth) trends with </w:t>
      </w:r>
      <w:proofErr w:type="spellStart"/>
      <w:r w:rsidRPr="002367BE">
        <w:rPr>
          <w:rFonts w:ascii="Arial" w:hAnsi="Arial" w:cs="Arial"/>
        </w:rPr>
        <w:t>betweenness</w:t>
      </w:r>
      <w:proofErr w:type="spellEnd"/>
      <w:r w:rsidRPr="002367BE">
        <w:rPr>
          <w:rFonts w:ascii="Arial" w:hAnsi="Arial" w:cs="Arial"/>
        </w:rPr>
        <w:t xml:space="preserve"> centrality.</w:t>
      </w:r>
    </w:p>
    <w:p w:rsidR="00E80861" w:rsidRPr="00BC664D" w:rsidRDefault="00E80861">
      <w:pPr>
        <w:rPr>
          <w:rFonts w:ascii="Arial" w:hAnsi="Arial" w:cs="Arial"/>
        </w:rPr>
      </w:pPr>
    </w:p>
    <w:sectPr w:rsidR="00E80861" w:rsidRPr="00BC66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16CB"/>
    <w:rsid w:val="00166CEA"/>
    <w:rsid w:val="00220B54"/>
    <w:rsid w:val="00295413"/>
    <w:rsid w:val="004216CB"/>
    <w:rsid w:val="00BC664D"/>
    <w:rsid w:val="00E80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5A2AF1-313A-4CD2-8E26-BF5376A54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327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Cleveland Clinic</Company>
  <LinksUpToDate>false</LinksUpToDate>
  <CharactersWithSpaces>2187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Thacker, Stetson</dc:creator>
  <cp:keywords/>
  <dc:description/>
  <cp:lastModifiedBy>Thacker, Stetson</cp:lastModifiedBy>
  <cp:revision>4</cp:revision>
  <dcterms:created xsi:type="dcterms:W3CDTF">2020-11-07T22:45:00Z</dcterms:created>
  <dcterms:modified xsi:type="dcterms:W3CDTF">2020-11-14T04:52:00Z</dcterms:modified>
</cp:coreProperties>
</file>