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346F4E" w14:textId="77777777" w:rsidR="00AC7356" w:rsidRDefault="00000000">
      <w:pPr>
        <w:spacing w:after="240" w:line="240" w:lineRule="auto"/>
        <w:jc w:val="center"/>
      </w:pPr>
      <w:r>
        <w:rPr>
          <w:b/>
          <w:sz w:val="32"/>
        </w:rPr>
        <w:t>Supplementary Material</w:t>
      </w:r>
    </w:p>
    <w:p w14:paraId="499EEB1D" w14:textId="77777777" w:rsidR="00AC7356" w:rsidRDefault="00000000">
      <w:pPr>
        <w:spacing w:before="360" w:after="120" w:line="240" w:lineRule="auto"/>
      </w:pPr>
      <w:r>
        <w:rPr>
          <w:b/>
          <w:sz w:val="28"/>
        </w:rPr>
        <w:t>Appendix A. Literature search record</w:t>
      </w:r>
    </w:p>
    <w:p w14:paraId="70AE810A" w14:textId="77777777" w:rsidR="00AC7356" w:rsidRDefault="00000000">
      <w:r>
        <w:t>Platform: Europe PMC REST API (</w:t>
      </w:r>
      <w:r>
        <w:rPr>
          <w:rFonts w:ascii="Courier New" w:hAnsi="Courier New"/>
        </w:rPr>
        <w:t>https://www.ebi.ac.uk/europepmc/webservices/rest/search</w:t>
      </w:r>
      <w:r>
        <w:t>).</w:t>
      </w:r>
    </w:p>
    <w:p w14:paraId="71993DBD" w14:textId="77777777" w:rsidR="00AC7356" w:rsidRDefault="00000000">
      <w:r>
        <w:t>Dates of execution: 2026-09-17 and 2026-09-18.</w:t>
      </w:r>
    </w:p>
    <w:tbl>
      <w:tblPr>
        <w:tblStyle w:val="aff1"/>
        <w:tblW w:w="0" w:type="auto"/>
        <w:tblLook w:val="04A0" w:firstRow="1" w:lastRow="0" w:firstColumn="1" w:lastColumn="0" w:noHBand="0" w:noVBand="1"/>
      </w:tblPr>
      <w:tblGrid>
        <w:gridCol w:w="3009"/>
        <w:gridCol w:w="3009"/>
        <w:gridCol w:w="3009"/>
      </w:tblGrid>
      <w:tr w:rsidR="00AC7356" w14:paraId="582C7B2A" w14:textId="77777777">
        <w:tc>
          <w:tcPr>
            <w:tcW w:w="3009" w:type="dxa"/>
          </w:tcPr>
          <w:p w14:paraId="1EE26516" w14:textId="77777777" w:rsidR="00AC7356" w:rsidRDefault="00000000">
            <w:pPr>
              <w:spacing w:line="276" w:lineRule="auto"/>
            </w:pPr>
            <w:r>
              <w:rPr>
                <w:b/>
                <w:sz w:val="21"/>
              </w:rPr>
              <w:t>#</w:t>
            </w:r>
          </w:p>
        </w:tc>
        <w:tc>
          <w:tcPr>
            <w:tcW w:w="3009" w:type="dxa"/>
          </w:tcPr>
          <w:p w14:paraId="6E4CC658" w14:textId="77777777" w:rsidR="00AC7356" w:rsidRDefault="00000000">
            <w:pPr>
              <w:spacing w:line="276" w:lineRule="auto"/>
            </w:pPr>
            <w:r>
              <w:rPr>
                <w:b/>
                <w:sz w:val="21"/>
              </w:rPr>
              <w:t>Query</w:t>
            </w:r>
          </w:p>
        </w:tc>
        <w:tc>
          <w:tcPr>
            <w:tcW w:w="3009" w:type="dxa"/>
          </w:tcPr>
          <w:p w14:paraId="12621781" w14:textId="77777777" w:rsidR="00AC7356" w:rsidRDefault="00000000">
            <w:pPr>
              <w:spacing w:line="276" w:lineRule="auto"/>
            </w:pPr>
            <w:r>
              <w:rPr>
                <w:b/>
                <w:sz w:val="21"/>
              </w:rPr>
              <w:t>Hit count</w:t>
            </w:r>
          </w:p>
        </w:tc>
      </w:tr>
      <w:tr w:rsidR="00AC7356" w14:paraId="72B4F110" w14:textId="77777777">
        <w:tc>
          <w:tcPr>
            <w:tcW w:w="3009" w:type="dxa"/>
          </w:tcPr>
          <w:p w14:paraId="3D7DE927" w14:textId="77777777" w:rsidR="00AC7356" w:rsidRDefault="00000000">
            <w:pPr>
              <w:spacing w:line="276" w:lineRule="auto"/>
            </w:pPr>
            <w:r>
              <w:rPr>
                <w:sz w:val="21"/>
              </w:rPr>
              <w:t>1</w:t>
            </w:r>
          </w:p>
        </w:tc>
        <w:tc>
          <w:tcPr>
            <w:tcW w:w="3009" w:type="dxa"/>
          </w:tcPr>
          <w:p w14:paraId="2266506A" w14:textId="77777777" w:rsidR="00AC7356" w:rsidRDefault="00000000">
            <w:pPr>
              <w:spacing w:line="276" w:lineRule="auto"/>
            </w:pPr>
            <w:r>
              <w:rPr>
                <w:rFonts w:ascii="Courier New" w:hAnsi="Courier New"/>
                <w:sz w:val="21"/>
              </w:rPr>
              <w:t>"conformal prediction"</w:t>
            </w:r>
          </w:p>
        </w:tc>
        <w:tc>
          <w:tcPr>
            <w:tcW w:w="3009" w:type="dxa"/>
          </w:tcPr>
          <w:p w14:paraId="4A27C4C7" w14:textId="77777777" w:rsidR="00AC7356" w:rsidRDefault="00000000">
            <w:pPr>
              <w:spacing w:line="276" w:lineRule="auto"/>
            </w:pPr>
            <w:r>
              <w:rPr>
                <w:sz w:val="21"/>
              </w:rPr>
              <w:t>900</w:t>
            </w:r>
          </w:p>
        </w:tc>
      </w:tr>
      <w:tr w:rsidR="00AC7356" w14:paraId="2B6B19DA" w14:textId="77777777">
        <w:tc>
          <w:tcPr>
            <w:tcW w:w="3009" w:type="dxa"/>
          </w:tcPr>
          <w:p w14:paraId="2290ECCC" w14:textId="77777777" w:rsidR="00AC7356" w:rsidRDefault="00000000">
            <w:pPr>
              <w:spacing w:line="276" w:lineRule="auto"/>
            </w:pPr>
            <w:r>
              <w:rPr>
                <w:sz w:val="21"/>
              </w:rPr>
              <w:t>2</w:t>
            </w:r>
          </w:p>
        </w:tc>
        <w:tc>
          <w:tcPr>
            <w:tcW w:w="3009" w:type="dxa"/>
          </w:tcPr>
          <w:p w14:paraId="2CD91CDC" w14:textId="77777777" w:rsidR="00AC7356" w:rsidRDefault="00000000">
            <w:pPr>
              <w:spacing w:line="276" w:lineRule="auto"/>
            </w:pPr>
            <w:r>
              <w:rPr>
                <w:rFonts w:ascii="Courier New" w:hAnsi="Courier New"/>
                <w:sz w:val="21"/>
              </w:rPr>
              <w:t>"conformal prediction" AND (spatial OR geospatial OR "spatial dependence")</w:t>
            </w:r>
          </w:p>
        </w:tc>
        <w:tc>
          <w:tcPr>
            <w:tcW w:w="3009" w:type="dxa"/>
          </w:tcPr>
          <w:p w14:paraId="2034FA17" w14:textId="77777777" w:rsidR="00AC7356" w:rsidRDefault="00000000">
            <w:pPr>
              <w:spacing w:line="276" w:lineRule="auto"/>
            </w:pPr>
            <w:r>
              <w:rPr>
                <w:sz w:val="21"/>
              </w:rPr>
              <w:t>213</w:t>
            </w:r>
          </w:p>
        </w:tc>
      </w:tr>
      <w:tr w:rsidR="00AC7356" w14:paraId="3ABD481E" w14:textId="77777777">
        <w:tc>
          <w:tcPr>
            <w:tcW w:w="3009" w:type="dxa"/>
          </w:tcPr>
          <w:p w14:paraId="46CB7D56" w14:textId="77777777" w:rsidR="00AC7356" w:rsidRDefault="00000000">
            <w:pPr>
              <w:spacing w:line="276" w:lineRule="auto"/>
            </w:pPr>
            <w:r>
              <w:rPr>
                <w:sz w:val="21"/>
              </w:rPr>
              <w:t>3</w:t>
            </w:r>
          </w:p>
        </w:tc>
        <w:tc>
          <w:tcPr>
            <w:tcW w:w="3009" w:type="dxa"/>
          </w:tcPr>
          <w:p w14:paraId="07942E7A" w14:textId="77777777" w:rsidR="00AC7356" w:rsidRDefault="00000000">
            <w:pPr>
              <w:spacing w:line="276" w:lineRule="auto"/>
            </w:pPr>
            <w:r>
              <w:rPr>
                <w:rFonts w:ascii="Courier New" w:hAnsi="Courier New"/>
                <w:sz w:val="21"/>
              </w:rPr>
              <w:t>"conformal prediction" AND ("spatial autocorrelation" OR "spatially dependent")</w:t>
            </w:r>
          </w:p>
        </w:tc>
        <w:tc>
          <w:tcPr>
            <w:tcW w:w="3009" w:type="dxa"/>
          </w:tcPr>
          <w:p w14:paraId="5AC7B6D1" w14:textId="77777777" w:rsidR="00AC7356" w:rsidRDefault="00000000">
            <w:pPr>
              <w:spacing w:line="276" w:lineRule="auto"/>
            </w:pPr>
            <w:r>
              <w:rPr>
                <w:sz w:val="21"/>
              </w:rPr>
              <w:t>9</w:t>
            </w:r>
          </w:p>
        </w:tc>
      </w:tr>
      <w:tr w:rsidR="00AC7356" w14:paraId="2638E199" w14:textId="77777777">
        <w:tc>
          <w:tcPr>
            <w:tcW w:w="3009" w:type="dxa"/>
          </w:tcPr>
          <w:p w14:paraId="0A8478B9" w14:textId="77777777" w:rsidR="00AC7356" w:rsidRDefault="00000000">
            <w:pPr>
              <w:spacing w:line="276" w:lineRule="auto"/>
            </w:pPr>
            <w:r>
              <w:rPr>
                <w:sz w:val="21"/>
              </w:rPr>
              <w:t>4</w:t>
            </w:r>
          </w:p>
        </w:tc>
        <w:tc>
          <w:tcPr>
            <w:tcW w:w="3009" w:type="dxa"/>
          </w:tcPr>
          <w:p w14:paraId="1718122C" w14:textId="77777777" w:rsidR="00AC7356" w:rsidRDefault="00000000">
            <w:pPr>
              <w:spacing w:line="276" w:lineRule="auto"/>
            </w:pPr>
            <w:r>
              <w:rPr>
                <w:rFonts w:ascii="Courier New" w:hAnsi="Courier New"/>
                <w:sz w:val="21"/>
              </w:rPr>
              <w:t>"spatially valid" OR "spatial conformal"</w:t>
            </w:r>
          </w:p>
        </w:tc>
        <w:tc>
          <w:tcPr>
            <w:tcW w:w="3009" w:type="dxa"/>
          </w:tcPr>
          <w:p w14:paraId="117DE7F8" w14:textId="77777777" w:rsidR="00AC7356" w:rsidRDefault="00000000">
            <w:pPr>
              <w:spacing w:line="276" w:lineRule="auto"/>
            </w:pPr>
            <w:r>
              <w:rPr>
                <w:sz w:val="21"/>
              </w:rPr>
              <w:t>68</w:t>
            </w:r>
          </w:p>
        </w:tc>
      </w:tr>
      <w:tr w:rsidR="00AC7356" w14:paraId="5E7EA902" w14:textId="77777777">
        <w:tc>
          <w:tcPr>
            <w:tcW w:w="3009" w:type="dxa"/>
          </w:tcPr>
          <w:p w14:paraId="6F336F83" w14:textId="77777777" w:rsidR="00AC7356" w:rsidRDefault="00000000">
            <w:pPr>
              <w:spacing w:line="276" w:lineRule="auto"/>
            </w:pPr>
            <w:r>
              <w:rPr>
                <w:sz w:val="21"/>
              </w:rPr>
              <w:t>5</w:t>
            </w:r>
          </w:p>
        </w:tc>
        <w:tc>
          <w:tcPr>
            <w:tcW w:w="3009" w:type="dxa"/>
          </w:tcPr>
          <w:p w14:paraId="2349F8FD" w14:textId="77777777" w:rsidR="00AC7356" w:rsidRDefault="00000000">
            <w:pPr>
              <w:spacing w:line="276" w:lineRule="auto"/>
            </w:pPr>
            <w:r>
              <w:rPr>
                <w:rFonts w:ascii="Courier New" w:hAnsi="Courier New"/>
                <w:sz w:val="21"/>
              </w:rPr>
              <w:t>"spatial conformal prediction"</w:t>
            </w:r>
            <w:r>
              <w:rPr>
                <w:sz w:val="21"/>
              </w:rPr>
              <w:t xml:space="preserve"> (exact phrase)</w:t>
            </w:r>
          </w:p>
        </w:tc>
        <w:tc>
          <w:tcPr>
            <w:tcW w:w="3009" w:type="dxa"/>
          </w:tcPr>
          <w:p w14:paraId="67E1DA40" w14:textId="77777777" w:rsidR="00AC7356" w:rsidRDefault="00000000">
            <w:pPr>
              <w:spacing w:line="276" w:lineRule="auto"/>
            </w:pPr>
            <w:r>
              <w:rPr>
                <w:sz w:val="21"/>
              </w:rPr>
              <w:t>1</w:t>
            </w:r>
          </w:p>
        </w:tc>
      </w:tr>
      <w:tr w:rsidR="00AC7356" w14:paraId="5B582BA0" w14:textId="77777777">
        <w:tc>
          <w:tcPr>
            <w:tcW w:w="3009" w:type="dxa"/>
          </w:tcPr>
          <w:p w14:paraId="3C2690D0" w14:textId="77777777" w:rsidR="00AC7356" w:rsidRDefault="00000000">
            <w:pPr>
              <w:spacing w:line="276" w:lineRule="auto"/>
            </w:pPr>
            <w:r>
              <w:rPr>
                <w:sz w:val="21"/>
              </w:rPr>
              <w:t>6</w:t>
            </w:r>
          </w:p>
        </w:tc>
        <w:tc>
          <w:tcPr>
            <w:tcW w:w="3009" w:type="dxa"/>
          </w:tcPr>
          <w:p w14:paraId="2E8E424C" w14:textId="77777777" w:rsidR="00AC7356" w:rsidRDefault="00000000">
            <w:pPr>
              <w:spacing w:line="276" w:lineRule="auto"/>
            </w:pPr>
            <w:r>
              <w:rPr>
                <w:rFonts w:ascii="Courier New" w:hAnsi="Courier New"/>
                <w:sz w:val="21"/>
              </w:rPr>
              <w:t>"conformal prediction" AND (health OR environmental OR "air pollution")</w:t>
            </w:r>
          </w:p>
        </w:tc>
        <w:tc>
          <w:tcPr>
            <w:tcW w:w="3009" w:type="dxa"/>
          </w:tcPr>
          <w:p w14:paraId="22922312" w14:textId="77777777" w:rsidR="00AC7356" w:rsidRDefault="00000000">
            <w:pPr>
              <w:spacing w:line="276" w:lineRule="auto"/>
            </w:pPr>
            <w:r>
              <w:rPr>
                <w:sz w:val="21"/>
              </w:rPr>
              <w:t>31</w:t>
            </w:r>
          </w:p>
        </w:tc>
      </w:tr>
      <w:tr w:rsidR="00AC7356" w14:paraId="35F4A7EB" w14:textId="77777777">
        <w:tc>
          <w:tcPr>
            <w:tcW w:w="3009" w:type="dxa"/>
          </w:tcPr>
          <w:p w14:paraId="608E7AE8" w14:textId="77777777" w:rsidR="00AC7356" w:rsidRDefault="00000000">
            <w:pPr>
              <w:spacing w:line="276" w:lineRule="auto"/>
            </w:pPr>
            <w:r>
              <w:rPr>
                <w:sz w:val="21"/>
              </w:rPr>
              <w:t>7</w:t>
            </w:r>
          </w:p>
        </w:tc>
        <w:tc>
          <w:tcPr>
            <w:tcW w:w="3009" w:type="dxa"/>
          </w:tcPr>
          <w:p w14:paraId="550DF1B1" w14:textId="77777777" w:rsidR="00AC7356" w:rsidRDefault="00000000">
            <w:pPr>
              <w:spacing w:line="276" w:lineRule="auto"/>
            </w:pPr>
            <w:r>
              <w:rPr>
                <w:rFonts w:ascii="Courier New" w:hAnsi="Courier New"/>
                <w:sz w:val="21"/>
              </w:rPr>
              <w:t>"conformal prediction" AND ("air pollution" OR "particulate matter" OR PM2.5 OR ozone)</w:t>
            </w:r>
          </w:p>
        </w:tc>
        <w:tc>
          <w:tcPr>
            <w:tcW w:w="3009" w:type="dxa"/>
          </w:tcPr>
          <w:p w14:paraId="12FE0439" w14:textId="77777777" w:rsidR="00AC7356" w:rsidRDefault="00000000">
            <w:pPr>
              <w:spacing w:line="276" w:lineRule="auto"/>
            </w:pPr>
            <w:r>
              <w:rPr>
                <w:sz w:val="21"/>
              </w:rPr>
              <w:t>21</w:t>
            </w:r>
          </w:p>
        </w:tc>
      </w:tr>
      <w:tr w:rsidR="00AC7356" w14:paraId="5A176E84" w14:textId="77777777">
        <w:tc>
          <w:tcPr>
            <w:tcW w:w="3009" w:type="dxa"/>
          </w:tcPr>
          <w:p w14:paraId="05DAB878" w14:textId="77777777" w:rsidR="00AC7356" w:rsidRDefault="00000000">
            <w:pPr>
              <w:spacing w:line="276" w:lineRule="auto"/>
            </w:pPr>
            <w:r>
              <w:rPr>
                <w:sz w:val="21"/>
              </w:rPr>
              <w:t>8</w:t>
            </w:r>
          </w:p>
        </w:tc>
        <w:tc>
          <w:tcPr>
            <w:tcW w:w="3009" w:type="dxa"/>
          </w:tcPr>
          <w:p w14:paraId="32E37BC2" w14:textId="77777777" w:rsidR="00AC7356" w:rsidRDefault="00000000">
            <w:pPr>
              <w:spacing w:line="276" w:lineRule="auto"/>
            </w:pPr>
            <w:r>
              <w:rPr>
                <w:sz w:val="21"/>
              </w:rPr>
              <w:t xml:space="preserve">Row 7 </w:t>
            </w:r>
            <w:r>
              <w:rPr>
                <w:rFonts w:ascii="Courier New" w:hAnsi="Courier New"/>
                <w:sz w:val="21"/>
              </w:rPr>
              <w:t>AND (China OR Chinese)</w:t>
            </w:r>
          </w:p>
        </w:tc>
        <w:tc>
          <w:tcPr>
            <w:tcW w:w="3009" w:type="dxa"/>
          </w:tcPr>
          <w:p w14:paraId="5C0F82BD" w14:textId="77777777" w:rsidR="00AC7356" w:rsidRDefault="00000000">
            <w:pPr>
              <w:spacing w:line="276" w:lineRule="auto"/>
            </w:pPr>
            <w:r>
              <w:rPr>
                <w:sz w:val="21"/>
              </w:rPr>
              <w:t>7</w:t>
            </w:r>
          </w:p>
        </w:tc>
      </w:tr>
      <w:tr w:rsidR="00AC7356" w14:paraId="6CE681AE" w14:textId="77777777">
        <w:tc>
          <w:tcPr>
            <w:tcW w:w="3009" w:type="dxa"/>
          </w:tcPr>
          <w:p w14:paraId="4FF7A055" w14:textId="77777777" w:rsidR="00AC7356" w:rsidRDefault="00000000">
            <w:pPr>
              <w:spacing w:line="276" w:lineRule="auto"/>
            </w:pPr>
            <w:r>
              <w:rPr>
                <w:sz w:val="21"/>
              </w:rPr>
              <w:t>9</w:t>
            </w:r>
          </w:p>
        </w:tc>
        <w:tc>
          <w:tcPr>
            <w:tcW w:w="3009" w:type="dxa"/>
          </w:tcPr>
          <w:p w14:paraId="69CEC9AC" w14:textId="77777777" w:rsidR="00AC7356" w:rsidRDefault="00000000">
            <w:pPr>
              <w:spacing w:line="276" w:lineRule="auto"/>
            </w:pPr>
            <w:r>
              <w:rPr>
                <w:rFonts w:ascii="Courier New" w:hAnsi="Courier New"/>
                <w:sz w:val="21"/>
              </w:rPr>
              <w:t>"conformal prediction" AND (health OR mortality) AND (China OR Chinese)</w:t>
            </w:r>
          </w:p>
        </w:tc>
        <w:tc>
          <w:tcPr>
            <w:tcW w:w="3009" w:type="dxa"/>
          </w:tcPr>
          <w:p w14:paraId="3D1BC1CC" w14:textId="77777777" w:rsidR="00AC7356" w:rsidRDefault="00000000">
            <w:pPr>
              <w:spacing w:line="276" w:lineRule="auto"/>
            </w:pPr>
            <w:r>
              <w:rPr>
                <w:sz w:val="21"/>
              </w:rPr>
              <w:t>105</w:t>
            </w:r>
          </w:p>
        </w:tc>
      </w:tr>
      <w:tr w:rsidR="00AC7356" w14:paraId="14D8B130" w14:textId="77777777">
        <w:tc>
          <w:tcPr>
            <w:tcW w:w="3009" w:type="dxa"/>
          </w:tcPr>
          <w:p w14:paraId="6209D07E" w14:textId="77777777" w:rsidR="00AC7356" w:rsidRDefault="00000000">
            <w:pPr>
              <w:spacing w:line="276" w:lineRule="auto"/>
            </w:pPr>
            <w:r>
              <w:rPr>
                <w:sz w:val="21"/>
              </w:rPr>
              <w:t>10</w:t>
            </w:r>
          </w:p>
        </w:tc>
        <w:tc>
          <w:tcPr>
            <w:tcW w:w="3009" w:type="dxa"/>
          </w:tcPr>
          <w:p w14:paraId="2D905B59" w14:textId="77777777" w:rsidR="00AC7356" w:rsidRDefault="00000000">
            <w:pPr>
              <w:spacing w:line="276" w:lineRule="auto"/>
            </w:pPr>
            <w:r>
              <w:rPr>
                <w:rFonts w:ascii="Courier New" w:hAnsi="Courier New"/>
                <w:sz w:val="21"/>
              </w:rPr>
              <w:t>"conformal prediction" AND "health risk" AND mapping</w:t>
            </w:r>
          </w:p>
        </w:tc>
        <w:tc>
          <w:tcPr>
            <w:tcW w:w="3009" w:type="dxa"/>
          </w:tcPr>
          <w:p w14:paraId="160D3C8D" w14:textId="77777777" w:rsidR="00AC7356" w:rsidRDefault="00000000">
            <w:pPr>
              <w:spacing w:line="276" w:lineRule="auto"/>
            </w:pPr>
            <w:r>
              <w:rPr>
                <w:sz w:val="21"/>
              </w:rPr>
              <w:t>5</w:t>
            </w:r>
          </w:p>
        </w:tc>
      </w:tr>
      <w:tr w:rsidR="00AC7356" w14:paraId="37F09B04" w14:textId="77777777">
        <w:tc>
          <w:tcPr>
            <w:tcW w:w="3009" w:type="dxa"/>
          </w:tcPr>
          <w:p w14:paraId="5812283F" w14:textId="77777777" w:rsidR="00AC7356" w:rsidRDefault="00000000">
            <w:pPr>
              <w:spacing w:line="276" w:lineRule="auto"/>
            </w:pPr>
            <w:r>
              <w:rPr>
                <w:sz w:val="21"/>
              </w:rPr>
              <w:t>11</w:t>
            </w:r>
          </w:p>
        </w:tc>
        <w:tc>
          <w:tcPr>
            <w:tcW w:w="3009" w:type="dxa"/>
          </w:tcPr>
          <w:p w14:paraId="4B9EE05D" w14:textId="77777777" w:rsidR="00AC7356" w:rsidRDefault="00000000">
            <w:pPr>
              <w:spacing w:line="276" w:lineRule="auto"/>
            </w:pPr>
            <w:r>
              <w:rPr>
                <w:rFonts w:ascii="Courier New" w:hAnsi="Courier New"/>
                <w:sz w:val="21"/>
              </w:rPr>
              <w:t>"conformal prediction" AND (environmental OR epidemiology) AND (China OR Shanghai)</w:t>
            </w:r>
          </w:p>
        </w:tc>
        <w:tc>
          <w:tcPr>
            <w:tcW w:w="3009" w:type="dxa"/>
          </w:tcPr>
          <w:p w14:paraId="291223B5" w14:textId="77777777" w:rsidR="00AC7356" w:rsidRDefault="00000000">
            <w:pPr>
              <w:spacing w:line="276" w:lineRule="auto"/>
            </w:pPr>
            <w:r>
              <w:rPr>
                <w:sz w:val="21"/>
              </w:rPr>
              <w:t>69</w:t>
            </w:r>
          </w:p>
        </w:tc>
      </w:tr>
      <w:tr w:rsidR="00AC7356" w14:paraId="4CEF5885" w14:textId="77777777">
        <w:tc>
          <w:tcPr>
            <w:tcW w:w="3009" w:type="dxa"/>
          </w:tcPr>
          <w:p w14:paraId="2477AE23" w14:textId="77777777" w:rsidR="00AC7356" w:rsidRDefault="00000000">
            <w:pPr>
              <w:spacing w:line="276" w:lineRule="auto"/>
            </w:pPr>
            <w:r>
              <w:rPr>
                <w:sz w:val="21"/>
              </w:rPr>
              <w:t>12</w:t>
            </w:r>
          </w:p>
        </w:tc>
        <w:tc>
          <w:tcPr>
            <w:tcW w:w="3009" w:type="dxa"/>
          </w:tcPr>
          <w:p w14:paraId="1E604BB5" w14:textId="77777777" w:rsidR="00AC7356" w:rsidRDefault="00000000">
            <w:pPr>
              <w:spacing w:line="276" w:lineRule="auto"/>
            </w:pPr>
            <w:r>
              <w:rPr>
                <w:rFonts w:ascii="Courier New" w:hAnsi="Courier New"/>
                <w:sz w:val="21"/>
              </w:rPr>
              <w:t>"conformal prediction" AND "local coverage"</w:t>
            </w:r>
          </w:p>
        </w:tc>
        <w:tc>
          <w:tcPr>
            <w:tcW w:w="3009" w:type="dxa"/>
          </w:tcPr>
          <w:p w14:paraId="6F45342B" w14:textId="77777777" w:rsidR="00AC7356" w:rsidRDefault="00000000">
            <w:pPr>
              <w:spacing w:line="276" w:lineRule="auto"/>
            </w:pPr>
            <w:r>
              <w:rPr>
                <w:sz w:val="21"/>
              </w:rPr>
              <w:t>5</w:t>
            </w:r>
          </w:p>
        </w:tc>
      </w:tr>
      <w:tr w:rsidR="00AC7356" w14:paraId="190BDE73" w14:textId="77777777">
        <w:tc>
          <w:tcPr>
            <w:tcW w:w="3009" w:type="dxa"/>
          </w:tcPr>
          <w:p w14:paraId="1523CCBF" w14:textId="77777777" w:rsidR="00AC7356" w:rsidRDefault="00000000">
            <w:pPr>
              <w:spacing w:line="276" w:lineRule="auto"/>
            </w:pPr>
            <w:r>
              <w:rPr>
                <w:sz w:val="21"/>
              </w:rPr>
              <w:t>13</w:t>
            </w:r>
          </w:p>
        </w:tc>
        <w:tc>
          <w:tcPr>
            <w:tcW w:w="3009" w:type="dxa"/>
          </w:tcPr>
          <w:p w14:paraId="19727A7B" w14:textId="77777777" w:rsidR="00AC7356" w:rsidRDefault="00000000">
            <w:pPr>
              <w:spacing w:line="276" w:lineRule="auto"/>
            </w:pPr>
            <w:r>
              <w:rPr>
                <w:rFonts w:ascii="Courier New" w:hAnsi="Courier New"/>
                <w:sz w:val="21"/>
              </w:rPr>
              <w:t xml:space="preserve">"conformal prediction" </w:t>
            </w:r>
            <w:r>
              <w:rPr>
                <w:rFonts w:ascii="Courier New" w:hAnsi="Courier New"/>
                <w:sz w:val="21"/>
              </w:rPr>
              <w:lastRenderedPageBreak/>
              <w:t>AND ("block-wise" OR "blockwise" OR "conditional coverage")</w:t>
            </w:r>
          </w:p>
        </w:tc>
        <w:tc>
          <w:tcPr>
            <w:tcW w:w="3009" w:type="dxa"/>
          </w:tcPr>
          <w:p w14:paraId="57D171E9" w14:textId="77777777" w:rsidR="00AC7356" w:rsidRDefault="00000000">
            <w:pPr>
              <w:spacing w:line="276" w:lineRule="auto"/>
            </w:pPr>
            <w:r>
              <w:rPr>
                <w:sz w:val="21"/>
              </w:rPr>
              <w:lastRenderedPageBreak/>
              <w:t>47</w:t>
            </w:r>
          </w:p>
        </w:tc>
      </w:tr>
    </w:tbl>
    <w:p w14:paraId="77619D58" w14:textId="77777777" w:rsidR="00AC7356" w:rsidRDefault="00AC7356">
      <w:pPr>
        <w:spacing w:line="240" w:lineRule="auto"/>
      </w:pPr>
    </w:p>
    <w:p w14:paraId="76DE2251" w14:textId="279336D7" w:rsidR="00AC7356" w:rsidRDefault="00000000">
      <w:r>
        <w:rPr>
          <w:b/>
        </w:rPr>
        <w:t>Limitation:</w:t>
      </w:r>
      <w:r>
        <w:t xml:space="preserve"> Hit counts are retrieval-layer counts and do not by themselves establish relevance. The titles of the closest records were inspected individually. The novelty statement is worded as </w:t>
      </w:r>
      <w:r w:rsidR="00482662">
        <w:t>“</w:t>
      </w:r>
      <w:r>
        <w:t>to the best of our knowledge</w:t>
      </w:r>
      <w:r w:rsidR="00482662">
        <w:t>”</w:t>
      </w:r>
      <w:r>
        <w:t xml:space="preserve"> rather than as a claim that no such work exists.</w:t>
      </w:r>
    </w:p>
    <w:p w14:paraId="42D7661A" w14:textId="12B6DBC4" w:rsidR="00AC7356" w:rsidRDefault="00000000">
      <w:r>
        <w:rPr>
          <w:b/>
        </w:rPr>
        <w:t>Disclosure on preprint consultation:</w:t>
      </w:r>
      <w:r>
        <w:t xml:space="preserve"> The methodological paper of Mao, Martin and Reich (2024) is cited from its published </w:t>
      </w:r>
      <w:r>
        <w:rPr>
          <w:i/>
        </w:rPr>
        <w:t>Journal of the American Statistical Association</w:t>
      </w:r>
      <w:r>
        <w:t xml:space="preserve"> version. An arXiv preprint of the same work was consulted during implementation for algorithmic details not present in the journal text; it is not cited, per the author</w:t>
      </w:r>
      <w:r w:rsidR="00482662">
        <w:rPr>
          <w:rFonts w:hint="eastAsia"/>
          <w:lang w:eastAsia="zh-CN"/>
        </w:rPr>
        <w:t>’</w:t>
      </w:r>
      <w:r>
        <w:t>s standing policy of not citing preprints.</w:t>
      </w:r>
    </w:p>
    <w:p w14:paraId="5C74C3D8" w14:textId="77777777" w:rsidR="00AC7356" w:rsidRDefault="00000000">
      <w:pPr>
        <w:spacing w:before="360" w:after="120" w:line="240" w:lineRule="auto"/>
      </w:pPr>
      <w:r>
        <w:rPr>
          <w:b/>
          <w:sz w:val="28"/>
        </w:rPr>
        <w:t>Appendix B. Deviation register</w:t>
      </w:r>
    </w:p>
    <w:p w14:paraId="068A0B7E" w14:textId="77777777" w:rsidR="00AC7356" w:rsidRDefault="00000000">
      <w:r>
        <w:t>All deviations from the preregistered plan (https://osf.io/edhzw/) are disclosed below. No deviations were made in response to results.</w:t>
      </w:r>
    </w:p>
    <w:p w14:paraId="78E781F7" w14:textId="77777777" w:rsidR="00AC7356" w:rsidRDefault="00000000">
      <w:pPr>
        <w:spacing w:before="240" w:after="120" w:line="240" w:lineRule="auto"/>
      </w:pPr>
      <w:r>
        <w:rPr>
          <w:b/>
          <w:i/>
        </w:rPr>
        <w:t>D-001. Imprecise wording in the registration</w:t>
      </w:r>
    </w:p>
    <w:p w14:paraId="6471CC7A" w14:textId="2D401E6A" w:rsidR="00AC7356" w:rsidRDefault="00000000">
      <w:r>
        <w:rPr>
          <w:b/>
        </w:rPr>
        <w:t>Location:</w:t>
      </w:r>
      <w:r>
        <w:t xml:space="preserve"> OSF registration, </w:t>
      </w:r>
      <w:r w:rsidR="00482662">
        <w:t>“</w:t>
      </w:r>
      <w:r>
        <w:t>Analysis Plan → Statistical Models → (b) Interval construction</w:t>
      </w:r>
      <w:r w:rsidR="00482662">
        <w:t>”</w:t>
      </w:r>
      <w:r>
        <w:t xml:space="preserve">, description of the baseline: </w:t>
      </w:r>
      <w:r w:rsidR="00482662">
        <w:t>“</w:t>
      </w:r>
      <w:r>
        <w:t xml:space="preserve">standard split conformal prediction, using the absolute standardised </w:t>
      </w:r>
      <w:r>
        <w:rPr>
          <w:i/>
        </w:rPr>
        <w:t>leave-one-out</w:t>
      </w:r>
      <w:r>
        <w:t xml:space="preserve"> residual as the nonconformity score with uniform weights.</w:t>
      </w:r>
      <w:r w:rsidR="00482662">
        <w:t>”</w:t>
      </w:r>
    </w:p>
    <w:p w14:paraId="7CBE45CC" w14:textId="3FAAEB43" w:rsidR="00AC7356" w:rsidRDefault="00000000">
      <w:r>
        <w:rPr>
          <w:b/>
        </w:rPr>
        <w:t>Issue:</w:t>
      </w:r>
      <w:r>
        <w:t xml:space="preserve"> The study uses a split design in which the calibration set is disjoint from the training set (preregistration Section 5). The calibration scores are therefore out-of-sample standardised residuals, not leave-one-out residuals. The term </w:t>
      </w:r>
      <w:r w:rsidR="00482662">
        <w:t>“</w:t>
      </w:r>
      <w:r>
        <w:t>leave-one-out</w:t>
      </w:r>
      <w:r w:rsidR="00482662">
        <w:t>”</w:t>
      </w:r>
      <w:r>
        <w:t xml:space="preserve"> in the registration text is imprecise and contradicts the same section</w:t>
      </w:r>
      <w:r w:rsidR="00482662">
        <w:rPr>
          <w:rFonts w:hint="eastAsia"/>
          <w:lang w:eastAsia="zh-CN"/>
        </w:rPr>
        <w:t>’</w:t>
      </w:r>
      <w:r>
        <w:t xml:space="preserve">s later reference to </w:t>
      </w:r>
      <w:r w:rsidR="00482662">
        <w:t>“</w:t>
      </w:r>
      <w:r>
        <w:t>the nonconformity scores of the calibration observations.</w:t>
      </w:r>
      <w:r w:rsidR="00482662">
        <w:t>”</w:t>
      </w:r>
    </w:p>
    <w:p w14:paraId="2A88AF60" w14:textId="7A11B4B8" w:rsidR="00AC7356" w:rsidRDefault="00000000">
      <w:r>
        <w:rPr>
          <w:b/>
        </w:rPr>
        <w:lastRenderedPageBreak/>
        <w:t>Resolution:</w:t>
      </w:r>
      <w:r>
        <w:t xml:space="preserve"> The analysis was executed according to the split design specified in Section 5 of the preregistration, which is the more specific and internally consistent part of the plan. This deviation is disclosed here and in the manuscript</w:t>
      </w:r>
      <w:r w:rsidR="00482662">
        <w:rPr>
          <w:rFonts w:hint="eastAsia"/>
          <w:lang w:eastAsia="zh-CN"/>
        </w:rPr>
        <w:t>’</w:t>
      </w:r>
      <w:r>
        <w:t>s Methods section.</w:t>
      </w:r>
    </w:p>
    <w:p w14:paraId="58BCD0E9" w14:textId="77777777" w:rsidR="00AC7356" w:rsidRDefault="00000000">
      <w:pPr>
        <w:spacing w:before="240" w:after="120" w:line="240" w:lineRule="auto"/>
      </w:pPr>
      <w:r>
        <w:rPr>
          <w:b/>
          <w:i/>
        </w:rPr>
        <w:t>D-002. Implementation defect detected in the first execution</w:t>
      </w:r>
    </w:p>
    <w:p w14:paraId="5EA76F15" w14:textId="77777777" w:rsidR="00AC7356" w:rsidRDefault="00000000">
      <w:r>
        <w:rPr>
          <w:b/>
        </w:rPr>
        <w:t>Date:</w:t>
      </w:r>
      <w:r>
        <w:t xml:space="preserve"> 2026-09-18, after the registration became public.</w:t>
      </w:r>
    </w:p>
    <w:p w14:paraId="585D5CCF" w14:textId="77777777" w:rsidR="00AC7356" w:rsidRDefault="00000000">
      <w:r>
        <w:rPr>
          <w:b/>
        </w:rPr>
        <w:t>Phenomenon:</w:t>
      </w:r>
      <w:r>
        <w:t xml:space="preserve"> The first execution of </w:t>
      </w:r>
      <w:r>
        <w:rPr>
          <w:rFonts w:ascii="Courier New" w:hAnsi="Courier New"/>
        </w:rPr>
        <w:t>code/04_run_frozen_analysis.py --real</w:t>
      </w:r>
      <w:r>
        <w:t xml:space="preserve"> produced intervals of zero width for both conformal methods (coverage 0.000 in all partitions). The gradient-boosting benchmark produced non-degenerate results, confirming that the pipeline itself functioned.</w:t>
      </w:r>
    </w:p>
    <w:p w14:paraId="10BE456C" w14:textId="77777777" w:rsidR="00AC7356" w:rsidRDefault="00000000">
      <w:r>
        <w:rPr>
          <w:b/>
        </w:rPr>
        <w:t>Root cause:</w:t>
      </w:r>
      <w:r>
        <w:t xml:space="preserve"> The calibration scores were computed using leave-one-out residuals indexed to the training set, but the calibration set is disjoint from the training set by design. The index array was therefore empty, leading to a degenerate interval.</w:t>
      </w:r>
    </w:p>
    <w:p w14:paraId="6E79FA00" w14:textId="77777777" w:rsidR="00AC7356" w:rsidRDefault="00000000">
      <w:r>
        <w:rPr>
          <w:b/>
        </w:rPr>
        <w:t>Resolution:</w:t>
      </w:r>
      <w:r>
        <w:t xml:space="preserve"> Calibration scores were recomputed as out-of-sample standardised residuals from the fitted predictor, consistent with the split design. No parameters (bandwidth, seeds, thresholds, partitions) were changed. The defective output is archived at </w:t>
      </w:r>
      <w:r>
        <w:rPr>
          <w:rFonts w:ascii="Courier New" w:hAnsi="Courier New"/>
        </w:rPr>
        <w:t>results/real_defective_run/</w:t>
      </w:r>
      <w:r>
        <w:t xml:space="preserve"> and is not deleted.</w:t>
      </w:r>
    </w:p>
    <w:p w14:paraId="5878D3ED" w14:textId="77777777" w:rsidR="00AC7356" w:rsidRDefault="00000000">
      <w:pPr>
        <w:spacing w:before="240" w:after="120" w:line="240" w:lineRule="auto"/>
      </w:pPr>
      <w:r>
        <w:rPr>
          <w:b/>
          <w:i/>
        </w:rPr>
        <w:t>D-003. Pooled versus unweighted mean coverage</w:t>
      </w:r>
    </w:p>
    <w:p w14:paraId="2E670397" w14:textId="58DF44FF" w:rsidR="00AC7356" w:rsidRDefault="00000000">
      <w:r>
        <w:rPr>
          <w:b/>
        </w:rPr>
        <w:t>Issue:</w:t>
      </w:r>
      <w:r>
        <w:t xml:space="preserve"> Preregistration Section 6 defines H1 in terms of </w:t>
      </w:r>
      <w:r w:rsidR="00482662">
        <w:t>“</w:t>
      </w:r>
      <w:r>
        <w:t>global empirical coverage.</w:t>
      </w:r>
      <w:r w:rsidR="00482662">
        <w:t>”</w:t>
      </w:r>
      <w:r>
        <w:t xml:space="preserve"> The initial implementation computed the unweighted arithmetic mean of regional coverages, which differs from the pooled coverage when regions have unequal test-set sizes.</w:t>
      </w:r>
    </w:p>
    <w:p w14:paraId="41017F30" w14:textId="206B96E7" w:rsidR="00AC7356" w:rsidRPr="00462522" w:rsidRDefault="00000000">
      <w:pPr>
        <w:rPr>
          <w:bCs/>
        </w:rPr>
      </w:pPr>
      <w:r>
        <w:rPr>
          <w:b/>
        </w:rPr>
        <w:t xml:space="preserve">Resolution: </w:t>
      </w:r>
      <w:r w:rsidRPr="00462522">
        <w:rPr>
          <w:bCs/>
        </w:rPr>
        <w:t>The verdict was modified to use pooled coverage (weighted by the number of test observations), matching the “global” wording. The unweighted mean is also reported for completeness. A related issue, the inclusion of the recent-years sub-partition (A2) in the primary average, was also corrected by separating the two partition schemes.</w:t>
      </w:r>
    </w:p>
    <w:p w14:paraId="71792B47" w14:textId="77777777" w:rsidR="00AC7356" w:rsidRDefault="00000000">
      <w:pPr>
        <w:spacing w:before="240" w:after="120" w:line="240" w:lineRule="auto"/>
      </w:pPr>
      <w:r>
        <w:rPr>
          <w:b/>
          <w:i/>
        </w:rPr>
        <w:lastRenderedPageBreak/>
        <w:t>D-004. Training/calibration pool not restricted to 1998–2019 in parts of the implementation</w:t>
      </w:r>
    </w:p>
    <w:p w14:paraId="507E30A3" w14:textId="77777777" w:rsidR="00AC7356" w:rsidRDefault="00000000">
      <w:r>
        <w:rPr>
          <w:b/>
        </w:rPr>
        <w:t>Date:</w:t>
      </w:r>
      <w:r>
        <w:t xml:space="preserve"> 2026-09-18, during the pre-submission audit.</w:t>
      </w:r>
    </w:p>
    <w:p w14:paraId="141CC1FF" w14:textId="77777777" w:rsidR="00AC7356" w:rsidRDefault="00000000">
      <w:r>
        <w:rPr>
          <w:b/>
        </w:rPr>
        <w:t>Phenomenon:</w:t>
      </w:r>
      <w:r>
        <w:t xml:space="preserve"> Preregistration Section 5 (frozen) specifies that, under the leave-region-out partition, training and calibration observations come from the other six macro-regions </w:t>
      </w:r>
      <w:r>
        <w:rPr>
          <w:b/>
        </w:rPr>
        <w:t>restricted to 1998–2019</w:t>
      </w:r>
      <w:r>
        <w:t>. The first execution of the confirmatory script implemented this restriction for the recent-years sub-partition and for the leave-years-out partition, but omitted it for the leave-region-out partition and the Yangtze River Delta sub-analysis, whose pools therefore included 2020–2024 observations of non-held-out provinces. The same omission affected parts of the sensitivity-analysis script, and an index-alignment defect in the shortened-window scenario corrupted the calibration selection there.</w:t>
      </w:r>
    </w:p>
    <w:p w14:paraId="2E4B12E1" w14:textId="77777777" w:rsidR="00AC7356" w:rsidRDefault="00000000">
      <w:r>
        <w:rPr>
          <w:b/>
        </w:rPr>
        <w:t>Resolution:</w:t>
      </w:r>
      <w:r>
        <w:t xml:space="preserve"> All affected pool constructions were corrected to match Section 5 exactly; the index handling was made robust by resetting indices after any row filtering. The confirmatory analysis and all sensitivity analyses were rerun from scratch under the corrected implementation, which reproduces the frozen design. No thresholds, seeds, model specifications or partitions were altered. The outputs of the earlier execution are archived unmodified at </w:t>
      </w:r>
      <w:r>
        <w:rPr>
          <w:rFonts w:ascii="Courier New" w:hAnsi="Courier New"/>
        </w:rPr>
        <w:t>results/real_v1_D004_pool_all_years/</w:t>
      </w:r>
      <w:r>
        <w:t xml:space="preserve"> and </w:t>
      </w:r>
      <w:r>
        <w:rPr>
          <w:rFonts w:ascii="Courier New" w:hAnsi="Courier New"/>
        </w:rPr>
        <w:t>results/sensitivity/sensitivity_results_v1_pool_all_years.csv</w:t>
      </w:r>
      <w:r>
        <w:t>, and are not used anywhere in the manuscript.</w:t>
      </w:r>
    </w:p>
    <w:p w14:paraId="112000E8" w14:textId="77777777" w:rsidR="00AC7356" w:rsidRDefault="00000000">
      <w:pPr>
        <w:spacing w:before="240" w:after="120" w:line="240" w:lineRule="auto"/>
      </w:pPr>
      <w:r>
        <w:rPr>
          <w:b/>
          <w:i/>
        </w:rPr>
        <w:t>Summary</w:t>
      </w:r>
    </w:p>
    <w:p w14:paraId="13CF7C7B" w14:textId="77777777" w:rsidR="00AC7356" w:rsidRDefault="00000000">
      <w:r>
        <w:t>Four deviations were identified, all relating to implementation or wording rather than to the scientific content of the plan. None was made in response to results. The results reported in the manuscript reflect the corrected implementation, which reproduces the preregistered design exactly.</w:t>
      </w:r>
    </w:p>
    <w:p w14:paraId="19E73701" w14:textId="77777777" w:rsidR="00AC7356" w:rsidRDefault="00000000">
      <w:pPr>
        <w:spacing w:before="360" w:after="120" w:line="240" w:lineRule="auto"/>
      </w:pPr>
      <w:r>
        <w:rPr>
          <w:b/>
          <w:sz w:val="28"/>
        </w:rPr>
        <w:t>Appendix C. Data sources and download record</w:t>
      </w:r>
    </w:p>
    <w:tbl>
      <w:tblPr>
        <w:tblStyle w:val="aff1"/>
        <w:tblW w:w="0" w:type="auto"/>
        <w:tblLook w:val="04A0" w:firstRow="1" w:lastRow="0" w:firstColumn="1" w:lastColumn="0" w:noHBand="0" w:noVBand="1"/>
      </w:tblPr>
      <w:tblGrid>
        <w:gridCol w:w="1442"/>
        <w:gridCol w:w="4375"/>
        <w:gridCol w:w="871"/>
        <w:gridCol w:w="1441"/>
        <w:gridCol w:w="1113"/>
      </w:tblGrid>
      <w:tr w:rsidR="00AC7356" w14:paraId="6BC84C58" w14:textId="77777777">
        <w:tc>
          <w:tcPr>
            <w:tcW w:w="1805" w:type="dxa"/>
          </w:tcPr>
          <w:p w14:paraId="5635DD4E" w14:textId="77777777" w:rsidR="00AC7356" w:rsidRDefault="00000000">
            <w:pPr>
              <w:spacing w:line="276" w:lineRule="auto"/>
            </w:pPr>
            <w:r>
              <w:rPr>
                <w:b/>
                <w:sz w:val="21"/>
              </w:rPr>
              <w:lastRenderedPageBreak/>
              <w:t>Dataset</w:t>
            </w:r>
          </w:p>
        </w:tc>
        <w:tc>
          <w:tcPr>
            <w:tcW w:w="1805" w:type="dxa"/>
          </w:tcPr>
          <w:p w14:paraId="6B77DF29" w14:textId="77777777" w:rsidR="00AC7356" w:rsidRDefault="00000000">
            <w:pPr>
              <w:spacing w:line="276" w:lineRule="auto"/>
            </w:pPr>
            <w:r>
              <w:rPr>
                <w:b/>
                <w:sz w:val="21"/>
              </w:rPr>
              <w:t>Source</w:t>
            </w:r>
          </w:p>
        </w:tc>
        <w:tc>
          <w:tcPr>
            <w:tcW w:w="1805" w:type="dxa"/>
          </w:tcPr>
          <w:p w14:paraId="70B92253" w14:textId="77777777" w:rsidR="00AC7356" w:rsidRDefault="00000000">
            <w:pPr>
              <w:spacing w:line="276" w:lineRule="auto"/>
            </w:pPr>
            <w:r>
              <w:rPr>
                <w:b/>
                <w:sz w:val="21"/>
              </w:rPr>
              <w:t>Access date</w:t>
            </w:r>
          </w:p>
        </w:tc>
        <w:tc>
          <w:tcPr>
            <w:tcW w:w="1805" w:type="dxa"/>
          </w:tcPr>
          <w:p w14:paraId="0966C2B7" w14:textId="77777777" w:rsidR="00AC7356" w:rsidRDefault="00000000">
            <w:pPr>
              <w:spacing w:line="276" w:lineRule="auto"/>
            </w:pPr>
            <w:r>
              <w:rPr>
                <w:b/>
                <w:sz w:val="21"/>
              </w:rPr>
              <w:t>SHA-256 (first 12 chars)</w:t>
            </w:r>
          </w:p>
        </w:tc>
        <w:tc>
          <w:tcPr>
            <w:tcW w:w="1805" w:type="dxa"/>
          </w:tcPr>
          <w:p w14:paraId="4648A3FF" w14:textId="77777777" w:rsidR="00AC7356" w:rsidRDefault="00000000">
            <w:pPr>
              <w:spacing w:line="276" w:lineRule="auto"/>
            </w:pPr>
            <w:r>
              <w:rPr>
                <w:b/>
                <w:sz w:val="21"/>
              </w:rPr>
              <w:t>Licence</w:t>
            </w:r>
          </w:p>
        </w:tc>
      </w:tr>
      <w:tr w:rsidR="00AC7356" w14:paraId="110914D9" w14:textId="77777777">
        <w:tc>
          <w:tcPr>
            <w:tcW w:w="1805" w:type="dxa"/>
          </w:tcPr>
          <w:p w14:paraId="7E25BC95" w14:textId="77777777" w:rsidR="00AC7356" w:rsidRDefault="00000000">
            <w:pPr>
              <w:spacing w:line="276" w:lineRule="auto"/>
            </w:pPr>
            <w:r>
              <w:rPr>
                <w:sz w:val="21"/>
              </w:rPr>
              <w:t>ACAG Surface PM2.5 V6.GL.03 (province table)</w:t>
            </w:r>
          </w:p>
        </w:tc>
        <w:tc>
          <w:tcPr>
            <w:tcW w:w="1805" w:type="dxa"/>
          </w:tcPr>
          <w:p w14:paraId="08C0A0A2" w14:textId="77777777" w:rsidR="00AC7356" w:rsidRDefault="00000000">
            <w:pPr>
              <w:spacing w:line="276" w:lineRule="auto"/>
            </w:pPr>
            <w:r>
              <w:rPr>
                <w:sz w:val="21"/>
              </w:rPr>
              <w:t xml:space="preserve">AWS </w:t>
            </w:r>
            <w:r>
              <w:rPr>
                <w:rFonts w:ascii="Courier New" w:hAnsi="Courier New"/>
                <w:sz w:val="21"/>
              </w:rPr>
              <w:t>s3://satpmdata/</w:t>
            </w:r>
          </w:p>
        </w:tc>
        <w:tc>
          <w:tcPr>
            <w:tcW w:w="1805" w:type="dxa"/>
          </w:tcPr>
          <w:p w14:paraId="60DF2E1B" w14:textId="77777777" w:rsidR="00AC7356" w:rsidRDefault="00000000">
            <w:pPr>
              <w:spacing w:line="276" w:lineRule="auto"/>
            </w:pPr>
            <w:r>
              <w:rPr>
                <w:sz w:val="21"/>
              </w:rPr>
              <w:t>2026-09-17</w:t>
            </w:r>
          </w:p>
        </w:tc>
        <w:tc>
          <w:tcPr>
            <w:tcW w:w="1805" w:type="dxa"/>
          </w:tcPr>
          <w:p w14:paraId="6CF8B80B" w14:textId="77777777" w:rsidR="00AC7356" w:rsidRDefault="00000000">
            <w:pPr>
              <w:spacing w:line="276" w:lineRule="auto"/>
            </w:pPr>
            <w:r>
              <w:rPr>
                <w:sz w:val="21"/>
              </w:rPr>
              <w:t>2140b1fdc67f</w:t>
            </w:r>
          </w:p>
        </w:tc>
        <w:tc>
          <w:tcPr>
            <w:tcW w:w="1805" w:type="dxa"/>
          </w:tcPr>
          <w:p w14:paraId="1CB96FF7" w14:textId="77777777" w:rsidR="00AC7356" w:rsidRDefault="00000000">
            <w:pPr>
              <w:spacing w:line="276" w:lineRule="auto"/>
            </w:pPr>
            <w:r>
              <w:rPr>
                <w:sz w:val="21"/>
              </w:rPr>
              <w:t>CC BY 4.0</w:t>
            </w:r>
          </w:p>
        </w:tc>
      </w:tr>
      <w:tr w:rsidR="00AC7356" w14:paraId="7D0E8D39" w14:textId="77777777">
        <w:tc>
          <w:tcPr>
            <w:tcW w:w="1805" w:type="dxa"/>
          </w:tcPr>
          <w:p w14:paraId="24719290" w14:textId="77777777" w:rsidR="00AC7356" w:rsidRDefault="00000000">
            <w:pPr>
              <w:spacing w:line="276" w:lineRule="auto"/>
            </w:pPr>
            <w:r>
              <w:rPr>
                <w:sz w:val="21"/>
              </w:rPr>
              <w:t>ACAG Surface PM2.5 V6.GL.03 (Asia grid 2015)</w:t>
            </w:r>
          </w:p>
        </w:tc>
        <w:tc>
          <w:tcPr>
            <w:tcW w:w="1805" w:type="dxa"/>
          </w:tcPr>
          <w:p w14:paraId="34106DF6" w14:textId="77777777" w:rsidR="00AC7356" w:rsidRDefault="00000000">
            <w:pPr>
              <w:spacing w:line="276" w:lineRule="auto"/>
            </w:pPr>
            <w:r>
              <w:rPr>
                <w:sz w:val="21"/>
              </w:rPr>
              <w:t xml:space="preserve">AWS </w:t>
            </w:r>
            <w:r>
              <w:rPr>
                <w:rFonts w:ascii="Courier New" w:hAnsi="Courier New"/>
                <w:sz w:val="21"/>
              </w:rPr>
              <w:t>s3://satpmdata/</w:t>
            </w:r>
          </w:p>
        </w:tc>
        <w:tc>
          <w:tcPr>
            <w:tcW w:w="1805" w:type="dxa"/>
          </w:tcPr>
          <w:p w14:paraId="7557536D" w14:textId="77777777" w:rsidR="00AC7356" w:rsidRDefault="00000000">
            <w:pPr>
              <w:spacing w:line="276" w:lineRule="auto"/>
            </w:pPr>
            <w:r>
              <w:rPr>
                <w:sz w:val="21"/>
              </w:rPr>
              <w:t>2026-09-17</w:t>
            </w:r>
          </w:p>
        </w:tc>
        <w:tc>
          <w:tcPr>
            <w:tcW w:w="1805" w:type="dxa"/>
          </w:tcPr>
          <w:p w14:paraId="32286D5E" w14:textId="77777777" w:rsidR="00AC7356" w:rsidRDefault="00000000">
            <w:pPr>
              <w:spacing w:line="276" w:lineRule="auto"/>
            </w:pPr>
            <w:r>
              <w:rPr>
                <w:sz w:val="21"/>
              </w:rPr>
              <w:t>352c044f6c66</w:t>
            </w:r>
          </w:p>
        </w:tc>
        <w:tc>
          <w:tcPr>
            <w:tcW w:w="1805" w:type="dxa"/>
          </w:tcPr>
          <w:p w14:paraId="53F870DC" w14:textId="77777777" w:rsidR="00AC7356" w:rsidRDefault="00000000">
            <w:pPr>
              <w:spacing w:line="276" w:lineRule="auto"/>
            </w:pPr>
            <w:r>
              <w:rPr>
                <w:sz w:val="21"/>
              </w:rPr>
              <w:t>CC BY 4.0</w:t>
            </w:r>
          </w:p>
        </w:tc>
      </w:tr>
      <w:tr w:rsidR="00AC7356" w14:paraId="1002D34B" w14:textId="77777777">
        <w:tc>
          <w:tcPr>
            <w:tcW w:w="1805" w:type="dxa"/>
          </w:tcPr>
          <w:p w14:paraId="324CB3BA" w14:textId="77777777" w:rsidR="00AC7356" w:rsidRDefault="00000000">
            <w:pPr>
              <w:spacing w:line="276" w:lineRule="auto"/>
            </w:pPr>
            <w:r>
              <w:rPr>
                <w:sz w:val="21"/>
              </w:rPr>
              <w:t>NASA POWER daily meteorology (31 capitals, 2015–2024)</w:t>
            </w:r>
          </w:p>
        </w:tc>
        <w:tc>
          <w:tcPr>
            <w:tcW w:w="1805" w:type="dxa"/>
          </w:tcPr>
          <w:p w14:paraId="4397AF53" w14:textId="77777777" w:rsidR="00AC7356" w:rsidRDefault="00000000">
            <w:pPr>
              <w:spacing w:line="276" w:lineRule="auto"/>
            </w:pPr>
            <w:r>
              <w:rPr>
                <w:rFonts w:ascii="Courier New" w:hAnsi="Courier New"/>
                <w:sz w:val="21"/>
              </w:rPr>
              <w:t>power.larc.nasa.gov</w:t>
            </w:r>
          </w:p>
        </w:tc>
        <w:tc>
          <w:tcPr>
            <w:tcW w:w="1805" w:type="dxa"/>
          </w:tcPr>
          <w:p w14:paraId="2D2DEB4E" w14:textId="77777777" w:rsidR="00AC7356" w:rsidRDefault="00000000">
            <w:pPr>
              <w:spacing w:line="276" w:lineRule="auto"/>
            </w:pPr>
            <w:r>
              <w:rPr>
                <w:sz w:val="21"/>
              </w:rPr>
              <w:t>2026-09-17</w:t>
            </w:r>
          </w:p>
        </w:tc>
        <w:tc>
          <w:tcPr>
            <w:tcW w:w="1805" w:type="dxa"/>
          </w:tcPr>
          <w:p w14:paraId="55A8D53E" w14:textId="77777777" w:rsidR="00AC7356" w:rsidRDefault="00000000">
            <w:pPr>
              <w:spacing w:line="276" w:lineRule="auto"/>
            </w:pPr>
            <w:r>
              <w:rPr>
                <w:sz w:val="21"/>
              </w:rPr>
              <w:t>see manifest</w:t>
            </w:r>
          </w:p>
        </w:tc>
        <w:tc>
          <w:tcPr>
            <w:tcW w:w="1805" w:type="dxa"/>
          </w:tcPr>
          <w:p w14:paraId="4909976C" w14:textId="77777777" w:rsidR="00AC7356" w:rsidRDefault="00000000">
            <w:pPr>
              <w:spacing w:line="276" w:lineRule="auto"/>
            </w:pPr>
            <w:r>
              <w:rPr>
                <w:sz w:val="21"/>
              </w:rPr>
              <w:t>Public domain</w:t>
            </w:r>
          </w:p>
        </w:tc>
      </w:tr>
      <w:tr w:rsidR="00AC7356" w14:paraId="05219B82" w14:textId="77777777">
        <w:tc>
          <w:tcPr>
            <w:tcW w:w="1805" w:type="dxa"/>
          </w:tcPr>
          <w:p w14:paraId="57709B8B" w14:textId="77777777" w:rsidR="00AC7356" w:rsidRDefault="00000000">
            <w:pPr>
              <w:spacing w:line="276" w:lineRule="auto"/>
            </w:pPr>
            <w:r>
              <w:rPr>
                <w:sz w:val="21"/>
              </w:rPr>
              <w:t>NASA POWER daily meteorology (31 capitals, 1998–2014)</w:t>
            </w:r>
          </w:p>
        </w:tc>
        <w:tc>
          <w:tcPr>
            <w:tcW w:w="1805" w:type="dxa"/>
          </w:tcPr>
          <w:p w14:paraId="160BFF49" w14:textId="77777777" w:rsidR="00AC7356" w:rsidRDefault="00000000">
            <w:pPr>
              <w:spacing w:line="276" w:lineRule="auto"/>
            </w:pPr>
            <w:r>
              <w:rPr>
                <w:rFonts w:ascii="Courier New" w:hAnsi="Courier New"/>
                <w:sz w:val="21"/>
              </w:rPr>
              <w:t>power.larc.nasa.gov</w:t>
            </w:r>
          </w:p>
        </w:tc>
        <w:tc>
          <w:tcPr>
            <w:tcW w:w="1805" w:type="dxa"/>
          </w:tcPr>
          <w:p w14:paraId="654D5A8D" w14:textId="77777777" w:rsidR="00AC7356" w:rsidRDefault="00000000">
            <w:pPr>
              <w:spacing w:line="276" w:lineRule="auto"/>
            </w:pPr>
            <w:r>
              <w:rPr>
                <w:sz w:val="21"/>
              </w:rPr>
              <w:t>2026-09-17</w:t>
            </w:r>
          </w:p>
        </w:tc>
        <w:tc>
          <w:tcPr>
            <w:tcW w:w="1805" w:type="dxa"/>
          </w:tcPr>
          <w:p w14:paraId="6397B48D" w14:textId="77777777" w:rsidR="00AC7356" w:rsidRDefault="00000000">
            <w:pPr>
              <w:spacing w:line="276" w:lineRule="auto"/>
            </w:pPr>
            <w:r>
              <w:rPr>
                <w:sz w:val="21"/>
              </w:rPr>
              <w:t>see manifest</w:t>
            </w:r>
          </w:p>
        </w:tc>
        <w:tc>
          <w:tcPr>
            <w:tcW w:w="1805" w:type="dxa"/>
          </w:tcPr>
          <w:p w14:paraId="4DF6838D" w14:textId="77777777" w:rsidR="00AC7356" w:rsidRDefault="00000000">
            <w:pPr>
              <w:spacing w:line="276" w:lineRule="auto"/>
            </w:pPr>
            <w:r>
              <w:rPr>
                <w:sz w:val="21"/>
              </w:rPr>
              <w:t>Public domain</w:t>
            </w:r>
          </w:p>
        </w:tc>
      </w:tr>
      <w:tr w:rsidR="00AC7356" w14:paraId="2C9A2F79" w14:textId="77777777">
        <w:tc>
          <w:tcPr>
            <w:tcW w:w="1805" w:type="dxa"/>
          </w:tcPr>
          <w:p w14:paraId="75577130" w14:textId="77777777" w:rsidR="00AC7356" w:rsidRDefault="00000000">
            <w:pPr>
              <w:spacing w:line="276" w:lineRule="auto"/>
            </w:pPr>
            <w:r>
              <w:rPr>
                <w:sz w:val="21"/>
              </w:rPr>
              <w:t>GADM v4.1 administrative boundaries (China level 0–1; Taiwan level 0)</w:t>
            </w:r>
          </w:p>
        </w:tc>
        <w:tc>
          <w:tcPr>
            <w:tcW w:w="1805" w:type="dxa"/>
          </w:tcPr>
          <w:p w14:paraId="369E29A9" w14:textId="77777777" w:rsidR="00AC7356" w:rsidRDefault="00000000">
            <w:pPr>
              <w:spacing w:line="276" w:lineRule="auto"/>
            </w:pPr>
            <w:r>
              <w:rPr>
                <w:rFonts w:ascii="Courier New" w:hAnsi="Courier New"/>
                <w:sz w:val="21"/>
              </w:rPr>
              <w:t>geodata.ucdavis.edu/gadm/gadm4.1/</w:t>
            </w:r>
          </w:p>
        </w:tc>
        <w:tc>
          <w:tcPr>
            <w:tcW w:w="1805" w:type="dxa"/>
          </w:tcPr>
          <w:p w14:paraId="6CB10F89" w14:textId="77777777" w:rsidR="00AC7356" w:rsidRDefault="00000000">
            <w:pPr>
              <w:spacing w:line="276" w:lineRule="auto"/>
            </w:pPr>
            <w:r>
              <w:rPr>
                <w:sz w:val="21"/>
              </w:rPr>
              <w:t>2026-09-17</w:t>
            </w:r>
          </w:p>
        </w:tc>
        <w:tc>
          <w:tcPr>
            <w:tcW w:w="1805" w:type="dxa"/>
          </w:tcPr>
          <w:p w14:paraId="5FADDE1F" w14:textId="77777777" w:rsidR="00AC7356" w:rsidRDefault="00000000">
            <w:pPr>
              <w:spacing w:line="276" w:lineRule="auto"/>
            </w:pPr>
            <w:r>
              <w:rPr>
                <w:sz w:val="21"/>
              </w:rPr>
              <w:t>see manifest</w:t>
            </w:r>
          </w:p>
        </w:tc>
        <w:tc>
          <w:tcPr>
            <w:tcW w:w="1805" w:type="dxa"/>
          </w:tcPr>
          <w:p w14:paraId="2C2F45EC" w14:textId="77777777" w:rsidR="00AC7356" w:rsidRDefault="00000000">
            <w:pPr>
              <w:spacing w:line="276" w:lineRule="auto"/>
            </w:pPr>
            <w:r>
              <w:rPr>
                <w:sz w:val="21"/>
              </w:rPr>
              <w:t>Academic use only</w:t>
            </w:r>
          </w:p>
        </w:tc>
      </w:tr>
      <w:tr w:rsidR="00AC7356" w14:paraId="185984C0" w14:textId="77777777">
        <w:tc>
          <w:tcPr>
            <w:tcW w:w="1805" w:type="dxa"/>
          </w:tcPr>
          <w:p w14:paraId="321C0C66" w14:textId="77777777" w:rsidR="00AC7356" w:rsidRDefault="00000000">
            <w:pPr>
              <w:spacing w:line="276" w:lineRule="auto"/>
            </w:pPr>
            <w:r>
              <w:rPr>
                <w:sz w:val="21"/>
              </w:rPr>
              <w:t>WorldPop population density 1 km (2020)</w:t>
            </w:r>
          </w:p>
        </w:tc>
        <w:tc>
          <w:tcPr>
            <w:tcW w:w="1805" w:type="dxa"/>
          </w:tcPr>
          <w:p w14:paraId="79147DEB" w14:textId="77777777" w:rsidR="00AC7356" w:rsidRDefault="00000000">
            <w:pPr>
              <w:spacing w:line="276" w:lineRule="auto"/>
            </w:pPr>
            <w:r>
              <w:rPr>
                <w:rFonts w:ascii="Courier New" w:hAnsi="Courier New"/>
                <w:sz w:val="21"/>
              </w:rPr>
              <w:t>data.worldpop.org</w:t>
            </w:r>
          </w:p>
        </w:tc>
        <w:tc>
          <w:tcPr>
            <w:tcW w:w="1805" w:type="dxa"/>
          </w:tcPr>
          <w:p w14:paraId="222F8A8C" w14:textId="77777777" w:rsidR="00AC7356" w:rsidRDefault="00000000">
            <w:pPr>
              <w:spacing w:line="276" w:lineRule="auto"/>
            </w:pPr>
            <w:r>
              <w:rPr>
                <w:sz w:val="21"/>
              </w:rPr>
              <w:t>2026-09-17</w:t>
            </w:r>
          </w:p>
        </w:tc>
        <w:tc>
          <w:tcPr>
            <w:tcW w:w="1805" w:type="dxa"/>
          </w:tcPr>
          <w:p w14:paraId="14E2DF2D" w14:textId="77777777" w:rsidR="00AC7356" w:rsidRDefault="00000000">
            <w:pPr>
              <w:spacing w:line="276" w:lineRule="auto"/>
            </w:pPr>
            <w:r>
              <w:rPr>
                <w:sz w:val="21"/>
              </w:rPr>
              <w:t>99cfa2b6bf7d</w:t>
            </w:r>
          </w:p>
        </w:tc>
        <w:tc>
          <w:tcPr>
            <w:tcW w:w="1805" w:type="dxa"/>
          </w:tcPr>
          <w:p w14:paraId="5E986B4E" w14:textId="77777777" w:rsidR="00AC7356" w:rsidRDefault="00000000">
            <w:pPr>
              <w:spacing w:line="276" w:lineRule="auto"/>
            </w:pPr>
            <w:r>
              <w:rPr>
                <w:sz w:val="21"/>
              </w:rPr>
              <w:t>CC BY 4.0</w:t>
            </w:r>
          </w:p>
        </w:tc>
      </w:tr>
    </w:tbl>
    <w:p w14:paraId="22C344CD" w14:textId="77777777" w:rsidR="00AC7356" w:rsidRDefault="00AC7356">
      <w:pPr>
        <w:spacing w:line="240" w:lineRule="auto"/>
      </w:pPr>
    </w:p>
    <w:p w14:paraId="38333754" w14:textId="77777777" w:rsidR="00AC7356" w:rsidRDefault="00000000">
      <w:r>
        <w:t xml:space="preserve">Full manifests with SHA-256 checksums are provided in </w:t>
      </w:r>
      <w:r>
        <w:rPr>
          <w:rFonts w:ascii="Courier New" w:hAnsi="Courier New"/>
        </w:rPr>
        <w:t>manifests/</w:t>
      </w:r>
      <w:r>
        <w:t>.</w:t>
      </w:r>
    </w:p>
    <w:p w14:paraId="1FDE569A" w14:textId="77777777" w:rsidR="00AC7356" w:rsidRDefault="00000000">
      <w:r>
        <w:rPr>
          <w:b/>
        </w:rPr>
        <w:t>GADM boundary note:</w:t>
      </w:r>
      <w:r>
        <w:t xml:space="preserve"> GADM administrative boundaries are used for cartographic purposes only. The raw boundary files are not redistributed. The GADM China dataset does not include Taiwan, China; the Taiwan boundary is drawn from the separate GADM Taiwan dataset (level 0)</w:t>
      </w:r>
    </w:p>
    <w:p w14:paraId="2FAD178E" w14:textId="12EA5271" w:rsidR="00AC7356" w:rsidRPr="00462522" w:rsidRDefault="00000000">
      <w:pPr>
        <w:rPr>
          <w:bCs/>
        </w:rPr>
      </w:pPr>
      <w:r>
        <w:rPr>
          <w:b/>
        </w:rPr>
        <w:t xml:space="preserve">Base map note (Figure 4): </w:t>
      </w:r>
      <w:r w:rsidRPr="00462522">
        <w:rPr>
          <w:bCs/>
        </w:rPr>
        <w:t xml:space="preserve">Figure 4 draws its administrative boundaries from GADM v4.1, using the China level 1 file for the provincial outlines together with the separate GADM </w:t>
      </w:r>
      <w:r w:rsidRPr="00462522">
        <w:rPr>
          <w:bCs/>
        </w:rPr>
        <w:lastRenderedPageBreak/>
        <w:t>Taiwan level 0 outline noted above. The raw boundary files are not redistributed. The boundaries shown do not represent the author’s opinion.</w:t>
      </w:r>
    </w:p>
    <w:p w14:paraId="1E6D729D" w14:textId="77777777" w:rsidR="00AC7356" w:rsidRDefault="00000000">
      <w:pPr>
        <w:spacing w:before="360" w:after="120" w:line="240" w:lineRule="auto"/>
      </w:pPr>
      <w:r>
        <w:rPr>
          <w:b/>
          <w:sz w:val="28"/>
        </w:rPr>
        <w:t>Appendix D. Reproduction instructions</w:t>
      </w:r>
    </w:p>
    <w:p w14:paraId="67D2A436" w14:textId="77777777" w:rsidR="00AC7356" w:rsidRDefault="00000000">
      <w:r>
        <w:t>The analysis can be reproduced with the following commands, run in order:</w:t>
      </w:r>
    </w:p>
    <w:p w14:paraId="16F287C8" w14:textId="77777777" w:rsidR="00AC7356" w:rsidRDefault="00000000">
      <w:r>
        <w:rPr>
          <w:rFonts w:ascii="Courier New" w:hAnsi="Courier New"/>
        </w:rPr>
        <w:t>`</w:t>
      </w:r>
    </w:p>
    <w:p w14:paraId="714FC72A" w14:textId="77777777" w:rsidR="00AC7356" w:rsidRDefault="00000000">
      <w:r>
        <w:t>python code/01_build_panel.py              # requires raw data downloads</w:t>
      </w:r>
    </w:p>
    <w:p w14:paraId="1C98895A" w14:textId="77777777" w:rsidR="00AC7356" w:rsidRDefault="00000000">
      <w:r>
        <w:t>python code/02_pilot_conformal.py          # optional: baseline pilot (threshold calibration)</w:t>
      </w:r>
    </w:p>
    <w:p w14:paraId="22D9F52C" w14:textId="77777777" w:rsidR="00AC7356" w:rsidRDefault="00000000">
      <w:r>
        <w:t>python code/03_spatial_conformal.py        # implementation self-test</w:t>
      </w:r>
    </w:p>
    <w:p w14:paraId="1E9F6AA9" w14:textId="77777777" w:rsidR="00AC7356" w:rsidRDefault="00000000">
      <w:r>
        <w:t>python code/04_run_frozen_analysis.py --dry-run   # synthetic-data smoke test</w:t>
      </w:r>
    </w:p>
    <w:p w14:paraId="64CB886B" w14:textId="77777777" w:rsidR="00AC7356" w:rsidRDefault="00000000">
      <w:r>
        <w:t>python code/04_run_frozen_analysis.py --real      # confirmatory analysis (requires PREREG_SUBMITTED.txt)</w:t>
      </w:r>
    </w:p>
    <w:p w14:paraId="6F3D6575" w14:textId="77777777" w:rsidR="00AC7356" w:rsidRDefault="00000000">
      <w:r>
        <w:t>python code/05_make_figures.py             # Figures 1 and 3</w:t>
      </w:r>
    </w:p>
    <w:p w14:paraId="216A2B9F" w14:textId="77777777" w:rsidR="00AC7356" w:rsidRDefault="00000000">
      <w:r>
        <w:t>python code/06_sensitivity_analyses.py     # sensitivity analyses</w:t>
      </w:r>
    </w:p>
    <w:p w14:paraId="01183ED1" w14:textId="77777777" w:rsidR="00AC7356" w:rsidRDefault="00000000">
      <w:r>
        <w:t>python code/07_contour_maps.py             # Figures 2 and 4 (contour maps;</w:t>
      </w:r>
    </w:p>
    <w:p w14:paraId="1A2E996A" w14:textId="77777777" w:rsidR="00AC7356" w:rsidRDefault="00000000">
      <w:r>
        <w:t>#   Figure 4 requires the GADM v4.1 boundary files</w:t>
      </w:r>
    </w:p>
    <w:p w14:paraId="08C047E9" w14:textId="77777777" w:rsidR="00AC7356" w:rsidRDefault="00000000">
      <w:r>
        <w:t>#   gadm41_CHN_1.json.zip and gadm41_TWN_0.json.zip, not redistributed)</w:t>
      </w:r>
    </w:p>
    <w:p w14:paraId="539370CD" w14:textId="77777777" w:rsidR="00AC7356" w:rsidRDefault="00000000">
      <w:r>
        <w:t>python code/09_gp_parameter_diagnostics.py # GP parameter diagnostics (Appendix E)</w:t>
      </w:r>
    </w:p>
    <w:p w14:paraId="4CCB0DED" w14:textId="77777777" w:rsidR="00AC7356" w:rsidRDefault="00000000">
      <w:r>
        <w:t xml:space="preserve">The environment is locked via </w:t>
      </w:r>
      <w:r>
        <w:rPr>
          <w:rFonts w:ascii="Courier New" w:hAnsi="Courier New"/>
        </w:rPr>
        <w:t>requirements.txt</w:t>
      </w:r>
      <w:r>
        <w:t>. All outputs must match to bit level.</w:t>
      </w:r>
    </w:p>
    <w:p w14:paraId="24E20A5A" w14:textId="77777777" w:rsidR="00AC7356" w:rsidRDefault="00000000">
      <w:pPr>
        <w:spacing w:before="360" w:after="120" w:line="240" w:lineRule="auto"/>
      </w:pPr>
      <w:r>
        <w:rPr>
          <w:b/>
          <w:sz w:val="28"/>
        </w:rPr>
        <w:t>Appendix E. Gaussian-process parameter diagnostics</w:t>
      </w:r>
    </w:p>
    <w:p w14:paraId="0EB3DC97" w14:textId="77777777" w:rsidR="00AC7356" w:rsidRDefault="00000000">
      <w:r>
        <w:t>The discussion of Section 4.2 rests on the observation that the estimated correlation length of the Gaussian process is comparable to or larger than the study domain, which makes the spatial kernel weights nearly uniform and reduces the spatially weighted interval to the equal-weight interval. This appendix documents the fitted parameters.</w:t>
      </w:r>
    </w:p>
    <w:p w14:paraId="252241AF" w14:textId="77777777" w:rsidR="00AC7356" w:rsidRDefault="00000000">
      <w:r>
        <w:lastRenderedPageBreak/>
        <w:t>For each leave-one-macro-region-out training set (constructed exactly as in the confirmatory pipeline: other six macro-regions, 1998–2019, minus the 30% calibration set, seed 20260917), the exponential-covariance Gaussian process was refitted by marginal likelihood and the parameters recorded. Coordinates are normalized to roughly [0, 1]² (longitude 75–135°E, latitude 18–53°N); the diagonal of the normalized domain is 0.981.</w:t>
      </w:r>
    </w:p>
    <w:tbl>
      <w:tblPr>
        <w:tblStyle w:val="aff1"/>
        <w:tblW w:w="0" w:type="auto"/>
        <w:tblLook w:val="04A0" w:firstRow="1" w:lastRow="0" w:firstColumn="1" w:lastColumn="0" w:noHBand="0" w:noVBand="1"/>
      </w:tblPr>
      <w:tblGrid>
        <w:gridCol w:w="1289"/>
        <w:gridCol w:w="1289"/>
        <w:gridCol w:w="1289"/>
        <w:gridCol w:w="1289"/>
        <w:gridCol w:w="1289"/>
        <w:gridCol w:w="1289"/>
        <w:gridCol w:w="1289"/>
      </w:tblGrid>
      <w:tr w:rsidR="00AC7356" w14:paraId="0DF21A3F" w14:textId="77777777">
        <w:tc>
          <w:tcPr>
            <w:tcW w:w="1289" w:type="dxa"/>
          </w:tcPr>
          <w:p w14:paraId="2E3E8C39" w14:textId="77777777" w:rsidR="00AC7356" w:rsidRDefault="00000000">
            <w:pPr>
              <w:spacing w:line="276" w:lineRule="auto"/>
            </w:pPr>
            <w:r>
              <w:rPr>
                <w:b/>
                <w:sz w:val="21"/>
              </w:rPr>
              <w:t>Held-out region</w:t>
            </w:r>
          </w:p>
        </w:tc>
        <w:tc>
          <w:tcPr>
            <w:tcW w:w="1289" w:type="dxa"/>
          </w:tcPr>
          <w:p w14:paraId="309642A5" w14:textId="77777777" w:rsidR="00AC7356" w:rsidRDefault="00000000">
            <w:pPr>
              <w:spacing w:line="276" w:lineRule="auto"/>
            </w:pPr>
            <w:r>
              <w:rPr>
                <w:b/>
                <w:sz w:val="21"/>
              </w:rPr>
              <w:t>n (train)</w:t>
            </w:r>
          </w:p>
        </w:tc>
        <w:tc>
          <w:tcPr>
            <w:tcW w:w="1289" w:type="dxa"/>
          </w:tcPr>
          <w:p w14:paraId="0F8788EA" w14:textId="77777777" w:rsidR="00AC7356" w:rsidRDefault="00000000">
            <w:pPr>
              <w:spacing w:line="276" w:lineRule="auto"/>
            </w:pPr>
            <w:r>
              <w:rPr>
                <w:b/>
                <w:sz w:val="21"/>
              </w:rPr>
              <w:t>σ²</w:t>
            </w:r>
          </w:p>
        </w:tc>
        <w:tc>
          <w:tcPr>
            <w:tcW w:w="1289" w:type="dxa"/>
          </w:tcPr>
          <w:p w14:paraId="5D9C2BBC" w14:textId="77777777" w:rsidR="00AC7356" w:rsidRDefault="00000000">
            <w:pPr>
              <w:spacing w:line="276" w:lineRule="auto"/>
            </w:pPr>
            <w:r>
              <w:rPr>
                <w:b/>
                <w:sz w:val="21"/>
              </w:rPr>
              <w:t>φ</w:t>
            </w:r>
          </w:p>
        </w:tc>
        <w:tc>
          <w:tcPr>
            <w:tcW w:w="1289" w:type="dxa"/>
          </w:tcPr>
          <w:p w14:paraId="4B46A403" w14:textId="77777777" w:rsidR="00AC7356" w:rsidRDefault="00000000">
            <w:pPr>
              <w:spacing w:line="276" w:lineRule="auto"/>
            </w:pPr>
            <w:r>
              <w:rPr>
                <w:b/>
                <w:sz w:val="21"/>
              </w:rPr>
              <w:t>τ²</w:t>
            </w:r>
          </w:p>
        </w:tc>
        <w:tc>
          <w:tcPr>
            <w:tcW w:w="1289" w:type="dxa"/>
          </w:tcPr>
          <w:p w14:paraId="700EE353" w14:textId="77777777" w:rsidR="00AC7356" w:rsidRDefault="00000000">
            <w:pPr>
              <w:spacing w:line="276" w:lineRule="auto"/>
            </w:pPr>
            <w:r>
              <w:rPr>
                <w:b/>
                <w:sz w:val="21"/>
              </w:rPr>
              <w:t>η = 2φ</w:t>
            </w:r>
          </w:p>
        </w:tc>
        <w:tc>
          <w:tcPr>
            <w:tcW w:w="1289" w:type="dxa"/>
          </w:tcPr>
          <w:p w14:paraId="0633D800" w14:textId="77777777" w:rsidR="00AC7356" w:rsidRDefault="00000000">
            <w:pPr>
              <w:spacing w:line="276" w:lineRule="auto"/>
            </w:pPr>
            <w:r>
              <w:rPr>
                <w:b/>
                <w:sz w:val="21"/>
              </w:rPr>
              <w:t>φ / domain diagonal</w:t>
            </w:r>
          </w:p>
        </w:tc>
      </w:tr>
      <w:tr w:rsidR="00AC7356" w14:paraId="07FA96A7" w14:textId="77777777">
        <w:tc>
          <w:tcPr>
            <w:tcW w:w="1289" w:type="dxa"/>
          </w:tcPr>
          <w:p w14:paraId="1BE596BD" w14:textId="77777777" w:rsidR="00AC7356" w:rsidRDefault="00000000">
            <w:pPr>
              <w:spacing w:line="276" w:lineRule="auto"/>
            </w:pPr>
            <w:r>
              <w:rPr>
                <w:sz w:val="21"/>
              </w:rPr>
              <w:t>North China</w:t>
            </w:r>
          </w:p>
        </w:tc>
        <w:tc>
          <w:tcPr>
            <w:tcW w:w="1289" w:type="dxa"/>
          </w:tcPr>
          <w:p w14:paraId="51D49ECF" w14:textId="77777777" w:rsidR="00AC7356" w:rsidRDefault="00000000">
            <w:pPr>
              <w:spacing w:line="276" w:lineRule="auto"/>
            </w:pPr>
            <w:r>
              <w:rPr>
                <w:sz w:val="21"/>
              </w:rPr>
              <w:t>401</w:t>
            </w:r>
          </w:p>
        </w:tc>
        <w:tc>
          <w:tcPr>
            <w:tcW w:w="1289" w:type="dxa"/>
          </w:tcPr>
          <w:p w14:paraId="64DD5658" w14:textId="77777777" w:rsidR="00AC7356" w:rsidRDefault="00000000">
            <w:pPr>
              <w:spacing w:line="276" w:lineRule="auto"/>
            </w:pPr>
            <w:r>
              <w:rPr>
                <w:sz w:val="21"/>
              </w:rPr>
              <w:t>740.6</w:t>
            </w:r>
          </w:p>
        </w:tc>
        <w:tc>
          <w:tcPr>
            <w:tcW w:w="1289" w:type="dxa"/>
          </w:tcPr>
          <w:p w14:paraId="1A46646F" w14:textId="77777777" w:rsidR="00AC7356" w:rsidRDefault="00000000">
            <w:pPr>
              <w:spacing w:line="276" w:lineRule="auto"/>
            </w:pPr>
            <w:r>
              <w:rPr>
                <w:sz w:val="21"/>
              </w:rPr>
              <w:t>1.603</w:t>
            </w:r>
          </w:p>
        </w:tc>
        <w:tc>
          <w:tcPr>
            <w:tcW w:w="1289" w:type="dxa"/>
          </w:tcPr>
          <w:p w14:paraId="1987B079" w14:textId="77777777" w:rsidR="00AC7356" w:rsidRDefault="00000000">
            <w:pPr>
              <w:spacing w:line="276" w:lineRule="auto"/>
            </w:pPr>
            <w:r>
              <w:rPr>
                <w:sz w:val="21"/>
              </w:rPr>
              <w:t>45.9</w:t>
            </w:r>
          </w:p>
        </w:tc>
        <w:tc>
          <w:tcPr>
            <w:tcW w:w="1289" w:type="dxa"/>
          </w:tcPr>
          <w:p w14:paraId="0589C3A3" w14:textId="77777777" w:rsidR="00AC7356" w:rsidRDefault="00000000">
            <w:pPr>
              <w:spacing w:line="276" w:lineRule="auto"/>
            </w:pPr>
            <w:r>
              <w:rPr>
                <w:sz w:val="21"/>
              </w:rPr>
              <w:t>3.205</w:t>
            </w:r>
          </w:p>
        </w:tc>
        <w:tc>
          <w:tcPr>
            <w:tcW w:w="1289" w:type="dxa"/>
          </w:tcPr>
          <w:p w14:paraId="1123081A" w14:textId="77777777" w:rsidR="00AC7356" w:rsidRDefault="00000000">
            <w:pPr>
              <w:spacing w:line="276" w:lineRule="auto"/>
            </w:pPr>
            <w:r>
              <w:rPr>
                <w:sz w:val="21"/>
              </w:rPr>
              <w:t>1.63</w:t>
            </w:r>
          </w:p>
        </w:tc>
      </w:tr>
      <w:tr w:rsidR="00AC7356" w14:paraId="4EA54A37" w14:textId="77777777">
        <w:tc>
          <w:tcPr>
            <w:tcW w:w="1289" w:type="dxa"/>
          </w:tcPr>
          <w:p w14:paraId="337249E7" w14:textId="77777777" w:rsidR="00AC7356" w:rsidRDefault="00000000">
            <w:pPr>
              <w:spacing w:line="276" w:lineRule="auto"/>
            </w:pPr>
            <w:r>
              <w:rPr>
                <w:sz w:val="21"/>
              </w:rPr>
              <w:t>Northeast China</w:t>
            </w:r>
          </w:p>
        </w:tc>
        <w:tc>
          <w:tcPr>
            <w:tcW w:w="1289" w:type="dxa"/>
          </w:tcPr>
          <w:p w14:paraId="4289F677" w14:textId="77777777" w:rsidR="00AC7356" w:rsidRDefault="00000000">
            <w:pPr>
              <w:spacing w:line="276" w:lineRule="auto"/>
            </w:pPr>
            <w:r>
              <w:rPr>
                <w:sz w:val="21"/>
              </w:rPr>
              <w:t>432</w:t>
            </w:r>
          </w:p>
        </w:tc>
        <w:tc>
          <w:tcPr>
            <w:tcW w:w="1289" w:type="dxa"/>
          </w:tcPr>
          <w:p w14:paraId="41C0FB03" w14:textId="77777777" w:rsidR="00AC7356" w:rsidRDefault="00000000">
            <w:pPr>
              <w:spacing w:line="276" w:lineRule="auto"/>
            </w:pPr>
            <w:r>
              <w:rPr>
                <w:sz w:val="21"/>
              </w:rPr>
              <w:t>1030.6</w:t>
            </w:r>
          </w:p>
        </w:tc>
        <w:tc>
          <w:tcPr>
            <w:tcW w:w="1289" w:type="dxa"/>
          </w:tcPr>
          <w:p w14:paraId="236A7C61" w14:textId="77777777" w:rsidR="00AC7356" w:rsidRDefault="00000000">
            <w:pPr>
              <w:spacing w:line="276" w:lineRule="auto"/>
            </w:pPr>
            <w:r>
              <w:rPr>
                <w:sz w:val="21"/>
              </w:rPr>
              <w:t>1.433</w:t>
            </w:r>
          </w:p>
        </w:tc>
        <w:tc>
          <w:tcPr>
            <w:tcW w:w="1289" w:type="dxa"/>
          </w:tcPr>
          <w:p w14:paraId="47326A5B" w14:textId="77777777" w:rsidR="00AC7356" w:rsidRDefault="00000000">
            <w:pPr>
              <w:spacing w:line="276" w:lineRule="auto"/>
            </w:pPr>
            <w:r>
              <w:rPr>
                <w:sz w:val="21"/>
              </w:rPr>
              <w:t>58.8</w:t>
            </w:r>
          </w:p>
        </w:tc>
        <w:tc>
          <w:tcPr>
            <w:tcW w:w="1289" w:type="dxa"/>
          </w:tcPr>
          <w:p w14:paraId="74270C15" w14:textId="77777777" w:rsidR="00AC7356" w:rsidRDefault="00000000">
            <w:pPr>
              <w:spacing w:line="276" w:lineRule="auto"/>
            </w:pPr>
            <w:r>
              <w:rPr>
                <w:sz w:val="21"/>
              </w:rPr>
              <w:t>2.866</w:t>
            </w:r>
          </w:p>
        </w:tc>
        <w:tc>
          <w:tcPr>
            <w:tcW w:w="1289" w:type="dxa"/>
          </w:tcPr>
          <w:p w14:paraId="19077878" w14:textId="77777777" w:rsidR="00AC7356" w:rsidRDefault="00000000">
            <w:pPr>
              <w:spacing w:line="276" w:lineRule="auto"/>
            </w:pPr>
            <w:r>
              <w:rPr>
                <w:sz w:val="21"/>
              </w:rPr>
              <w:t>1.46</w:t>
            </w:r>
          </w:p>
        </w:tc>
      </w:tr>
      <w:tr w:rsidR="00AC7356" w14:paraId="3DBFAA75" w14:textId="77777777">
        <w:tc>
          <w:tcPr>
            <w:tcW w:w="1289" w:type="dxa"/>
          </w:tcPr>
          <w:p w14:paraId="361D09C8" w14:textId="77777777" w:rsidR="00AC7356" w:rsidRDefault="00000000">
            <w:pPr>
              <w:spacing w:line="276" w:lineRule="auto"/>
            </w:pPr>
            <w:r>
              <w:rPr>
                <w:sz w:val="21"/>
              </w:rPr>
              <w:t>East China</w:t>
            </w:r>
          </w:p>
        </w:tc>
        <w:tc>
          <w:tcPr>
            <w:tcW w:w="1289" w:type="dxa"/>
          </w:tcPr>
          <w:p w14:paraId="130D036B" w14:textId="77777777" w:rsidR="00AC7356" w:rsidRDefault="00000000">
            <w:pPr>
              <w:spacing w:line="276" w:lineRule="auto"/>
            </w:pPr>
            <w:r>
              <w:rPr>
                <w:sz w:val="21"/>
              </w:rPr>
              <w:t>370</w:t>
            </w:r>
          </w:p>
        </w:tc>
        <w:tc>
          <w:tcPr>
            <w:tcW w:w="1289" w:type="dxa"/>
          </w:tcPr>
          <w:p w14:paraId="7548D777" w14:textId="77777777" w:rsidR="00AC7356" w:rsidRDefault="00000000">
            <w:pPr>
              <w:spacing w:line="276" w:lineRule="auto"/>
            </w:pPr>
            <w:r>
              <w:rPr>
                <w:sz w:val="21"/>
              </w:rPr>
              <w:t>898.9</w:t>
            </w:r>
          </w:p>
        </w:tc>
        <w:tc>
          <w:tcPr>
            <w:tcW w:w="1289" w:type="dxa"/>
          </w:tcPr>
          <w:p w14:paraId="067EE7E5" w14:textId="77777777" w:rsidR="00AC7356" w:rsidRDefault="00000000">
            <w:pPr>
              <w:spacing w:line="276" w:lineRule="auto"/>
            </w:pPr>
            <w:r>
              <w:rPr>
                <w:sz w:val="21"/>
              </w:rPr>
              <w:t>1.178</w:t>
            </w:r>
          </w:p>
        </w:tc>
        <w:tc>
          <w:tcPr>
            <w:tcW w:w="1289" w:type="dxa"/>
          </w:tcPr>
          <w:p w14:paraId="4D92F2D0" w14:textId="77777777" w:rsidR="00AC7356" w:rsidRDefault="00000000">
            <w:pPr>
              <w:spacing w:line="276" w:lineRule="auto"/>
            </w:pPr>
            <w:r>
              <w:rPr>
                <w:sz w:val="21"/>
              </w:rPr>
              <w:t>59.0</w:t>
            </w:r>
          </w:p>
        </w:tc>
        <w:tc>
          <w:tcPr>
            <w:tcW w:w="1289" w:type="dxa"/>
          </w:tcPr>
          <w:p w14:paraId="1979FF5D" w14:textId="77777777" w:rsidR="00AC7356" w:rsidRDefault="00000000">
            <w:pPr>
              <w:spacing w:line="276" w:lineRule="auto"/>
            </w:pPr>
            <w:r>
              <w:rPr>
                <w:sz w:val="21"/>
              </w:rPr>
              <w:t>2.356</w:t>
            </w:r>
          </w:p>
        </w:tc>
        <w:tc>
          <w:tcPr>
            <w:tcW w:w="1289" w:type="dxa"/>
          </w:tcPr>
          <w:p w14:paraId="7846588A" w14:textId="77777777" w:rsidR="00AC7356" w:rsidRDefault="00000000">
            <w:pPr>
              <w:spacing w:line="276" w:lineRule="auto"/>
            </w:pPr>
            <w:r>
              <w:rPr>
                <w:sz w:val="21"/>
              </w:rPr>
              <w:t>1.20</w:t>
            </w:r>
          </w:p>
        </w:tc>
      </w:tr>
      <w:tr w:rsidR="00AC7356" w14:paraId="71C64F63" w14:textId="77777777">
        <w:tc>
          <w:tcPr>
            <w:tcW w:w="1289" w:type="dxa"/>
          </w:tcPr>
          <w:p w14:paraId="7CFB1BCC" w14:textId="77777777" w:rsidR="00AC7356" w:rsidRDefault="00000000">
            <w:pPr>
              <w:spacing w:line="276" w:lineRule="auto"/>
            </w:pPr>
            <w:r>
              <w:rPr>
                <w:sz w:val="21"/>
              </w:rPr>
              <w:t>Central China</w:t>
            </w:r>
          </w:p>
        </w:tc>
        <w:tc>
          <w:tcPr>
            <w:tcW w:w="1289" w:type="dxa"/>
          </w:tcPr>
          <w:p w14:paraId="48666462" w14:textId="77777777" w:rsidR="00AC7356" w:rsidRDefault="00000000">
            <w:pPr>
              <w:spacing w:line="276" w:lineRule="auto"/>
            </w:pPr>
            <w:r>
              <w:rPr>
                <w:sz w:val="21"/>
              </w:rPr>
              <w:t>432</w:t>
            </w:r>
          </w:p>
        </w:tc>
        <w:tc>
          <w:tcPr>
            <w:tcW w:w="1289" w:type="dxa"/>
          </w:tcPr>
          <w:p w14:paraId="1B25E66F" w14:textId="77777777" w:rsidR="00AC7356" w:rsidRDefault="00000000">
            <w:pPr>
              <w:spacing w:line="276" w:lineRule="auto"/>
            </w:pPr>
            <w:r>
              <w:rPr>
                <w:sz w:val="21"/>
              </w:rPr>
              <w:t>752.4</w:t>
            </w:r>
          </w:p>
        </w:tc>
        <w:tc>
          <w:tcPr>
            <w:tcW w:w="1289" w:type="dxa"/>
          </w:tcPr>
          <w:p w14:paraId="1805FA35" w14:textId="77777777" w:rsidR="00AC7356" w:rsidRDefault="00000000">
            <w:pPr>
              <w:spacing w:line="276" w:lineRule="auto"/>
            </w:pPr>
            <w:r>
              <w:rPr>
                <w:sz w:val="21"/>
              </w:rPr>
              <w:t>1.092</w:t>
            </w:r>
          </w:p>
        </w:tc>
        <w:tc>
          <w:tcPr>
            <w:tcW w:w="1289" w:type="dxa"/>
          </w:tcPr>
          <w:p w14:paraId="385C7A7A" w14:textId="77777777" w:rsidR="00AC7356" w:rsidRDefault="00000000">
            <w:pPr>
              <w:spacing w:line="276" w:lineRule="auto"/>
            </w:pPr>
            <w:r>
              <w:rPr>
                <w:sz w:val="21"/>
              </w:rPr>
              <w:t>52.3</w:t>
            </w:r>
          </w:p>
        </w:tc>
        <w:tc>
          <w:tcPr>
            <w:tcW w:w="1289" w:type="dxa"/>
          </w:tcPr>
          <w:p w14:paraId="4ED36F23" w14:textId="77777777" w:rsidR="00AC7356" w:rsidRDefault="00000000">
            <w:pPr>
              <w:spacing w:line="276" w:lineRule="auto"/>
            </w:pPr>
            <w:r>
              <w:rPr>
                <w:sz w:val="21"/>
              </w:rPr>
              <w:t>2.184</w:t>
            </w:r>
          </w:p>
        </w:tc>
        <w:tc>
          <w:tcPr>
            <w:tcW w:w="1289" w:type="dxa"/>
          </w:tcPr>
          <w:p w14:paraId="205B833C" w14:textId="77777777" w:rsidR="00AC7356" w:rsidRDefault="00000000">
            <w:pPr>
              <w:spacing w:line="276" w:lineRule="auto"/>
            </w:pPr>
            <w:r>
              <w:rPr>
                <w:sz w:val="21"/>
              </w:rPr>
              <w:t>1.11</w:t>
            </w:r>
          </w:p>
        </w:tc>
      </w:tr>
      <w:tr w:rsidR="00AC7356" w14:paraId="689D4F65" w14:textId="77777777">
        <w:tc>
          <w:tcPr>
            <w:tcW w:w="1289" w:type="dxa"/>
          </w:tcPr>
          <w:p w14:paraId="5FE08AD0" w14:textId="77777777" w:rsidR="00AC7356" w:rsidRDefault="00000000">
            <w:pPr>
              <w:spacing w:line="276" w:lineRule="auto"/>
            </w:pPr>
            <w:r>
              <w:rPr>
                <w:sz w:val="21"/>
              </w:rPr>
              <w:t>South China</w:t>
            </w:r>
          </w:p>
        </w:tc>
        <w:tc>
          <w:tcPr>
            <w:tcW w:w="1289" w:type="dxa"/>
          </w:tcPr>
          <w:p w14:paraId="443A4586" w14:textId="77777777" w:rsidR="00AC7356" w:rsidRDefault="00000000">
            <w:pPr>
              <w:spacing w:line="276" w:lineRule="auto"/>
            </w:pPr>
            <w:r>
              <w:rPr>
                <w:sz w:val="21"/>
              </w:rPr>
              <w:t>432</w:t>
            </w:r>
          </w:p>
        </w:tc>
        <w:tc>
          <w:tcPr>
            <w:tcW w:w="1289" w:type="dxa"/>
          </w:tcPr>
          <w:p w14:paraId="0A89F81B" w14:textId="77777777" w:rsidR="00AC7356" w:rsidRDefault="00000000">
            <w:pPr>
              <w:spacing w:line="276" w:lineRule="auto"/>
            </w:pPr>
            <w:r>
              <w:rPr>
                <w:sz w:val="21"/>
              </w:rPr>
              <w:t>787.5</w:t>
            </w:r>
          </w:p>
        </w:tc>
        <w:tc>
          <w:tcPr>
            <w:tcW w:w="1289" w:type="dxa"/>
          </w:tcPr>
          <w:p w14:paraId="69FFCFCA" w14:textId="77777777" w:rsidR="00AC7356" w:rsidRDefault="00000000">
            <w:pPr>
              <w:spacing w:line="276" w:lineRule="auto"/>
            </w:pPr>
            <w:r>
              <w:rPr>
                <w:sz w:val="21"/>
              </w:rPr>
              <w:t>1.090</w:t>
            </w:r>
          </w:p>
        </w:tc>
        <w:tc>
          <w:tcPr>
            <w:tcW w:w="1289" w:type="dxa"/>
          </w:tcPr>
          <w:p w14:paraId="15D36A20" w14:textId="77777777" w:rsidR="00AC7356" w:rsidRDefault="00000000">
            <w:pPr>
              <w:spacing w:line="276" w:lineRule="auto"/>
            </w:pPr>
            <w:r>
              <w:rPr>
                <w:sz w:val="21"/>
              </w:rPr>
              <w:t>60.5</w:t>
            </w:r>
          </w:p>
        </w:tc>
        <w:tc>
          <w:tcPr>
            <w:tcW w:w="1289" w:type="dxa"/>
          </w:tcPr>
          <w:p w14:paraId="6A9B1D1F" w14:textId="77777777" w:rsidR="00AC7356" w:rsidRDefault="00000000">
            <w:pPr>
              <w:spacing w:line="276" w:lineRule="auto"/>
            </w:pPr>
            <w:r>
              <w:rPr>
                <w:sz w:val="21"/>
              </w:rPr>
              <w:t>2.180</w:t>
            </w:r>
          </w:p>
        </w:tc>
        <w:tc>
          <w:tcPr>
            <w:tcW w:w="1289" w:type="dxa"/>
          </w:tcPr>
          <w:p w14:paraId="5BB923BF" w14:textId="77777777" w:rsidR="00AC7356" w:rsidRDefault="00000000">
            <w:pPr>
              <w:spacing w:line="276" w:lineRule="auto"/>
            </w:pPr>
            <w:r>
              <w:rPr>
                <w:sz w:val="21"/>
              </w:rPr>
              <w:t>1.11</w:t>
            </w:r>
          </w:p>
        </w:tc>
      </w:tr>
      <w:tr w:rsidR="00AC7356" w14:paraId="418DB423" w14:textId="77777777">
        <w:tc>
          <w:tcPr>
            <w:tcW w:w="1289" w:type="dxa"/>
          </w:tcPr>
          <w:p w14:paraId="75FBBCF1" w14:textId="77777777" w:rsidR="00AC7356" w:rsidRDefault="00000000">
            <w:pPr>
              <w:spacing w:line="276" w:lineRule="auto"/>
            </w:pPr>
            <w:r>
              <w:rPr>
                <w:sz w:val="21"/>
              </w:rPr>
              <w:t>Southwest China</w:t>
            </w:r>
          </w:p>
        </w:tc>
        <w:tc>
          <w:tcPr>
            <w:tcW w:w="1289" w:type="dxa"/>
          </w:tcPr>
          <w:p w14:paraId="558C4EEE" w14:textId="77777777" w:rsidR="00AC7356" w:rsidRDefault="00000000">
            <w:pPr>
              <w:spacing w:line="276" w:lineRule="auto"/>
            </w:pPr>
            <w:r>
              <w:rPr>
                <w:sz w:val="21"/>
              </w:rPr>
              <w:t>401</w:t>
            </w:r>
          </w:p>
        </w:tc>
        <w:tc>
          <w:tcPr>
            <w:tcW w:w="1289" w:type="dxa"/>
          </w:tcPr>
          <w:p w14:paraId="02BCD12A" w14:textId="77777777" w:rsidR="00AC7356" w:rsidRDefault="00000000">
            <w:pPr>
              <w:spacing w:line="276" w:lineRule="auto"/>
            </w:pPr>
            <w:r>
              <w:rPr>
                <w:sz w:val="21"/>
              </w:rPr>
              <w:t>911.8</w:t>
            </w:r>
          </w:p>
        </w:tc>
        <w:tc>
          <w:tcPr>
            <w:tcW w:w="1289" w:type="dxa"/>
          </w:tcPr>
          <w:p w14:paraId="20B0DD6D" w14:textId="77777777" w:rsidR="00AC7356" w:rsidRDefault="00000000">
            <w:pPr>
              <w:spacing w:line="276" w:lineRule="auto"/>
            </w:pPr>
            <w:r>
              <w:rPr>
                <w:sz w:val="21"/>
              </w:rPr>
              <w:t>1.292</w:t>
            </w:r>
          </w:p>
        </w:tc>
        <w:tc>
          <w:tcPr>
            <w:tcW w:w="1289" w:type="dxa"/>
          </w:tcPr>
          <w:p w14:paraId="3C2B55AC" w14:textId="77777777" w:rsidR="00AC7356" w:rsidRDefault="00000000">
            <w:pPr>
              <w:spacing w:line="276" w:lineRule="auto"/>
            </w:pPr>
            <w:r>
              <w:rPr>
                <w:sz w:val="21"/>
              </w:rPr>
              <w:t>64.7</w:t>
            </w:r>
          </w:p>
        </w:tc>
        <w:tc>
          <w:tcPr>
            <w:tcW w:w="1289" w:type="dxa"/>
          </w:tcPr>
          <w:p w14:paraId="6582855E" w14:textId="77777777" w:rsidR="00AC7356" w:rsidRDefault="00000000">
            <w:pPr>
              <w:spacing w:line="276" w:lineRule="auto"/>
            </w:pPr>
            <w:r>
              <w:rPr>
                <w:sz w:val="21"/>
              </w:rPr>
              <w:t>2.583</w:t>
            </w:r>
          </w:p>
        </w:tc>
        <w:tc>
          <w:tcPr>
            <w:tcW w:w="1289" w:type="dxa"/>
          </w:tcPr>
          <w:p w14:paraId="5B4357D7" w14:textId="77777777" w:rsidR="00AC7356" w:rsidRDefault="00000000">
            <w:pPr>
              <w:spacing w:line="276" w:lineRule="auto"/>
            </w:pPr>
            <w:r>
              <w:rPr>
                <w:sz w:val="21"/>
              </w:rPr>
              <w:t>1.32</w:t>
            </w:r>
          </w:p>
        </w:tc>
      </w:tr>
      <w:tr w:rsidR="00AC7356" w14:paraId="0B6F281F" w14:textId="77777777">
        <w:tc>
          <w:tcPr>
            <w:tcW w:w="1289" w:type="dxa"/>
          </w:tcPr>
          <w:p w14:paraId="7444852B" w14:textId="77777777" w:rsidR="00AC7356" w:rsidRDefault="00000000">
            <w:pPr>
              <w:spacing w:line="276" w:lineRule="auto"/>
            </w:pPr>
            <w:r>
              <w:rPr>
                <w:sz w:val="21"/>
              </w:rPr>
              <w:t>Northwest China</w:t>
            </w:r>
          </w:p>
        </w:tc>
        <w:tc>
          <w:tcPr>
            <w:tcW w:w="1289" w:type="dxa"/>
          </w:tcPr>
          <w:p w14:paraId="03B5B664" w14:textId="77777777" w:rsidR="00AC7356" w:rsidRDefault="00000000">
            <w:pPr>
              <w:spacing w:line="276" w:lineRule="auto"/>
            </w:pPr>
            <w:r>
              <w:rPr>
                <w:sz w:val="21"/>
              </w:rPr>
              <w:t>401</w:t>
            </w:r>
          </w:p>
        </w:tc>
        <w:tc>
          <w:tcPr>
            <w:tcW w:w="1289" w:type="dxa"/>
          </w:tcPr>
          <w:p w14:paraId="6D22BFDD" w14:textId="77777777" w:rsidR="00AC7356" w:rsidRDefault="00000000">
            <w:pPr>
              <w:spacing w:line="276" w:lineRule="auto"/>
            </w:pPr>
            <w:r>
              <w:rPr>
                <w:sz w:val="21"/>
              </w:rPr>
              <w:t>646.9</w:t>
            </w:r>
          </w:p>
        </w:tc>
        <w:tc>
          <w:tcPr>
            <w:tcW w:w="1289" w:type="dxa"/>
          </w:tcPr>
          <w:p w14:paraId="6927818F" w14:textId="77777777" w:rsidR="00AC7356" w:rsidRDefault="00000000">
            <w:pPr>
              <w:spacing w:line="276" w:lineRule="auto"/>
            </w:pPr>
            <w:r>
              <w:rPr>
                <w:sz w:val="21"/>
              </w:rPr>
              <w:t>0.864</w:t>
            </w:r>
          </w:p>
        </w:tc>
        <w:tc>
          <w:tcPr>
            <w:tcW w:w="1289" w:type="dxa"/>
          </w:tcPr>
          <w:p w14:paraId="2BA249F4" w14:textId="77777777" w:rsidR="00AC7356" w:rsidRDefault="00000000">
            <w:pPr>
              <w:spacing w:line="276" w:lineRule="auto"/>
            </w:pPr>
            <w:r>
              <w:rPr>
                <w:sz w:val="21"/>
              </w:rPr>
              <w:t>61.7</w:t>
            </w:r>
          </w:p>
        </w:tc>
        <w:tc>
          <w:tcPr>
            <w:tcW w:w="1289" w:type="dxa"/>
          </w:tcPr>
          <w:p w14:paraId="0BFBEAEA" w14:textId="77777777" w:rsidR="00AC7356" w:rsidRDefault="00000000">
            <w:pPr>
              <w:spacing w:line="276" w:lineRule="auto"/>
            </w:pPr>
            <w:r>
              <w:rPr>
                <w:sz w:val="21"/>
              </w:rPr>
              <w:t>1.727</w:t>
            </w:r>
          </w:p>
        </w:tc>
        <w:tc>
          <w:tcPr>
            <w:tcW w:w="1289" w:type="dxa"/>
          </w:tcPr>
          <w:p w14:paraId="5A6FBB3E" w14:textId="77777777" w:rsidR="00AC7356" w:rsidRDefault="00000000">
            <w:pPr>
              <w:spacing w:line="276" w:lineRule="auto"/>
            </w:pPr>
            <w:r>
              <w:rPr>
                <w:sz w:val="21"/>
              </w:rPr>
              <w:t>0.88</w:t>
            </w:r>
          </w:p>
        </w:tc>
      </w:tr>
    </w:tbl>
    <w:p w14:paraId="4262E4A2" w14:textId="77777777" w:rsidR="00AC7356" w:rsidRDefault="00AC7356">
      <w:pPr>
        <w:spacing w:line="240" w:lineRule="auto"/>
      </w:pPr>
    </w:p>
    <w:p w14:paraId="66E9FD9B" w14:textId="77777777" w:rsidR="00AC7356" w:rsidRDefault="00000000">
      <w:r>
        <w:t xml:space="preserve">In all fits the spatial variance component dominates (σ²/(σ²+τ²) between 0.91 and 0.95). In every fit the estimated correlation length φ is of the same order as, or larger than, the domain diagonal (ratios 0.88–1.63). With a Gaussian kernel bandwidth η = 2φ that exceeds the largest inter-point distance in the domain, the kernel weights are nearly equal across calibration points, and the weighted plausibility interval of Mao et al. (2024) coincides with the equal-weight split conformal interval. This explains why sLSCP and GSCP produced identical intervals in all partitions (Section 3.3) and is a boundary condition of the method at province-level resolution rather than a defect of the implementation. Machine-readable values are in </w:t>
      </w:r>
      <w:r>
        <w:rPr>
          <w:rFonts w:ascii="Courier New" w:hAnsi="Courier New"/>
        </w:rPr>
        <w:t>results/gp_parameter_diagnostics.csv</w:t>
      </w:r>
      <w:r>
        <w:t xml:space="preserve">, produced by </w:t>
      </w:r>
      <w:r>
        <w:rPr>
          <w:rFonts w:ascii="Courier New" w:hAnsi="Courier New"/>
        </w:rPr>
        <w:t>code/09_gp_parameter_diagnostics.py</w:t>
      </w:r>
      <w:r>
        <w:t>.</w:t>
      </w:r>
    </w:p>
    <w:p w14:paraId="39B30C95" w14:textId="77777777" w:rsidR="00AC7356" w:rsidRDefault="00000000">
      <w:r>
        <w:t>This diagnostic was executed after the confirmatory analysis, uses no outcome data beyond the training sets already defined by the frozen plan, and does not alter any preregistered result.</w:t>
      </w:r>
    </w:p>
    <w:sectPr w:rsidR="00AC7356" w:rsidSect="00034616">
      <w:footerReference w:type="default" r:id="rId8"/>
      <w:pgSz w:w="11906" w:h="16838"/>
      <w:pgMar w:top="1440" w:right="1440" w:bottom="1440" w:left="1440" w:header="720" w:footer="720"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341FE6" w14:textId="77777777" w:rsidR="00075C89" w:rsidRDefault="00075C89">
      <w:pPr>
        <w:spacing w:line="240" w:lineRule="auto"/>
      </w:pPr>
      <w:r>
        <w:separator/>
      </w:r>
    </w:p>
  </w:endnote>
  <w:endnote w:type="continuationSeparator" w:id="0">
    <w:p w14:paraId="067BC4E9" w14:textId="77777777" w:rsidR="00075C89" w:rsidRDefault="00075C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39D0AF" w14:textId="77777777" w:rsidR="00AC7356" w:rsidRDefault="00000000">
    <w:pPr>
      <w:pStyle w:val="a7"/>
      <w:jc w:val="center"/>
    </w:pPr>
    <w:r>
      <w:fldChar w:fldCharType="begin"/>
    </w:r>
    <w:r>
      <w:instrText xml:space="preserve"> PAGE </w:instrText>
    </w:r>
    <w:r>
      <w:fldChar w:fldCharType="separate"/>
    </w:r>
    <w:r w:rsidR="004826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BC271" w14:textId="77777777" w:rsidR="00075C89" w:rsidRDefault="00075C89">
      <w:pPr>
        <w:spacing w:line="240" w:lineRule="auto"/>
      </w:pPr>
      <w:r>
        <w:separator/>
      </w:r>
    </w:p>
  </w:footnote>
  <w:footnote w:type="continuationSeparator" w:id="0">
    <w:p w14:paraId="184DF8A1" w14:textId="77777777" w:rsidR="00075C89" w:rsidRDefault="00075C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41498792">
    <w:abstractNumId w:val="8"/>
  </w:num>
  <w:num w:numId="2" w16cid:durableId="431825359">
    <w:abstractNumId w:val="6"/>
  </w:num>
  <w:num w:numId="3" w16cid:durableId="1474524552">
    <w:abstractNumId w:val="5"/>
  </w:num>
  <w:num w:numId="4" w16cid:durableId="903489846">
    <w:abstractNumId w:val="4"/>
  </w:num>
  <w:num w:numId="5" w16cid:durableId="1532961865">
    <w:abstractNumId w:val="7"/>
  </w:num>
  <w:num w:numId="6" w16cid:durableId="2094082693">
    <w:abstractNumId w:val="3"/>
  </w:num>
  <w:num w:numId="7" w16cid:durableId="102193273">
    <w:abstractNumId w:val="2"/>
  </w:num>
  <w:num w:numId="8" w16cid:durableId="584192999">
    <w:abstractNumId w:val="1"/>
  </w:num>
  <w:num w:numId="9" w16cid:durableId="5429823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C89"/>
    <w:rsid w:val="0015074B"/>
    <w:rsid w:val="00271393"/>
    <w:rsid w:val="0029639D"/>
    <w:rsid w:val="00326F90"/>
    <w:rsid w:val="00462522"/>
    <w:rsid w:val="00482662"/>
    <w:rsid w:val="007D17B5"/>
    <w:rsid w:val="00AA1D8D"/>
    <w:rsid w:val="00AC7356"/>
    <w:rsid w:val="00B47730"/>
    <w:rsid w:val="00CB0664"/>
    <w:rsid w:val="00D22B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98DD76"/>
  <w14:defaultImageDpi w14:val="300"/>
  <w15:docId w15:val="{BC65D438-7459-8049-943B-9A1550112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480"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line number"/>
    <w:basedOn w:val="a2"/>
    <w:uiPriority w:val="99"/>
    <w:semiHidden/>
    <w:unhideWhenUsed/>
    <w:rsid w:val="00482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supplementary_material.md</dc:title>
  <dc:subject/>
  <dc:creator>Tian-Yu Wang</dc:creator>
  <cp:keywords>conformal prediction; spatial statistics; air pollution; PM2.5; China; preregistration</cp:keywords>
  <dc:description/>
  <cp:lastModifiedBy>TianYu Wang</cp:lastModifiedBy>
  <cp:revision>3</cp:revision>
  <dcterms:created xsi:type="dcterms:W3CDTF">2013-12-23T23:15:00Z</dcterms:created>
  <dcterms:modified xsi:type="dcterms:W3CDTF">2026-09-21T16:05:00Z</dcterms:modified>
  <cp:category/>
</cp:coreProperties>
</file>