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color w:val="2f3941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f3941"/>
          <w:sz w:val="21"/>
          <w:szCs w:val="21"/>
          <w:highlight w:val="white"/>
          <w:rtl w:val="0"/>
        </w:rPr>
        <w:t xml:space="preserve">Table S1 Description of the observed developmental order of background and pattern pigmentation on corolla in the taxa studied.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color w:val="2f3941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f3941"/>
          <w:sz w:val="21"/>
          <w:szCs w:val="21"/>
          <w:highlight w:val="white"/>
          <w:rtl w:val="0"/>
        </w:rPr>
        <w:t xml:space="preserve">Figure S1 Figure illustrates two vein-related types of development of corolla pigment pattern in two species of Ruellia. a, c, e, and g are images of R. simplex where c (1.4 cm bud), e (1.5 cm bud), and g (3 cm bud) show ‘on-vein’ blotch pattern development. Again, b, d, f, and h are images of R. tuberosa where f (1.8 cm bud), and h (3 cm bud) show ‘off-vein’ blotch pattern development, whereas a bud of smaller size d (1.4 cm) shows no pigmentation. In R. simplex pigment pattern emerges in stage II when the corolla elongates and appears outside the covered apical part of the calyx; in R. tuberosa pigmentation appears in stage III when corolla tube bulges and spreads —pigmentation occurs rapidly in the case of R. tuberosa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2f3941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f3941"/>
          <w:sz w:val="21"/>
          <w:szCs w:val="21"/>
          <w:highlight w:val="white"/>
          <w:rtl w:val="0"/>
        </w:rPr>
        <w:t xml:space="preserve">Table S2 Scored data on pigment pattern and background pigmentation for 525 flowering plant species from the dataset of Soltis et al. 2011.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Roboto" w:cs="Roboto" w:eastAsia="Roboto" w:hAnsi="Roboto"/>
          <w:color w:val="2f3941"/>
          <w:sz w:val="21"/>
          <w:szCs w:val="21"/>
          <w:highlight w:val="white"/>
          <w:rtl w:val="0"/>
        </w:rPr>
        <w:t xml:space="preserve">Figure S2 Displaying taxa with pigmentation types on the Soltis </w:t>
      </w:r>
      <w:hyperlink r:id="rId6">
        <w:r w:rsidDel="00000000" w:rsidR="00000000" w:rsidRPr="00000000">
          <w:rPr>
            <w:rFonts w:ascii="Roboto" w:cs="Roboto" w:eastAsia="Roboto" w:hAnsi="Roboto"/>
            <w:color w:val="1f73b7"/>
            <w:sz w:val="21"/>
            <w:szCs w:val="21"/>
            <w:highlight w:val="white"/>
            <w:rtl w:val="0"/>
          </w:rPr>
          <w:t xml:space="preserve">et.al</w:t>
        </w:r>
      </w:hyperlink>
      <w:r w:rsidDel="00000000" w:rsidR="00000000" w:rsidRPr="00000000">
        <w:rPr>
          <w:rFonts w:ascii="Roboto" w:cs="Roboto" w:eastAsia="Roboto" w:hAnsi="Roboto"/>
          <w:color w:val="2f3941"/>
          <w:sz w:val="21"/>
          <w:szCs w:val="21"/>
          <w:highlight w:val="white"/>
          <w:rtl w:val="0"/>
        </w:rPr>
        <w:t xml:space="preserve">. (2011) angiosperm phylogeny. Taxa showing presence of pigment pattern and background (non-white) pigmentation are marked with solid red circles, and taxa with pigment pattern on a white background are shown using red hollow circles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et.al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