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5F05DE" w14:textId="77777777" w:rsidR="00C633B2" w:rsidRDefault="00C633B2" w:rsidP="00C633B2">
      <w:pPr>
        <w:jc w:val="right"/>
        <w:rPr>
          <w:rFonts w:cs="B Nazanin"/>
          <w:sz w:val="24"/>
          <w:szCs w:val="24"/>
        </w:rPr>
      </w:pPr>
      <w:bookmarkStart w:id="0" w:name="_GoBack"/>
      <w:bookmarkEnd w:id="0"/>
    </w:p>
    <w:p w14:paraId="2670EC0B" w14:textId="77777777" w:rsidR="00C633B2" w:rsidRDefault="00C633B2" w:rsidP="00C633B2">
      <w:pPr>
        <w:tabs>
          <w:tab w:val="left" w:pos="1370"/>
        </w:tabs>
        <w:rPr>
          <w:rFonts w:cs="B Nazanin"/>
          <w:sz w:val="24"/>
          <w:szCs w:val="24"/>
        </w:rPr>
      </w:pPr>
      <w:r>
        <w:rPr>
          <w:rFonts w:cs="B Nazanin"/>
          <w:sz w:val="24"/>
          <w:szCs w:val="24"/>
        </w:rPr>
        <w:tab/>
      </w:r>
    </w:p>
    <w:p w14:paraId="551C2608" w14:textId="77777777" w:rsidR="00C633B2" w:rsidRPr="00810F1E" w:rsidRDefault="00C633B2" w:rsidP="00C633B2">
      <w:pPr>
        <w:rPr>
          <w:rFonts w:cs="B Nazanin"/>
          <w:sz w:val="24"/>
          <w:szCs w:val="24"/>
        </w:rPr>
      </w:pPr>
      <w:r>
        <w:rPr>
          <w:rFonts w:cs="B Nazanin"/>
          <w:sz w:val="24"/>
          <w:szCs w:val="24"/>
        </w:rPr>
        <w:t xml:space="preserve">Table2- </w:t>
      </w:r>
      <w:r w:rsidRPr="00D279FC">
        <w:rPr>
          <w:rFonts w:cs="B Nazanin"/>
          <w:sz w:val="24"/>
          <w:szCs w:val="24"/>
        </w:rPr>
        <w:t>Data extracted from selected final articles</w:t>
      </w:r>
    </w:p>
    <w:tbl>
      <w:tblPr>
        <w:tblStyle w:val="TableGrid"/>
        <w:tblpPr w:leftFromText="180" w:rightFromText="180" w:vertAnchor="text" w:horzAnchor="margin" w:tblpY="781"/>
        <w:tblW w:w="9800" w:type="dxa"/>
        <w:tblLayout w:type="fixed"/>
        <w:tblLook w:val="04A0" w:firstRow="1" w:lastRow="0" w:firstColumn="1" w:lastColumn="0" w:noHBand="0" w:noVBand="1"/>
      </w:tblPr>
      <w:tblGrid>
        <w:gridCol w:w="450"/>
        <w:gridCol w:w="1255"/>
        <w:gridCol w:w="1620"/>
        <w:gridCol w:w="720"/>
        <w:gridCol w:w="630"/>
        <w:gridCol w:w="720"/>
        <w:gridCol w:w="473"/>
        <w:gridCol w:w="967"/>
        <w:gridCol w:w="450"/>
        <w:gridCol w:w="900"/>
        <w:gridCol w:w="1615"/>
      </w:tblGrid>
      <w:tr w:rsidR="00C633B2" w14:paraId="63DCCDA7" w14:textId="77777777" w:rsidTr="00C06C74">
        <w:trPr>
          <w:cantSplit/>
          <w:trHeight w:val="1403"/>
        </w:trPr>
        <w:tc>
          <w:tcPr>
            <w:tcW w:w="450" w:type="dxa"/>
            <w:textDirection w:val="tbRl"/>
          </w:tcPr>
          <w:p w14:paraId="33EBD80D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9CC27B6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55" w:type="dxa"/>
          </w:tcPr>
          <w:p w14:paraId="281C6BC7" w14:textId="77777777" w:rsidR="00C633B2" w:rsidRDefault="00C633B2" w:rsidP="00C06C7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55F721B" w14:textId="77777777" w:rsidR="00C633B2" w:rsidRDefault="00C633B2" w:rsidP="00C06C7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9A95439" w14:textId="77777777" w:rsidR="00C633B2" w:rsidRPr="00A135CD" w:rsidRDefault="00C633B2" w:rsidP="00C06C74">
            <w:pPr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author</w:t>
            </w:r>
          </w:p>
        </w:tc>
        <w:tc>
          <w:tcPr>
            <w:tcW w:w="1620" w:type="dxa"/>
          </w:tcPr>
          <w:p w14:paraId="1010BD17" w14:textId="77777777" w:rsidR="00C633B2" w:rsidRPr="00A135CD" w:rsidRDefault="00C633B2" w:rsidP="00C06C7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Title</w:t>
            </w:r>
          </w:p>
        </w:tc>
        <w:tc>
          <w:tcPr>
            <w:tcW w:w="720" w:type="dxa"/>
            <w:textDirection w:val="tbRl"/>
          </w:tcPr>
          <w:p w14:paraId="6D32DF8A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Type of research</w:t>
            </w:r>
          </w:p>
        </w:tc>
        <w:tc>
          <w:tcPr>
            <w:tcW w:w="630" w:type="dxa"/>
            <w:textDirection w:val="tbRl"/>
          </w:tcPr>
          <w:p w14:paraId="53B69636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Year of publication</w:t>
            </w:r>
          </w:p>
        </w:tc>
        <w:tc>
          <w:tcPr>
            <w:tcW w:w="720" w:type="dxa"/>
            <w:textDirection w:val="tbRl"/>
          </w:tcPr>
          <w:p w14:paraId="1EAD70CF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Study population</w:t>
            </w:r>
          </w:p>
        </w:tc>
        <w:tc>
          <w:tcPr>
            <w:tcW w:w="473" w:type="dxa"/>
            <w:textDirection w:val="tbRl"/>
          </w:tcPr>
          <w:p w14:paraId="7ECD6AD8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Sample size</w:t>
            </w:r>
          </w:p>
        </w:tc>
        <w:tc>
          <w:tcPr>
            <w:tcW w:w="967" w:type="dxa"/>
            <w:textDirection w:val="tbRl"/>
          </w:tcPr>
          <w:p w14:paraId="2988E2C5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Questionnaire</w:t>
            </w:r>
          </w:p>
        </w:tc>
        <w:tc>
          <w:tcPr>
            <w:tcW w:w="450" w:type="dxa"/>
            <w:textDirection w:val="tbRl"/>
          </w:tcPr>
          <w:p w14:paraId="0370749D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intervention</w:t>
            </w:r>
          </w:p>
        </w:tc>
        <w:tc>
          <w:tcPr>
            <w:tcW w:w="900" w:type="dxa"/>
            <w:textDirection w:val="tbRl"/>
          </w:tcPr>
          <w:p w14:paraId="0C3664BC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impact</w:t>
            </w:r>
          </w:p>
        </w:tc>
        <w:tc>
          <w:tcPr>
            <w:tcW w:w="1615" w:type="dxa"/>
            <w:textDirection w:val="tbRl"/>
          </w:tcPr>
          <w:p w14:paraId="1DC32E88" w14:textId="77777777" w:rsidR="00C633B2" w:rsidRPr="00A135CD" w:rsidRDefault="00C633B2" w:rsidP="00C06C74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A135CD">
              <w:rPr>
                <w:rFonts w:asciiTheme="majorBidi" w:hAnsiTheme="majorBidi" w:cstheme="majorBidi"/>
                <w:sz w:val="20"/>
                <w:szCs w:val="20"/>
              </w:rPr>
              <w:t>results</w:t>
            </w:r>
          </w:p>
        </w:tc>
      </w:tr>
      <w:tr w:rsidR="00C633B2" w14:paraId="358EC56E" w14:textId="77777777" w:rsidTr="00C06C74">
        <w:trPr>
          <w:cantSplit/>
          <w:trHeight w:val="2330"/>
        </w:trPr>
        <w:tc>
          <w:tcPr>
            <w:tcW w:w="450" w:type="dxa"/>
          </w:tcPr>
          <w:p w14:paraId="28CA6CFD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5" w:type="dxa"/>
          </w:tcPr>
          <w:p w14:paraId="78C40045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nikpoure</w:t>
            </w:r>
          </w:p>
        </w:tc>
        <w:tc>
          <w:tcPr>
            <w:tcW w:w="1620" w:type="dxa"/>
          </w:tcPr>
          <w:p w14:paraId="124B5985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 xml:space="preserve">survey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young women's knowledge of menopause</w:t>
            </w:r>
          </w:p>
        </w:tc>
        <w:tc>
          <w:tcPr>
            <w:tcW w:w="720" w:type="dxa"/>
            <w:textDirection w:val="tbRl"/>
          </w:tcPr>
          <w:p w14:paraId="6FB5FFEE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</w:p>
        </w:tc>
        <w:tc>
          <w:tcPr>
            <w:tcW w:w="630" w:type="dxa"/>
          </w:tcPr>
          <w:p w14:paraId="34284BA4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1891</w:t>
            </w:r>
          </w:p>
        </w:tc>
        <w:tc>
          <w:tcPr>
            <w:tcW w:w="720" w:type="dxa"/>
          </w:tcPr>
          <w:p w14:paraId="08EAA7ED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45-65 years old</w:t>
            </w:r>
          </w:p>
        </w:tc>
        <w:tc>
          <w:tcPr>
            <w:tcW w:w="473" w:type="dxa"/>
            <w:textDirection w:val="tbRl"/>
          </w:tcPr>
          <w:p w14:paraId="2D38DE4E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indistinctive</w:t>
            </w:r>
          </w:p>
        </w:tc>
        <w:tc>
          <w:tcPr>
            <w:tcW w:w="967" w:type="dxa"/>
            <w:textDirection w:val="tbRl"/>
          </w:tcPr>
          <w:p w14:paraId="79B51A7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</w:tcPr>
          <w:p w14:paraId="33C46586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textDirection w:val="tbRl"/>
          </w:tcPr>
          <w:p w14:paraId="1077A4EB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determining knowledge</w:t>
            </w:r>
          </w:p>
        </w:tc>
        <w:tc>
          <w:tcPr>
            <w:tcW w:w="1615" w:type="dxa"/>
            <w:textDirection w:val="tbRl"/>
          </w:tcPr>
          <w:p w14:paraId="58FE79AD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 xml:space="preserve">66%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 xml:space="preserve">had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low knowledge</w:t>
            </w:r>
          </w:p>
        </w:tc>
      </w:tr>
      <w:tr w:rsidR="00C633B2" w14:paraId="6F5C9CD9" w14:textId="77777777" w:rsidTr="00C06C74">
        <w:trPr>
          <w:cantSplit/>
          <w:trHeight w:val="2420"/>
        </w:trPr>
        <w:tc>
          <w:tcPr>
            <w:tcW w:w="450" w:type="dxa"/>
          </w:tcPr>
          <w:p w14:paraId="4138CFCC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55" w:type="dxa"/>
          </w:tcPr>
          <w:p w14:paraId="3B889FD9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abrahimian</w:t>
            </w:r>
          </w:p>
        </w:tc>
        <w:tc>
          <w:tcPr>
            <w:tcW w:w="1620" w:type="dxa"/>
          </w:tcPr>
          <w:p w14:paraId="0369206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 xml:space="preserve">The effect of exercise on </w:t>
            </w: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 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menopausal age</w:t>
            </w:r>
          </w:p>
        </w:tc>
        <w:tc>
          <w:tcPr>
            <w:tcW w:w="720" w:type="dxa"/>
          </w:tcPr>
          <w:p w14:paraId="730CB75A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Case -control</w:t>
            </w:r>
          </w:p>
        </w:tc>
        <w:tc>
          <w:tcPr>
            <w:tcW w:w="630" w:type="dxa"/>
          </w:tcPr>
          <w:p w14:paraId="49E2F0C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</w:p>
        </w:tc>
        <w:tc>
          <w:tcPr>
            <w:tcW w:w="720" w:type="dxa"/>
            <w:textDirection w:val="tbRl"/>
          </w:tcPr>
          <w:p w14:paraId="223BF08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7086B2D8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67" w:type="dxa"/>
            <w:textDirection w:val="tbRl"/>
          </w:tcPr>
          <w:p w14:paraId="7A87FFD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</w:tcPr>
          <w:p w14:paraId="4E6E4F7E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textDirection w:val="tbRl"/>
          </w:tcPr>
          <w:p w14:paraId="78EC68C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Determining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 xml:space="preserve">effect of exercise on </w:t>
            </w: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  </w:t>
            </w:r>
            <w:r w:rsidRPr="000C7118">
              <w:rPr>
                <w:rFonts w:ascii="Times New Roman" w:hAnsi="Times New Roman" w:cs="Times New Roman"/>
                <w:sz w:val="20"/>
                <w:szCs w:val="20"/>
              </w:rPr>
              <w:t>menopausal age</w:t>
            </w:r>
          </w:p>
        </w:tc>
        <w:tc>
          <w:tcPr>
            <w:tcW w:w="1615" w:type="dxa"/>
            <w:textDirection w:val="tbRl"/>
          </w:tcPr>
          <w:p w14:paraId="207C18CC" w14:textId="77777777" w:rsidR="00C633B2" w:rsidRPr="002B609C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2B609C">
              <w:rPr>
                <w:rFonts w:ascii="Times New Roman" w:hAnsi="Times New Roman" w:cs="Times New Roman"/>
                <w:sz w:val="20"/>
                <w:szCs w:val="20"/>
              </w:rPr>
              <w:t xml:space="preserve">exercise is effective in delaying menopausal age </w:t>
            </w:r>
          </w:p>
          <w:p w14:paraId="53D00BAC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2B609C">
              <w:rPr>
                <w:rFonts w:ascii="Times New Roman" w:hAnsi="Times New Roman" w:cs="Times New Roman"/>
                <w:sz w:val="20"/>
                <w:szCs w:val="20"/>
              </w:rPr>
              <w:t xml:space="preserve"> who have regular exercise</w:t>
            </w:r>
          </w:p>
        </w:tc>
      </w:tr>
      <w:tr w:rsidR="00C633B2" w14:paraId="39EE3207" w14:textId="77777777" w:rsidTr="00C06C74">
        <w:trPr>
          <w:cantSplit/>
          <w:trHeight w:val="2042"/>
        </w:trPr>
        <w:tc>
          <w:tcPr>
            <w:tcW w:w="450" w:type="dxa"/>
          </w:tcPr>
          <w:p w14:paraId="4EFA2917" w14:textId="77777777" w:rsidR="00C633B2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55" w:type="dxa"/>
          </w:tcPr>
          <w:p w14:paraId="6E0745B9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Arman</w:t>
            </w:r>
          </w:p>
        </w:tc>
        <w:tc>
          <w:tcPr>
            <w:tcW w:w="1620" w:type="dxa"/>
          </w:tcPr>
          <w:p w14:paraId="280AB96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09C">
              <w:rPr>
                <w:rFonts w:ascii="Times New Roman" w:hAnsi="Times New Roman" w:cs="Times New Roman"/>
                <w:sz w:val="20"/>
                <w:szCs w:val="20"/>
              </w:rPr>
              <w:t>Comparison of sexual disorders in women before and after menopause</w:t>
            </w:r>
          </w:p>
        </w:tc>
        <w:tc>
          <w:tcPr>
            <w:tcW w:w="720" w:type="dxa"/>
            <w:textDirection w:val="tbRl"/>
          </w:tcPr>
          <w:p w14:paraId="3E776D2C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</w:tc>
        <w:tc>
          <w:tcPr>
            <w:tcW w:w="630" w:type="dxa"/>
          </w:tcPr>
          <w:p w14:paraId="06A41923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720" w:type="dxa"/>
            <w:textDirection w:val="tbRl"/>
          </w:tcPr>
          <w:p w14:paraId="6065199F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2194D4A9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67" w:type="dxa"/>
            <w:textDirection w:val="tbRl"/>
          </w:tcPr>
          <w:p w14:paraId="65AF2073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  <w:textDirection w:val="tbRl"/>
          </w:tcPr>
          <w:p w14:paraId="0A7CB97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textDirection w:val="tbRl"/>
          </w:tcPr>
          <w:p w14:paraId="6DE2D979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</w:p>
        </w:tc>
        <w:tc>
          <w:tcPr>
            <w:tcW w:w="1615" w:type="dxa"/>
            <w:textDirection w:val="tbRl"/>
          </w:tcPr>
          <w:p w14:paraId="32BDE45A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CB6004">
              <w:rPr>
                <w:rFonts w:ascii="Times New Roman" w:hAnsi="Times New Roman" w:cs="Times New Roman"/>
                <w:sz w:val="20"/>
                <w:szCs w:val="20"/>
              </w:rPr>
              <w:t>Sexual dysfunction increases with menopause</w:t>
            </w:r>
          </w:p>
        </w:tc>
      </w:tr>
      <w:tr w:rsidR="00C633B2" w14:paraId="6C8471C1" w14:textId="77777777" w:rsidTr="00C06C74">
        <w:trPr>
          <w:cantSplit/>
          <w:trHeight w:val="1331"/>
        </w:trPr>
        <w:tc>
          <w:tcPr>
            <w:tcW w:w="450" w:type="dxa"/>
          </w:tcPr>
          <w:p w14:paraId="02020E83" w14:textId="77777777" w:rsidR="00C633B2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55" w:type="dxa"/>
          </w:tcPr>
          <w:p w14:paraId="23F37482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Golian</w:t>
            </w:r>
          </w:p>
        </w:tc>
        <w:tc>
          <w:tcPr>
            <w:tcW w:w="1620" w:type="dxa"/>
          </w:tcPr>
          <w:p w14:paraId="4DC96C8E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6004">
              <w:rPr>
                <w:rFonts w:ascii="Times New Roman" w:hAnsi="Times New Roman" w:cs="Times New Roman"/>
                <w:sz w:val="20"/>
                <w:szCs w:val="20"/>
              </w:rPr>
              <w:t>Promoting women's health at menopause</w:t>
            </w:r>
          </w:p>
        </w:tc>
        <w:tc>
          <w:tcPr>
            <w:tcW w:w="720" w:type="dxa"/>
            <w:textDirection w:val="tbRl"/>
          </w:tcPr>
          <w:p w14:paraId="43565F73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Hemi-experimental</w:t>
            </w:r>
          </w:p>
        </w:tc>
        <w:tc>
          <w:tcPr>
            <w:tcW w:w="630" w:type="dxa"/>
          </w:tcPr>
          <w:p w14:paraId="63988CC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2007</w:t>
            </w:r>
          </w:p>
        </w:tc>
        <w:tc>
          <w:tcPr>
            <w:tcW w:w="720" w:type="dxa"/>
            <w:textDirection w:val="tbRl"/>
          </w:tcPr>
          <w:p w14:paraId="6E5D8B80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15BDAC35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967" w:type="dxa"/>
            <w:textDirection w:val="tbRl"/>
          </w:tcPr>
          <w:p w14:paraId="288426BA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  <w:textDirection w:val="tbRl"/>
          </w:tcPr>
          <w:p w14:paraId="70CE6D42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</w:p>
        </w:tc>
        <w:tc>
          <w:tcPr>
            <w:tcW w:w="900" w:type="dxa"/>
            <w:textDirection w:val="tbRl"/>
          </w:tcPr>
          <w:p w14:paraId="3A4265F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improvement knowledge</w:t>
            </w:r>
          </w:p>
        </w:tc>
        <w:tc>
          <w:tcPr>
            <w:tcW w:w="1615" w:type="dxa"/>
            <w:textDirection w:val="tbRl"/>
          </w:tcPr>
          <w:p w14:paraId="204E078D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447B5">
              <w:rPr>
                <w:rFonts w:ascii="Times New Roman" w:hAnsi="Times New Roman" w:cs="Times New Roman"/>
                <w:sz w:val="20"/>
                <w:szCs w:val="20"/>
              </w:rPr>
              <w:t xml:space="preserve">knowledge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0447B5">
              <w:rPr>
                <w:rFonts w:ascii="Times New Roman" w:hAnsi="Times New Roman" w:cs="Times New Roman"/>
                <w:sz w:val="20"/>
                <w:szCs w:val="20"/>
              </w:rPr>
              <w:t>increased by 59%</w:t>
            </w:r>
          </w:p>
        </w:tc>
      </w:tr>
      <w:tr w:rsidR="00C633B2" w14:paraId="7003A5E7" w14:textId="77777777" w:rsidTr="00C06C74">
        <w:trPr>
          <w:cantSplit/>
          <w:trHeight w:val="1970"/>
        </w:trPr>
        <w:tc>
          <w:tcPr>
            <w:tcW w:w="450" w:type="dxa"/>
          </w:tcPr>
          <w:p w14:paraId="300CE888" w14:textId="77777777" w:rsidR="00C633B2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255" w:type="dxa"/>
          </w:tcPr>
          <w:p w14:paraId="7A418723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Gamshidy manesh</w:t>
            </w:r>
          </w:p>
        </w:tc>
        <w:tc>
          <w:tcPr>
            <w:tcW w:w="1620" w:type="dxa"/>
          </w:tcPr>
          <w:p w14:paraId="3EEA52D6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7B5">
              <w:rPr>
                <w:rFonts w:ascii="Times New Roman" w:hAnsi="Times New Roman" w:cs="Times New Roman"/>
                <w:sz w:val="20"/>
                <w:szCs w:val="20"/>
              </w:rPr>
              <w:t xml:space="preserve">Women's experience of menopause </w:t>
            </w:r>
          </w:p>
        </w:tc>
        <w:tc>
          <w:tcPr>
            <w:tcW w:w="720" w:type="dxa"/>
            <w:textDirection w:val="tbRl"/>
          </w:tcPr>
          <w:p w14:paraId="3E789ECE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qualitative</w:t>
            </w:r>
          </w:p>
        </w:tc>
        <w:tc>
          <w:tcPr>
            <w:tcW w:w="630" w:type="dxa"/>
          </w:tcPr>
          <w:p w14:paraId="34710E1E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720" w:type="dxa"/>
            <w:textDirection w:val="tbRl"/>
          </w:tcPr>
          <w:p w14:paraId="70376119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1794F1D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67" w:type="dxa"/>
            <w:textDirection w:val="tbRl"/>
          </w:tcPr>
          <w:p w14:paraId="480FC02B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  <w:textDirection w:val="tbRl"/>
          </w:tcPr>
          <w:p w14:paraId="1F4C086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textDirection w:val="tbRl"/>
          </w:tcPr>
          <w:p w14:paraId="42EAA4D7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survey</w:t>
            </w:r>
          </w:p>
        </w:tc>
        <w:tc>
          <w:tcPr>
            <w:tcW w:w="1615" w:type="dxa"/>
            <w:textDirection w:val="tbRl"/>
          </w:tcPr>
          <w:p w14:paraId="3EC2B501" w14:textId="77777777" w:rsidR="00C633B2" w:rsidRPr="002F57D5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2F57D5">
              <w:rPr>
                <w:rFonts w:ascii="Times New Roman" w:hAnsi="Times New Roman" w:cs="Times New Roman"/>
                <w:sz w:val="20"/>
                <w:szCs w:val="20"/>
              </w:rPr>
              <w:t xml:space="preserve">The most important themes are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2F57D5">
              <w:rPr>
                <w:rFonts w:ascii="Times New Roman" w:hAnsi="Times New Roman" w:cs="Times New Roman"/>
                <w:sz w:val="20"/>
                <w:szCs w:val="20"/>
              </w:rPr>
              <w:t>hysiological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57D5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2F57D5">
              <w:rPr>
                <w:rFonts w:ascii="Times New Roman" w:hAnsi="Times New Roman" w:cs="Times New Roman"/>
                <w:sz w:val="20"/>
                <w:szCs w:val="20"/>
              </w:rPr>
              <w:t xml:space="preserve">deprivation </w:t>
            </w:r>
          </w:p>
          <w:p w14:paraId="4EA6CC97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33B2" w14:paraId="4575208E" w14:textId="77777777" w:rsidTr="00C06C74">
        <w:trPr>
          <w:cantSplit/>
          <w:trHeight w:val="3140"/>
        </w:trPr>
        <w:tc>
          <w:tcPr>
            <w:tcW w:w="450" w:type="dxa"/>
          </w:tcPr>
          <w:p w14:paraId="57008215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55" w:type="dxa"/>
          </w:tcPr>
          <w:p w14:paraId="498B4083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bahri</w:t>
            </w:r>
          </w:p>
        </w:tc>
        <w:tc>
          <w:tcPr>
            <w:tcW w:w="1620" w:type="dxa"/>
          </w:tcPr>
          <w:p w14:paraId="7E36B61B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308F">
              <w:rPr>
                <w:rFonts w:ascii="Times New Roman" w:hAnsi="Times New Roman" w:cs="Times New Roman"/>
                <w:sz w:val="20"/>
                <w:szCs w:val="20"/>
              </w:rPr>
              <w:t>The relationship between the severity of menopausal symptoms and depression and anxiety in postmenopausal women</w:t>
            </w:r>
          </w:p>
        </w:tc>
        <w:tc>
          <w:tcPr>
            <w:tcW w:w="720" w:type="dxa"/>
            <w:textDirection w:val="tbRl"/>
          </w:tcPr>
          <w:p w14:paraId="13F525D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</w:tc>
        <w:tc>
          <w:tcPr>
            <w:tcW w:w="630" w:type="dxa"/>
          </w:tcPr>
          <w:p w14:paraId="3EB88E14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720" w:type="dxa"/>
            <w:textDirection w:val="tbRl"/>
          </w:tcPr>
          <w:p w14:paraId="492F7639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45-60 years old</w:t>
            </w:r>
          </w:p>
        </w:tc>
        <w:tc>
          <w:tcPr>
            <w:tcW w:w="473" w:type="dxa"/>
          </w:tcPr>
          <w:p w14:paraId="3CD74432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67" w:type="dxa"/>
            <w:textDirection w:val="tbRl"/>
          </w:tcPr>
          <w:p w14:paraId="296003B0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Eshpringer questionnaire and cuperman   questionnaire</w:t>
            </w:r>
          </w:p>
        </w:tc>
        <w:tc>
          <w:tcPr>
            <w:tcW w:w="450" w:type="dxa"/>
            <w:textDirection w:val="tbRl"/>
          </w:tcPr>
          <w:p w14:paraId="637A4263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6451CCCB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387834">
              <w:rPr>
                <w:rFonts w:ascii="Times New Roman" w:hAnsi="Times New Roman" w:cs="Times New Roman"/>
                <w:sz w:val="20"/>
                <w:szCs w:val="20"/>
              </w:rPr>
              <w:t>There 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n’t</w:t>
            </w:r>
            <w:r w:rsidRPr="0038783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relationship </w:t>
            </w:r>
            <w:r w:rsidRPr="00387834">
              <w:rPr>
                <w:rFonts w:ascii="Times New Roman" w:hAnsi="Times New Roman" w:cs="Times New Roman"/>
                <w:sz w:val="20"/>
                <w:szCs w:val="20"/>
              </w:rPr>
              <w:t>between menopausal symptoms and depression and anxiety</w:t>
            </w:r>
          </w:p>
        </w:tc>
        <w:tc>
          <w:tcPr>
            <w:tcW w:w="1615" w:type="dxa"/>
            <w:textDirection w:val="tbRl"/>
          </w:tcPr>
          <w:p w14:paraId="312A791D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387834">
              <w:rPr>
                <w:rFonts w:ascii="Times New Roman" w:hAnsi="Times New Roman" w:cs="Times New Roman"/>
                <w:sz w:val="20"/>
                <w:szCs w:val="20"/>
              </w:rPr>
              <w:t xml:space="preserve">There was a significant difference between the mean score of anxiety and the sign of "insomnia". </w:t>
            </w:r>
          </w:p>
        </w:tc>
      </w:tr>
      <w:tr w:rsidR="00C633B2" w14:paraId="365FDA62" w14:textId="77777777" w:rsidTr="00C06C74">
        <w:trPr>
          <w:cantSplit/>
          <w:trHeight w:val="2600"/>
        </w:trPr>
        <w:tc>
          <w:tcPr>
            <w:tcW w:w="450" w:type="dxa"/>
          </w:tcPr>
          <w:p w14:paraId="396ECB51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55" w:type="dxa"/>
          </w:tcPr>
          <w:p w14:paraId="6A7AB332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rymaze</w:t>
            </w:r>
          </w:p>
        </w:tc>
        <w:tc>
          <w:tcPr>
            <w:tcW w:w="1620" w:type="dxa"/>
          </w:tcPr>
          <w:p w14:paraId="00397E0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0662">
              <w:rPr>
                <w:rFonts w:ascii="Times New Roman" w:hAnsi="Times New Roman" w:cs="Times New Roman"/>
                <w:sz w:val="20"/>
                <w:szCs w:val="20"/>
              </w:rPr>
              <w:t>female perceptions of menopausal phenomena in Iranian cultural context</w:t>
            </w:r>
          </w:p>
        </w:tc>
        <w:tc>
          <w:tcPr>
            <w:tcW w:w="720" w:type="dxa"/>
            <w:textDirection w:val="tbRl"/>
          </w:tcPr>
          <w:p w14:paraId="38A4857F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Content- analyze</w:t>
            </w:r>
          </w:p>
        </w:tc>
        <w:tc>
          <w:tcPr>
            <w:tcW w:w="630" w:type="dxa"/>
          </w:tcPr>
          <w:p w14:paraId="1AA22066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720" w:type="dxa"/>
            <w:textDirection w:val="tbRl"/>
          </w:tcPr>
          <w:p w14:paraId="58C1A0F3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17487773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7" w:type="dxa"/>
            <w:textDirection w:val="tbRl"/>
          </w:tcPr>
          <w:p w14:paraId="521B4334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0C7118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Researcher made</w:t>
            </w:r>
          </w:p>
        </w:tc>
        <w:tc>
          <w:tcPr>
            <w:tcW w:w="450" w:type="dxa"/>
            <w:textDirection w:val="tbRl"/>
          </w:tcPr>
          <w:p w14:paraId="7AEE0637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1871748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 the perception of menopause</w:t>
            </w:r>
          </w:p>
        </w:tc>
        <w:tc>
          <w:tcPr>
            <w:tcW w:w="1615" w:type="dxa"/>
            <w:textDirection w:val="tbRl"/>
          </w:tcPr>
          <w:p w14:paraId="538F2A8A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047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it</w:t>
            </w:r>
            <w:r w:rsidRPr="008047F6">
              <w:rPr>
                <w:rFonts w:ascii="Times New Roman" w:hAnsi="Times New Roman" w:cs="Times New Roman"/>
                <w:sz w:val="20"/>
                <w:szCs w:val="20"/>
              </w:rPr>
              <w:t xml:space="preserve"> is the end of women's sexual life.</w:t>
            </w:r>
          </w:p>
        </w:tc>
      </w:tr>
      <w:tr w:rsidR="00C633B2" w14:paraId="71B060E5" w14:textId="77777777" w:rsidTr="00C06C74">
        <w:trPr>
          <w:cantSplit/>
          <w:trHeight w:val="2780"/>
        </w:trPr>
        <w:tc>
          <w:tcPr>
            <w:tcW w:w="450" w:type="dxa"/>
          </w:tcPr>
          <w:p w14:paraId="1649AAC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55" w:type="dxa"/>
          </w:tcPr>
          <w:p w14:paraId="232A8C6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moshky</w:t>
            </w:r>
          </w:p>
        </w:tc>
        <w:tc>
          <w:tcPr>
            <w:tcW w:w="1620" w:type="dxa"/>
          </w:tcPr>
          <w:p w14:paraId="325A51D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 xml:space="preserve">Applying behavioral analysis in order investigate women's psychological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well-being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 xml:space="preserve">During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</w:t>
            </w: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enopause</w:t>
            </w:r>
          </w:p>
        </w:tc>
        <w:tc>
          <w:tcPr>
            <w:tcW w:w="720" w:type="dxa"/>
            <w:textDirection w:val="tbRl"/>
          </w:tcPr>
          <w:p w14:paraId="4E039FCB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</w:tc>
        <w:tc>
          <w:tcPr>
            <w:tcW w:w="630" w:type="dxa"/>
          </w:tcPr>
          <w:p w14:paraId="7C160908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720" w:type="dxa"/>
            <w:textDirection w:val="tbRl"/>
          </w:tcPr>
          <w:p w14:paraId="74657363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730883FD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967" w:type="dxa"/>
            <w:textDirection w:val="tbRl"/>
          </w:tcPr>
          <w:p w14:paraId="28BC77D3" w14:textId="77777777" w:rsidR="00C633B2" w:rsidRPr="00542792" w:rsidRDefault="00C633B2" w:rsidP="00C06C74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standard psychological well-being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 questionnaire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Ryff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 General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Self-efficacy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>questionnaire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Sherer </w:t>
            </w:r>
          </w:p>
        </w:tc>
        <w:tc>
          <w:tcPr>
            <w:tcW w:w="450" w:type="dxa"/>
            <w:textDirection w:val="tbRl"/>
          </w:tcPr>
          <w:p w14:paraId="614D975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78B2EB12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542792">
              <w:rPr>
                <w:rFonts w:ascii="Times New Roman" w:hAnsi="Times New Roman" w:cs="Times New Roman"/>
                <w:sz w:val="20"/>
                <w:szCs w:val="20"/>
              </w:rPr>
              <w:t>increasing the level of knowledge and create a positive attitude and promoting healthy behaviors</w:t>
            </w:r>
          </w:p>
        </w:tc>
        <w:tc>
          <w:tcPr>
            <w:tcW w:w="1615" w:type="dxa"/>
            <w:textDirection w:val="tbRl"/>
          </w:tcPr>
          <w:p w14:paraId="02F0F9EB" w14:textId="77777777" w:rsidR="00C633B2" w:rsidRPr="00542792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542792">
              <w:rPr>
                <w:rFonts w:ascii="Times New Roman" w:hAnsi="Times New Roman" w:cs="Times New Roman"/>
                <w:sz w:val="16"/>
                <w:szCs w:val="16"/>
              </w:rPr>
              <w:t>A positive and significant correlation between psychological well-being with predisposing factors strengthening factors.</w:t>
            </w:r>
          </w:p>
        </w:tc>
      </w:tr>
      <w:tr w:rsidR="00C633B2" w14:paraId="15801276" w14:textId="77777777" w:rsidTr="00C06C74">
        <w:trPr>
          <w:cantSplit/>
          <w:trHeight w:val="2240"/>
        </w:trPr>
        <w:tc>
          <w:tcPr>
            <w:tcW w:w="450" w:type="dxa"/>
          </w:tcPr>
          <w:p w14:paraId="168217B3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55" w:type="dxa"/>
          </w:tcPr>
          <w:p w14:paraId="17D3E4CD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shariat</w:t>
            </w:r>
          </w:p>
        </w:tc>
        <w:tc>
          <w:tcPr>
            <w:tcW w:w="1620" w:type="dxa"/>
          </w:tcPr>
          <w:p w14:paraId="36FD5DD8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enopaus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B532F1">
              <w:rPr>
                <w:rFonts w:ascii="Times New Roman" w:hAnsi="Times New Roman" w:cs="Times New Roman"/>
                <w:sz w:val="20"/>
                <w:szCs w:val="20"/>
              </w:rPr>
              <w:t xml:space="preserve"> women's experiences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associated   to </w:t>
            </w:r>
            <w:r w:rsidRPr="00B532F1">
              <w:rPr>
                <w:rFonts w:ascii="Times New Roman" w:hAnsi="Times New Roman" w:cs="Times New Roman"/>
                <w:sz w:val="20"/>
                <w:szCs w:val="20"/>
              </w:rPr>
              <w:t xml:space="preserve"> perceived social support </w:t>
            </w:r>
          </w:p>
        </w:tc>
        <w:tc>
          <w:tcPr>
            <w:tcW w:w="720" w:type="dxa"/>
            <w:textDirection w:val="tbRl"/>
          </w:tcPr>
          <w:p w14:paraId="31060B59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descriptive</w:t>
            </w:r>
          </w:p>
        </w:tc>
        <w:tc>
          <w:tcPr>
            <w:tcW w:w="630" w:type="dxa"/>
          </w:tcPr>
          <w:p w14:paraId="4FEE340A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720" w:type="dxa"/>
            <w:textDirection w:val="tbRl"/>
          </w:tcPr>
          <w:p w14:paraId="004F5441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Menopausal women</w:t>
            </w:r>
          </w:p>
        </w:tc>
        <w:tc>
          <w:tcPr>
            <w:tcW w:w="473" w:type="dxa"/>
          </w:tcPr>
          <w:p w14:paraId="7E5FF54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967" w:type="dxa"/>
            <w:textDirection w:val="tbRl"/>
          </w:tcPr>
          <w:p w14:paraId="4252E4A4" w14:textId="77777777" w:rsidR="00C633B2" w:rsidRPr="00542792" w:rsidRDefault="00C633B2" w:rsidP="00C06C74">
            <w:pPr>
              <w:ind w:left="113" w:right="113"/>
              <w:rPr>
                <w:rFonts w:ascii="Times New Roman" w:hAnsi="Times New Roman" w:cs="Times New Roman"/>
                <w:sz w:val="18"/>
                <w:szCs w:val="18"/>
              </w:rPr>
            </w:pPr>
            <w:r w:rsidRPr="00F63D09">
              <w:rPr>
                <w:rFonts w:ascii="Times New Roman" w:hAnsi="Times New Roman" w:cs="Times New Roman"/>
                <w:sz w:val="16"/>
                <w:szCs w:val="16"/>
              </w:rPr>
              <w:t>MSPSS perceived social support and assess the experiences of women in menopause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542792">
              <w:rPr>
                <w:rFonts w:ascii="Times New Roman" w:hAnsi="Times New Roman" w:cs="Times New Roman"/>
                <w:sz w:val="18"/>
                <w:szCs w:val="18"/>
              </w:rPr>
              <w:t xml:space="preserve"> questionnaire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  <w:p w14:paraId="011A4312" w14:textId="77777777" w:rsidR="00C633B2" w:rsidRPr="00F63D09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  <w:textDirection w:val="tbRl"/>
          </w:tcPr>
          <w:p w14:paraId="678BB4B2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75A0027A" w14:textId="77777777" w:rsidR="00C633B2" w:rsidRPr="0078033E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78033E">
              <w:rPr>
                <w:rFonts w:ascii="Times New Roman" w:hAnsi="Times New Roman" w:cs="Times New Roman"/>
                <w:sz w:val="16"/>
                <w:szCs w:val="16"/>
              </w:rPr>
              <w:t xml:space="preserve">Family support as the wife   is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8033E">
              <w:rPr>
                <w:rFonts w:ascii="Times New Roman" w:hAnsi="Times New Roman" w:cs="Times New Roman"/>
                <w:sz w:val="16"/>
                <w:szCs w:val="16"/>
              </w:rPr>
              <w:t xml:space="preserve">the best predictors of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78033E">
              <w:rPr>
                <w:rFonts w:ascii="Times New Roman" w:hAnsi="Times New Roman" w:cs="Times New Roman"/>
                <w:sz w:val="16"/>
                <w:szCs w:val="16"/>
              </w:rPr>
              <w:t xml:space="preserve"> menopaus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al </w:t>
            </w:r>
            <w:r w:rsidRPr="0078033E">
              <w:rPr>
                <w:rFonts w:ascii="Times New Roman" w:hAnsi="Times New Roman" w:cs="Times New Roman"/>
                <w:sz w:val="16"/>
                <w:szCs w:val="16"/>
              </w:rPr>
              <w:t>experiences.</w:t>
            </w:r>
          </w:p>
        </w:tc>
        <w:tc>
          <w:tcPr>
            <w:tcW w:w="1615" w:type="dxa"/>
            <w:textDirection w:val="tbRl"/>
          </w:tcPr>
          <w:p w14:paraId="168C0A9E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There are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21B8D">
              <w:rPr>
                <w:rFonts w:ascii="Times New Roman" w:hAnsi="Times New Roman" w:cs="Times New Roman"/>
                <w:sz w:val="20"/>
                <w:szCs w:val="20"/>
              </w:rPr>
              <w:t xml:space="preserve"> significant negative correlation between social support and family support in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21B8D">
              <w:rPr>
                <w:rFonts w:ascii="Times New Roman" w:hAnsi="Times New Roman" w:cs="Times New Roman"/>
                <w:sz w:val="20"/>
                <w:szCs w:val="20"/>
              </w:rPr>
              <w:t xml:space="preserve"> women experiences </w:t>
            </w:r>
          </w:p>
        </w:tc>
      </w:tr>
      <w:tr w:rsidR="00C633B2" w14:paraId="57DFBF9C" w14:textId="77777777" w:rsidTr="00C06C74">
        <w:trPr>
          <w:cantSplit/>
          <w:trHeight w:val="2420"/>
        </w:trPr>
        <w:tc>
          <w:tcPr>
            <w:tcW w:w="450" w:type="dxa"/>
          </w:tcPr>
          <w:p w14:paraId="6D510225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1255" w:type="dxa"/>
          </w:tcPr>
          <w:p w14:paraId="57CC3801" w14:textId="77777777" w:rsidR="00C633B2" w:rsidRPr="00A12674" w:rsidRDefault="00C633B2" w:rsidP="00C06C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Peyman, khandehroo</w:t>
            </w:r>
          </w:p>
        </w:tc>
        <w:tc>
          <w:tcPr>
            <w:tcW w:w="1620" w:type="dxa"/>
          </w:tcPr>
          <w:p w14:paraId="508D743A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2674">
              <w:rPr>
                <w:rFonts w:ascii="Times New Roman" w:hAnsi="Times New Roman" w:cs="Times New Roman"/>
                <w:sz w:val="20"/>
                <w:szCs w:val="20"/>
              </w:rPr>
              <w:t>Explaining women's perception of menopause</w:t>
            </w:r>
          </w:p>
        </w:tc>
        <w:tc>
          <w:tcPr>
            <w:tcW w:w="720" w:type="dxa"/>
            <w:textDirection w:val="tbRl"/>
          </w:tcPr>
          <w:p w14:paraId="5DB0A431" w14:textId="77777777" w:rsidR="00C633B2" w:rsidRPr="00A12674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phenomenology</w:t>
            </w:r>
          </w:p>
        </w:tc>
        <w:tc>
          <w:tcPr>
            <w:tcW w:w="630" w:type="dxa"/>
          </w:tcPr>
          <w:p w14:paraId="5C97E4CF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20" w:type="dxa"/>
            <w:textDirection w:val="tbRl"/>
          </w:tcPr>
          <w:p w14:paraId="4A31C073" w14:textId="77777777" w:rsidR="00C633B2" w:rsidRPr="00A12674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 xml:space="preserve">Menopausal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473" w:type="dxa"/>
          </w:tcPr>
          <w:p w14:paraId="71B0E127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67" w:type="dxa"/>
          </w:tcPr>
          <w:p w14:paraId="29BA8C28" w14:textId="77777777" w:rsidR="00C633B2" w:rsidRPr="000C7118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50" w:type="dxa"/>
            <w:textDirection w:val="tbRl"/>
          </w:tcPr>
          <w:p w14:paraId="749F9F16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2AA716EA" w14:textId="77777777" w:rsidR="00C633B2" w:rsidRPr="000C7118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A12674">
              <w:rPr>
                <w:rFonts w:ascii="Times New Roman" w:hAnsi="Times New Roman" w:cs="Times New Roman"/>
                <w:sz w:val="20"/>
                <w:szCs w:val="20"/>
              </w:rPr>
              <w:t>Effective adaptation against menopause is an inevitable process of life</w:t>
            </w:r>
          </w:p>
        </w:tc>
        <w:tc>
          <w:tcPr>
            <w:tcW w:w="1615" w:type="dxa"/>
            <w:textDirection w:val="tbRl"/>
          </w:tcPr>
          <w:p w14:paraId="6726D5AA" w14:textId="77777777" w:rsidR="00C633B2" w:rsidRPr="00E92289" w:rsidRDefault="00C633B2" w:rsidP="00C06C74">
            <w:pPr>
              <w:ind w:left="113" w:righ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E92289"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 xml:space="preserve">Maine </w:t>
            </w:r>
            <w:r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 xml:space="preserve">   </w:t>
            </w:r>
            <w:r w:rsidRPr="00E92289"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>themed,</w:t>
            </w:r>
            <w:r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E92289"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>menopause as an inevitable process of life</w:t>
            </w:r>
            <w:r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>.</w:t>
            </w:r>
          </w:p>
        </w:tc>
      </w:tr>
      <w:tr w:rsidR="00C633B2" w14:paraId="326B312D" w14:textId="77777777" w:rsidTr="00C06C74">
        <w:trPr>
          <w:cantSplit/>
          <w:trHeight w:val="1790"/>
        </w:trPr>
        <w:tc>
          <w:tcPr>
            <w:tcW w:w="450" w:type="dxa"/>
          </w:tcPr>
          <w:p w14:paraId="3DC6B03E" w14:textId="77777777" w:rsidR="00C633B2" w:rsidRPr="002F57D5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2F57D5">
              <w:rPr>
                <w:rFonts w:cs="B Nazanin"/>
                <w:sz w:val="20"/>
                <w:szCs w:val="20"/>
              </w:rPr>
              <w:t>1</w:t>
            </w:r>
            <w:r>
              <w:rPr>
                <w:rFonts w:cs="B Nazanin"/>
                <w:sz w:val="20"/>
                <w:szCs w:val="20"/>
              </w:rPr>
              <w:t>1</w:t>
            </w:r>
          </w:p>
        </w:tc>
        <w:tc>
          <w:tcPr>
            <w:tcW w:w="1255" w:type="dxa"/>
          </w:tcPr>
          <w:p w14:paraId="0A641BEF" w14:textId="77777777" w:rsidR="00C633B2" w:rsidRPr="00E92289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E92289">
              <w:rPr>
                <w:rFonts w:cs="B Nazanin"/>
                <w:sz w:val="20"/>
                <w:szCs w:val="20"/>
              </w:rPr>
              <w:t>bahri</w:t>
            </w:r>
          </w:p>
        </w:tc>
        <w:tc>
          <w:tcPr>
            <w:tcW w:w="1620" w:type="dxa"/>
          </w:tcPr>
          <w:p w14:paraId="3D905865" w14:textId="77777777" w:rsidR="00C633B2" w:rsidRPr="00E92289" w:rsidRDefault="00C633B2" w:rsidP="00C06C74">
            <w:pPr>
              <w:rPr>
                <w:rFonts w:cs="B Nazanin"/>
                <w:sz w:val="18"/>
                <w:szCs w:val="18"/>
              </w:rPr>
            </w:pPr>
            <w:r w:rsidRPr="00E92289">
              <w:rPr>
                <w:rFonts w:cs="B Nazanin"/>
                <w:sz w:val="18"/>
                <w:szCs w:val="18"/>
              </w:rPr>
              <w:t>Various treatments of menopause and its related factors</w:t>
            </w:r>
          </w:p>
        </w:tc>
        <w:tc>
          <w:tcPr>
            <w:tcW w:w="720" w:type="dxa"/>
            <w:textDirection w:val="tbRl"/>
          </w:tcPr>
          <w:p w14:paraId="659BF9D9" w14:textId="77777777" w:rsidR="00C633B2" w:rsidRPr="00E92289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E92289">
              <w:rPr>
                <w:rFonts w:cs="B Nazanin"/>
                <w:sz w:val="16"/>
                <w:szCs w:val="16"/>
              </w:rPr>
              <w:t>Cross-sectional</w:t>
            </w:r>
          </w:p>
        </w:tc>
        <w:tc>
          <w:tcPr>
            <w:tcW w:w="630" w:type="dxa"/>
          </w:tcPr>
          <w:p w14:paraId="2BCCEDE6" w14:textId="77777777" w:rsidR="00C633B2" w:rsidRPr="00E92289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2016</w:t>
            </w:r>
          </w:p>
        </w:tc>
        <w:tc>
          <w:tcPr>
            <w:tcW w:w="720" w:type="dxa"/>
            <w:textDirection w:val="tbRl"/>
          </w:tcPr>
          <w:p w14:paraId="6FCF51E4" w14:textId="77777777" w:rsidR="00C633B2" w:rsidRPr="00E92289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 xml:space="preserve">Menopausal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473" w:type="dxa"/>
          </w:tcPr>
          <w:p w14:paraId="7F8580A6" w14:textId="77777777" w:rsidR="00C633B2" w:rsidRPr="00E92289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460</w:t>
            </w:r>
          </w:p>
        </w:tc>
        <w:tc>
          <w:tcPr>
            <w:tcW w:w="967" w:type="dxa"/>
            <w:textDirection w:val="tbRl"/>
          </w:tcPr>
          <w:p w14:paraId="3FA56501" w14:textId="77777777" w:rsidR="00C633B2" w:rsidRPr="00F26DEF" w:rsidRDefault="00C633B2" w:rsidP="00C06C74">
            <w:pPr>
              <w:rPr>
                <w:rFonts w:cs="B Nazanin"/>
                <w:sz w:val="18"/>
                <w:szCs w:val="18"/>
              </w:rPr>
            </w:pPr>
            <w:r w:rsidRPr="00F26DEF">
              <w:rPr>
                <w:rFonts w:cs="B Nazanin"/>
                <w:sz w:val="18"/>
                <w:szCs w:val="18"/>
              </w:rPr>
              <w:t xml:space="preserve">Demographic and   the   treatment of       menopausal  </w:t>
            </w:r>
            <w:r>
              <w:rPr>
                <w:rFonts w:cs="B Nazanin"/>
                <w:sz w:val="18"/>
                <w:szCs w:val="18"/>
              </w:rPr>
              <w:t xml:space="preserve"> </w:t>
            </w:r>
            <w:r w:rsidRPr="00F26DEF">
              <w:rPr>
                <w:rFonts w:cs="B Nazanin"/>
                <w:sz w:val="18"/>
                <w:szCs w:val="18"/>
              </w:rPr>
              <w:t>symptoms</w:t>
            </w:r>
            <w:r>
              <w:rPr>
                <w:rFonts w:cs="B Nazanin"/>
                <w:sz w:val="18"/>
                <w:szCs w:val="18"/>
              </w:rPr>
              <w:t xml:space="preserve"> </w:t>
            </w:r>
            <w:r w:rsidRPr="00F26DEF">
              <w:rPr>
                <w:rFonts w:cs="B Nazanin"/>
                <w:sz w:val="18"/>
                <w:szCs w:val="18"/>
              </w:rPr>
              <w:t xml:space="preserve">  questionnaires</w:t>
            </w:r>
          </w:p>
        </w:tc>
        <w:tc>
          <w:tcPr>
            <w:tcW w:w="450" w:type="dxa"/>
            <w:textDirection w:val="tbRl"/>
          </w:tcPr>
          <w:p w14:paraId="4720A537" w14:textId="77777777" w:rsidR="00C633B2" w:rsidRPr="00E92289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4A6EFE41" w14:textId="77777777" w:rsidR="00C633B2" w:rsidRPr="00E92289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 xml:space="preserve"> The m</w:t>
            </w:r>
            <w:r w:rsidRPr="00732464">
              <w:rPr>
                <w:rFonts w:cs="B Nazanin"/>
                <w:sz w:val="16"/>
                <w:szCs w:val="16"/>
              </w:rPr>
              <w:t>ost treatments are hormone therapy</w:t>
            </w:r>
          </w:p>
        </w:tc>
        <w:tc>
          <w:tcPr>
            <w:tcW w:w="1615" w:type="dxa"/>
            <w:textDirection w:val="tbRl"/>
          </w:tcPr>
          <w:p w14:paraId="1F1CE433" w14:textId="77777777" w:rsidR="00C633B2" w:rsidRPr="00E92289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732464">
              <w:rPr>
                <w:rFonts w:cs="B Nazanin"/>
                <w:sz w:val="16"/>
                <w:szCs w:val="16"/>
              </w:rPr>
              <w:t>The highest 59.5% were hormone therapy and the lowest 2.9% were acupuncture.</w:t>
            </w:r>
          </w:p>
        </w:tc>
      </w:tr>
      <w:tr w:rsidR="00C633B2" w14:paraId="7D4E3DEA" w14:textId="77777777" w:rsidTr="00C06C74">
        <w:trPr>
          <w:cantSplit/>
          <w:trHeight w:val="1970"/>
        </w:trPr>
        <w:tc>
          <w:tcPr>
            <w:tcW w:w="450" w:type="dxa"/>
          </w:tcPr>
          <w:p w14:paraId="554A4B1C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732464">
              <w:rPr>
                <w:rFonts w:cs="B Nazanin"/>
                <w:sz w:val="16"/>
                <w:szCs w:val="16"/>
              </w:rPr>
              <w:t>12</w:t>
            </w:r>
          </w:p>
        </w:tc>
        <w:tc>
          <w:tcPr>
            <w:tcW w:w="1255" w:type="dxa"/>
          </w:tcPr>
          <w:p w14:paraId="1E30611E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hakimy</w:t>
            </w:r>
          </w:p>
        </w:tc>
        <w:tc>
          <w:tcPr>
            <w:tcW w:w="1620" w:type="dxa"/>
          </w:tcPr>
          <w:p w14:paraId="410A7D9C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732464">
              <w:rPr>
                <w:rFonts w:cs="B Nazanin"/>
                <w:sz w:val="16"/>
                <w:szCs w:val="16"/>
              </w:rPr>
              <w:t>women's experiences of menopause</w:t>
            </w:r>
          </w:p>
        </w:tc>
        <w:tc>
          <w:tcPr>
            <w:tcW w:w="720" w:type="dxa"/>
            <w:textDirection w:val="tbRl"/>
          </w:tcPr>
          <w:p w14:paraId="4A81AEF9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descriptive</w:t>
            </w:r>
          </w:p>
        </w:tc>
        <w:tc>
          <w:tcPr>
            <w:tcW w:w="630" w:type="dxa"/>
          </w:tcPr>
          <w:p w14:paraId="6C227679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2017</w:t>
            </w:r>
          </w:p>
        </w:tc>
        <w:tc>
          <w:tcPr>
            <w:tcW w:w="720" w:type="dxa"/>
            <w:textDirection w:val="tbRl"/>
          </w:tcPr>
          <w:p w14:paraId="0127EF01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 xml:space="preserve">Menopausal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473" w:type="dxa"/>
          </w:tcPr>
          <w:p w14:paraId="7408B454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350</w:t>
            </w:r>
          </w:p>
        </w:tc>
        <w:tc>
          <w:tcPr>
            <w:tcW w:w="967" w:type="dxa"/>
            <w:textDirection w:val="tbRl"/>
          </w:tcPr>
          <w:p w14:paraId="0CFAF8D9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E92289">
              <w:rPr>
                <w:rFonts w:cs="B Nazanin"/>
                <w:sz w:val="16"/>
                <w:szCs w:val="16"/>
              </w:rPr>
              <w:t>Demographic and</w:t>
            </w:r>
            <w:r>
              <w:rPr>
                <w:rFonts w:cs="B Nazanin"/>
                <w:sz w:val="16"/>
                <w:szCs w:val="16"/>
              </w:rPr>
              <w:t xml:space="preserve"> </w:t>
            </w:r>
            <w:r w:rsidRPr="00732464">
              <w:rPr>
                <w:rFonts w:cs="B Nazanin"/>
                <w:sz w:val="16"/>
                <w:szCs w:val="16"/>
              </w:rPr>
              <w:t xml:space="preserve">Women's experience </w:t>
            </w:r>
            <w:r>
              <w:rPr>
                <w:rFonts w:cs="B Nazanin"/>
                <w:sz w:val="16"/>
                <w:szCs w:val="16"/>
              </w:rPr>
              <w:t xml:space="preserve">of        </w:t>
            </w:r>
            <w:r w:rsidRPr="00732464">
              <w:rPr>
                <w:rFonts w:cs="B Nazanin"/>
                <w:sz w:val="16"/>
                <w:szCs w:val="16"/>
              </w:rPr>
              <w:t>menopause</w:t>
            </w:r>
            <w:r>
              <w:rPr>
                <w:rFonts w:cs="B Nazanin"/>
                <w:sz w:val="16"/>
                <w:szCs w:val="16"/>
              </w:rPr>
              <w:t xml:space="preserve"> </w:t>
            </w:r>
            <w:r w:rsidRPr="00E92289">
              <w:rPr>
                <w:rFonts w:cs="B Nazanin"/>
                <w:sz w:val="16"/>
                <w:szCs w:val="16"/>
              </w:rPr>
              <w:t xml:space="preserve"> </w:t>
            </w:r>
            <w:r>
              <w:rPr>
                <w:rFonts w:cs="B Nazanin"/>
                <w:sz w:val="16"/>
                <w:szCs w:val="16"/>
              </w:rPr>
              <w:t xml:space="preserve"> </w:t>
            </w:r>
            <w:r w:rsidRPr="00E92289">
              <w:rPr>
                <w:rFonts w:cs="B Nazanin"/>
                <w:sz w:val="16"/>
                <w:szCs w:val="16"/>
              </w:rPr>
              <w:t>questionnaire</w:t>
            </w:r>
            <w:r>
              <w:rPr>
                <w:rFonts w:cs="B Nazanin"/>
                <w:sz w:val="16"/>
                <w:szCs w:val="16"/>
              </w:rPr>
              <w:t>s</w:t>
            </w:r>
          </w:p>
        </w:tc>
        <w:tc>
          <w:tcPr>
            <w:tcW w:w="450" w:type="dxa"/>
            <w:textDirection w:val="tbRl"/>
          </w:tcPr>
          <w:p w14:paraId="1329654A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361F9429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The only predictor variable for women's menopausal experiences is the duration of menopause</w:t>
            </w:r>
          </w:p>
        </w:tc>
        <w:tc>
          <w:tcPr>
            <w:tcW w:w="1615" w:type="dxa"/>
            <w:textDirection w:val="tbRl"/>
          </w:tcPr>
          <w:p w14:paraId="7483BF49" w14:textId="77777777" w:rsidR="00C633B2" w:rsidRPr="00DD3D9B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DD3D9B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 xml:space="preserve">Women's experiences of physical effects, negative emotions, negative attitudes, </w:t>
            </w:r>
            <w:r w:rsidRPr="00DD3D9B">
              <w:rPr>
                <w:rStyle w:val="sc-eymnxq"/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have been</w:t>
            </w:r>
            <w:r w:rsidRPr="00DD3D9B">
              <w:rPr>
                <w:rStyle w:val="sc-eymnxq"/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 xml:space="preserve"> studied</w:t>
            </w:r>
            <w:r w:rsidRPr="00DD3D9B">
              <w:rPr>
                <w:rFonts w:ascii="Roboto Slab" w:hAnsi="Roboto Slab"/>
                <w:color w:val="222222"/>
                <w:sz w:val="16"/>
                <w:szCs w:val="16"/>
                <w:shd w:val="clear" w:color="auto" w:fill="FFFFFF"/>
              </w:rPr>
              <w:t>.</w:t>
            </w:r>
          </w:p>
        </w:tc>
      </w:tr>
      <w:tr w:rsidR="00C633B2" w14:paraId="3886D19E" w14:textId="77777777" w:rsidTr="00C06C74">
        <w:trPr>
          <w:cantSplit/>
          <w:trHeight w:val="1700"/>
        </w:trPr>
        <w:tc>
          <w:tcPr>
            <w:tcW w:w="450" w:type="dxa"/>
          </w:tcPr>
          <w:p w14:paraId="3DAA3783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13</w:t>
            </w:r>
          </w:p>
        </w:tc>
        <w:tc>
          <w:tcPr>
            <w:tcW w:w="1255" w:type="dxa"/>
          </w:tcPr>
          <w:p w14:paraId="46208005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Hossein zadeh</w:t>
            </w:r>
          </w:p>
        </w:tc>
        <w:tc>
          <w:tcPr>
            <w:tcW w:w="1620" w:type="dxa"/>
          </w:tcPr>
          <w:p w14:paraId="67DC1B14" w14:textId="77777777" w:rsidR="00C633B2" w:rsidRPr="00DD3D9B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Determining the validity and reliability of the symptom severity questionnaire</w:t>
            </w:r>
          </w:p>
          <w:p w14:paraId="0207B140" w14:textId="77777777" w:rsidR="00C633B2" w:rsidRPr="00DD3D9B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Menopause</w:t>
            </w:r>
          </w:p>
          <w:p w14:paraId="7C2795B3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MSSI-</w:t>
            </w:r>
            <w:r>
              <w:rPr>
                <w:rFonts w:cs="B Nazanin"/>
                <w:sz w:val="16"/>
                <w:szCs w:val="16"/>
              </w:rPr>
              <w:t>38</w:t>
            </w:r>
          </w:p>
        </w:tc>
        <w:tc>
          <w:tcPr>
            <w:tcW w:w="720" w:type="dxa"/>
            <w:textDirection w:val="tbRl"/>
          </w:tcPr>
          <w:p w14:paraId="15A6EFBD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Cross-sectional</w:t>
            </w:r>
          </w:p>
        </w:tc>
        <w:tc>
          <w:tcPr>
            <w:tcW w:w="630" w:type="dxa"/>
          </w:tcPr>
          <w:p w14:paraId="4047EBDE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2018</w:t>
            </w:r>
          </w:p>
        </w:tc>
        <w:tc>
          <w:tcPr>
            <w:tcW w:w="720" w:type="dxa"/>
            <w:textDirection w:val="tbRl"/>
          </w:tcPr>
          <w:p w14:paraId="2230850F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 xml:space="preserve">Menopausal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</w:p>
        </w:tc>
        <w:tc>
          <w:tcPr>
            <w:tcW w:w="473" w:type="dxa"/>
          </w:tcPr>
          <w:p w14:paraId="3A6D4905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676</w:t>
            </w:r>
          </w:p>
        </w:tc>
        <w:tc>
          <w:tcPr>
            <w:tcW w:w="967" w:type="dxa"/>
            <w:textDirection w:val="tbRl"/>
          </w:tcPr>
          <w:p w14:paraId="0D9723FB" w14:textId="77777777" w:rsidR="00C633B2" w:rsidRPr="00DD3D9B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the symptom severity questionnaire</w:t>
            </w:r>
          </w:p>
          <w:p w14:paraId="7A4BFB85" w14:textId="77777777" w:rsidR="00C633B2" w:rsidRPr="00DD3D9B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Menopause</w:t>
            </w:r>
          </w:p>
          <w:p w14:paraId="4FFD0504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DD3D9B">
              <w:rPr>
                <w:rFonts w:cs="B Nazanin"/>
                <w:sz w:val="16"/>
                <w:szCs w:val="16"/>
              </w:rPr>
              <w:t>MSSI-</w:t>
            </w:r>
            <w:r>
              <w:rPr>
                <w:rFonts w:cs="B Nazanin"/>
                <w:sz w:val="16"/>
                <w:szCs w:val="16"/>
              </w:rPr>
              <w:t>38</w:t>
            </w:r>
          </w:p>
        </w:tc>
        <w:tc>
          <w:tcPr>
            <w:tcW w:w="450" w:type="dxa"/>
            <w:textDirection w:val="tbRl"/>
          </w:tcPr>
          <w:p w14:paraId="38B65347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Investigating</w:t>
            </w:r>
          </w:p>
        </w:tc>
        <w:tc>
          <w:tcPr>
            <w:tcW w:w="900" w:type="dxa"/>
            <w:textDirection w:val="tbRl"/>
          </w:tcPr>
          <w:p w14:paraId="45A5A90E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954D62">
              <w:rPr>
                <w:rFonts w:cs="B Nazanin"/>
                <w:sz w:val="16"/>
                <w:szCs w:val="16"/>
              </w:rPr>
              <w:t xml:space="preserve">The tool is valid and </w:t>
            </w:r>
            <w:r w:rsidRPr="00DD3D9B">
              <w:rPr>
                <w:rFonts w:cs="B Nazanin"/>
                <w:sz w:val="16"/>
                <w:szCs w:val="16"/>
              </w:rPr>
              <w:t>reliable</w:t>
            </w:r>
            <w:r>
              <w:rPr>
                <w:rFonts w:cs="B Nazanin"/>
                <w:sz w:val="16"/>
                <w:szCs w:val="16"/>
              </w:rPr>
              <w:t>.</w:t>
            </w:r>
          </w:p>
        </w:tc>
        <w:tc>
          <w:tcPr>
            <w:tcW w:w="1615" w:type="dxa"/>
            <w:textDirection w:val="tbRl"/>
          </w:tcPr>
          <w:p w14:paraId="7F5344E4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351B53">
              <w:rPr>
                <w:rFonts w:cs="B Nazanin"/>
                <w:sz w:val="18"/>
                <w:szCs w:val="18"/>
                <w:lang w:bidi="fa-IR"/>
              </w:rPr>
              <w:t>CVI,</w:t>
            </w:r>
            <w:r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Pr="00351B53">
              <w:rPr>
                <w:rFonts w:cs="B Nazanin"/>
                <w:sz w:val="18"/>
                <w:szCs w:val="18"/>
                <w:lang w:bidi="fa-IR"/>
              </w:rPr>
              <w:t>CVR,</w:t>
            </w:r>
            <w:r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Pr="00351B53">
              <w:rPr>
                <w:rFonts w:cs="B Nazanin"/>
                <w:sz w:val="18"/>
                <w:szCs w:val="18"/>
                <w:lang w:bidi="fa-IR"/>
              </w:rPr>
              <w:t>AVE,</w:t>
            </w:r>
            <w:r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Pr="00351B53">
              <w:rPr>
                <w:rFonts w:cs="B Nazanin"/>
                <w:sz w:val="18"/>
                <w:szCs w:val="18"/>
                <w:lang w:bidi="fa-IR"/>
              </w:rPr>
              <w:t>CR</w:t>
            </w:r>
            <w:r>
              <w:rPr>
                <w:rFonts w:cs="B Nazanin"/>
                <w:sz w:val="18"/>
                <w:szCs w:val="18"/>
                <w:lang w:bidi="fa-IR"/>
              </w:rPr>
              <w:t xml:space="preserve">              deter mined</w:t>
            </w:r>
          </w:p>
        </w:tc>
      </w:tr>
      <w:tr w:rsidR="00C633B2" w14:paraId="089EF729" w14:textId="77777777" w:rsidTr="00C06C74">
        <w:trPr>
          <w:cantSplit/>
          <w:trHeight w:val="2690"/>
        </w:trPr>
        <w:tc>
          <w:tcPr>
            <w:tcW w:w="450" w:type="dxa"/>
          </w:tcPr>
          <w:p w14:paraId="27247EBB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14</w:t>
            </w:r>
          </w:p>
        </w:tc>
        <w:tc>
          <w:tcPr>
            <w:tcW w:w="1255" w:type="dxa"/>
          </w:tcPr>
          <w:p w14:paraId="3E1E87BA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serayeloo</w:t>
            </w:r>
          </w:p>
        </w:tc>
        <w:tc>
          <w:tcPr>
            <w:tcW w:w="1620" w:type="dxa"/>
          </w:tcPr>
          <w:p w14:paraId="3449C276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954D62">
              <w:rPr>
                <w:rFonts w:cs="B Nazanin"/>
                <w:sz w:val="16"/>
                <w:szCs w:val="16"/>
              </w:rPr>
              <w:t>Critical evaluation of published trials on the effect of complementary medicine on menopausal symptoms</w:t>
            </w:r>
          </w:p>
        </w:tc>
        <w:tc>
          <w:tcPr>
            <w:tcW w:w="720" w:type="dxa"/>
            <w:textDirection w:val="tbRl"/>
          </w:tcPr>
          <w:p w14:paraId="0CB6052F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Systematic-review</w:t>
            </w:r>
          </w:p>
        </w:tc>
        <w:tc>
          <w:tcPr>
            <w:tcW w:w="630" w:type="dxa"/>
          </w:tcPr>
          <w:p w14:paraId="3DF18729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2018</w:t>
            </w:r>
          </w:p>
        </w:tc>
        <w:tc>
          <w:tcPr>
            <w:tcW w:w="720" w:type="dxa"/>
            <w:textDirection w:val="tbRl"/>
          </w:tcPr>
          <w:p w14:paraId="75DAF460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954D62">
              <w:rPr>
                <w:rFonts w:cs="B Nazanin"/>
                <w:sz w:val="16"/>
                <w:szCs w:val="16"/>
              </w:rPr>
              <w:t>Article</w:t>
            </w:r>
            <w:r>
              <w:rPr>
                <w:rFonts w:cs="B Nazanin"/>
                <w:sz w:val="16"/>
                <w:szCs w:val="16"/>
              </w:rPr>
              <w:t>s</w:t>
            </w:r>
          </w:p>
        </w:tc>
        <w:tc>
          <w:tcPr>
            <w:tcW w:w="473" w:type="dxa"/>
          </w:tcPr>
          <w:p w14:paraId="6BDE07D3" w14:textId="77777777" w:rsidR="00C633B2" w:rsidRPr="00732464" w:rsidRDefault="00C633B2" w:rsidP="00C06C74">
            <w:pPr>
              <w:rPr>
                <w:rFonts w:cs="B Nazanin"/>
                <w:sz w:val="16"/>
                <w:szCs w:val="16"/>
              </w:rPr>
            </w:pPr>
            <w:r>
              <w:rPr>
                <w:rFonts w:cs="B Nazanin"/>
                <w:sz w:val="16"/>
                <w:szCs w:val="16"/>
              </w:rPr>
              <w:t>47</w:t>
            </w:r>
          </w:p>
        </w:tc>
        <w:tc>
          <w:tcPr>
            <w:tcW w:w="967" w:type="dxa"/>
            <w:textDirection w:val="tbRl"/>
          </w:tcPr>
          <w:p w14:paraId="3FDF1AB8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351B53">
              <w:rPr>
                <w:rFonts w:cs="B Nazanin"/>
                <w:sz w:val="18"/>
                <w:szCs w:val="18"/>
                <w:lang w:bidi="fa-IR"/>
              </w:rPr>
              <w:t>CONSORT</w:t>
            </w:r>
            <w:r>
              <w:rPr>
                <w:rFonts w:cs="B Nazanin"/>
                <w:sz w:val="18"/>
                <w:szCs w:val="18"/>
                <w:lang w:bidi="fa-IR"/>
              </w:rPr>
              <w:t xml:space="preserve">  </w:t>
            </w:r>
            <w:r>
              <w:t xml:space="preserve"> </w:t>
            </w:r>
            <w:r w:rsidRPr="00954D62">
              <w:rPr>
                <w:rFonts w:cs="B Nazanin"/>
                <w:sz w:val="18"/>
                <w:szCs w:val="18"/>
                <w:lang w:bidi="fa-IR"/>
              </w:rPr>
              <w:t>check list</w:t>
            </w:r>
          </w:p>
        </w:tc>
        <w:tc>
          <w:tcPr>
            <w:tcW w:w="450" w:type="dxa"/>
            <w:textDirection w:val="tbRl"/>
          </w:tcPr>
          <w:p w14:paraId="6D10E26D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4A779D">
              <w:rPr>
                <w:rFonts w:cs="B Nazanin"/>
                <w:sz w:val="16"/>
                <w:szCs w:val="16"/>
              </w:rPr>
              <w:t>Review</w:t>
            </w:r>
          </w:p>
        </w:tc>
        <w:tc>
          <w:tcPr>
            <w:tcW w:w="900" w:type="dxa"/>
            <w:textDirection w:val="tbRl"/>
          </w:tcPr>
          <w:p w14:paraId="3BCB6AC8" w14:textId="77777777" w:rsidR="00C633B2" w:rsidRPr="00732464" w:rsidRDefault="00C633B2" w:rsidP="00C06C74">
            <w:pPr>
              <w:ind w:left="113" w:right="113"/>
              <w:rPr>
                <w:rFonts w:cs="B Nazanin"/>
                <w:sz w:val="16"/>
                <w:szCs w:val="16"/>
              </w:rPr>
            </w:pPr>
            <w:r w:rsidRPr="004A779D">
              <w:rPr>
                <w:rFonts w:cs="B Nazanin"/>
                <w:sz w:val="16"/>
                <w:szCs w:val="16"/>
              </w:rPr>
              <w:t>Articles were mediocre</w:t>
            </w:r>
          </w:p>
        </w:tc>
        <w:tc>
          <w:tcPr>
            <w:tcW w:w="1615" w:type="dxa"/>
            <w:textDirection w:val="tbRl"/>
          </w:tcPr>
          <w:p w14:paraId="05CC45D0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4A779D">
              <w:rPr>
                <w:rFonts w:asciiTheme="majorBidi" w:hAnsiTheme="majorBidi" w:cstheme="majorBidi"/>
                <w:sz w:val="16"/>
                <w:szCs w:val="16"/>
              </w:rPr>
              <w:t xml:space="preserve">Calculation of sample size, blinding method, and the method used for the allocation sequence were not observed in almost all cases. </w:t>
            </w:r>
          </w:p>
        </w:tc>
      </w:tr>
      <w:tr w:rsidR="00C633B2" w14:paraId="3E74D456" w14:textId="77777777" w:rsidTr="00C06C74">
        <w:trPr>
          <w:cantSplit/>
          <w:trHeight w:val="1430"/>
        </w:trPr>
        <w:tc>
          <w:tcPr>
            <w:tcW w:w="450" w:type="dxa"/>
          </w:tcPr>
          <w:p w14:paraId="557C9505" w14:textId="77777777" w:rsidR="00C633B2" w:rsidRPr="004A779D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4A779D">
              <w:rPr>
                <w:rFonts w:cs="B Nazanin"/>
                <w:sz w:val="20"/>
                <w:szCs w:val="20"/>
              </w:rPr>
              <w:t>15</w:t>
            </w:r>
          </w:p>
        </w:tc>
        <w:tc>
          <w:tcPr>
            <w:tcW w:w="1255" w:type="dxa"/>
          </w:tcPr>
          <w:p w14:paraId="276DB257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4A779D">
              <w:rPr>
                <w:rFonts w:asciiTheme="majorBidi" w:hAnsiTheme="majorBidi" w:cstheme="majorBidi"/>
                <w:sz w:val="16"/>
                <w:szCs w:val="16"/>
              </w:rPr>
              <w:t>Khavandy zadeh</w:t>
            </w:r>
          </w:p>
        </w:tc>
        <w:tc>
          <w:tcPr>
            <w:tcW w:w="1620" w:type="dxa"/>
          </w:tcPr>
          <w:p w14:paraId="365F7F0F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B63949">
              <w:rPr>
                <w:rFonts w:asciiTheme="majorBidi" w:hAnsiTheme="majorBidi" w:cstheme="majorBidi"/>
                <w:sz w:val="16"/>
                <w:szCs w:val="16"/>
              </w:rPr>
              <w:t>The effect of education on the lifestyle of postmenopausal women</w:t>
            </w:r>
          </w:p>
        </w:tc>
        <w:tc>
          <w:tcPr>
            <w:tcW w:w="720" w:type="dxa"/>
            <w:textDirection w:val="tbRl"/>
          </w:tcPr>
          <w:p w14:paraId="089A38EC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semiexperimental</w:t>
            </w:r>
          </w:p>
        </w:tc>
        <w:tc>
          <w:tcPr>
            <w:tcW w:w="630" w:type="dxa"/>
          </w:tcPr>
          <w:p w14:paraId="1F865A60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720" w:type="dxa"/>
            <w:textDirection w:val="tbRl"/>
          </w:tcPr>
          <w:p w14:paraId="0045E7E6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 xml:space="preserve">Menopausal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12674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473" w:type="dxa"/>
          </w:tcPr>
          <w:p w14:paraId="14DE1FED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57</w:t>
            </w:r>
          </w:p>
        </w:tc>
        <w:tc>
          <w:tcPr>
            <w:tcW w:w="967" w:type="dxa"/>
            <w:textDirection w:val="tbRl"/>
          </w:tcPr>
          <w:p w14:paraId="287B7183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unknown</w:t>
            </w:r>
          </w:p>
        </w:tc>
        <w:tc>
          <w:tcPr>
            <w:tcW w:w="450" w:type="dxa"/>
            <w:textDirection w:val="tbRl"/>
          </w:tcPr>
          <w:p w14:paraId="22BE6918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education</w:t>
            </w:r>
          </w:p>
        </w:tc>
        <w:tc>
          <w:tcPr>
            <w:tcW w:w="900" w:type="dxa"/>
            <w:textDirection w:val="tbRl"/>
          </w:tcPr>
          <w:p w14:paraId="7DD273BD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B63949">
              <w:rPr>
                <w:rFonts w:asciiTheme="majorBidi" w:hAnsiTheme="majorBidi" w:cstheme="majorBidi"/>
                <w:sz w:val="16"/>
                <w:szCs w:val="16"/>
              </w:rPr>
              <w:t>Positive effects of training on eating habits, exercise and walking, sun exposure, sleep and rest</w:t>
            </w:r>
          </w:p>
        </w:tc>
        <w:tc>
          <w:tcPr>
            <w:tcW w:w="1615" w:type="dxa"/>
            <w:textDirection w:val="tbRl"/>
          </w:tcPr>
          <w:p w14:paraId="0DAF1871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B63949">
              <w:rPr>
                <w:rFonts w:asciiTheme="majorBidi" w:hAnsiTheme="majorBidi" w:cstheme="majorBidi"/>
                <w:sz w:val="16"/>
                <w:szCs w:val="16"/>
              </w:rPr>
              <w:t xml:space="preserve">The bedtime hours of the subjects were approximately 5 hours before training and approximately 6 hours after </w:t>
            </w:r>
          </w:p>
          <w:p w14:paraId="1149676B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8112878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554A7110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23E05B1D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1143B61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036DBE5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439EAA25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38F231FF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B63949">
              <w:rPr>
                <w:rFonts w:asciiTheme="majorBidi" w:hAnsiTheme="majorBidi" w:cstheme="majorBidi"/>
                <w:sz w:val="16"/>
                <w:szCs w:val="16"/>
              </w:rPr>
              <w:t>training.</w:t>
            </w:r>
          </w:p>
        </w:tc>
      </w:tr>
    </w:tbl>
    <w:p w14:paraId="2302B2C6" w14:textId="77777777" w:rsidR="00C633B2" w:rsidRDefault="00C633B2" w:rsidP="00C633B2"/>
    <w:tbl>
      <w:tblPr>
        <w:tblStyle w:val="TableGrid"/>
        <w:tblpPr w:leftFromText="180" w:rightFromText="180" w:vertAnchor="text" w:horzAnchor="margin" w:tblpY="781"/>
        <w:tblW w:w="9800" w:type="dxa"/>
        <w:tblLayout w:type="fixed"/>
        <w:tblLook w:val="04A0" w:firstRow="1" w:lastRow="0" w:firstColumn="1" w:lastColumn="0" w:noHBand="0" w:noVBand="1"/>
      </w:tblPr>
      <w:tblGrid>
        <w:gridCol w:w="450"/>
        <w:gridCol w:w="1255"/>
        <w:gridCol w:w="1800"/>
        <w:gridCol w:w="540"/>
        <w:gridCol w:w="630"/>
        <w:gridCol w:w="720"/>
        <w:gridCol w:w="540"/>
        <w:gridCol w:w="1260"/>
        <w:gridCol w:w="450"/>
        <w:gridCol w:w="540"/>
        <w:gridCol w:w="1615"/>
      </w:tblGrid>
      <w:tr w:rsidR="00C633B2" w14:paraId="686E665A" w14:textId="77777777" w:rsidTr="00C06C74">
        <w:trPr>
          <w:cantSplit/>
          <w:trHeight w:val="1340"/>
        </w:trPr>
        <w:tc>
          <w:tcPr>
            <w:tcW w:w="450" w:type="dxa"/>
          </w:tcPr>
          <w:p w14:paraId="39910D01" w14:textId="77777777" w:rsidR="00C633B2" w:rsidRPr="00893F06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893F06">
              <w:rPr>
                <w:rFonts w:cs="B Nazani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255" w:type="dxa"/>
          </w:tcPr>
          <w:p w14:paraId="0CACA640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Gavady   valla</w:t>
            </w:r>
          </w:p>
        </w:tc>
        <w:tc>
          <w:tcPr>
            <w:tcW w:w="1800" w:type="dxa"/>
          </w:tcPr>
          <w:p w14:paraId="56729248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13799">
              <w:rPr>
                <w:rFonts w:asciiTheme="majorBidi" w:hAnsiTheme="majorBidi" w:cstheme="majorBidi"/>
                <w:sz w:val="16"/>
                <w:szCs w:val="16"/>
              </w:rPr>
              <w:t>Sexual arousal during the menopausal transition among Iranian women</w:t>
            </w:r>
          </w:p>
        </w:tc>
        <w:tc>
          <w:tcPr>
            <w:tcW w:w="540" w:type="dxa"/>
            <w:textDirection w:val="tbRl"/>
          </w:tcPr>
          <w:p w14:paraId="0462B45E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content</w:t>
            </w:r>
          </w:p>
        </w:tc>
        <w:tc>
          <w:tcPr>
            <w:tcW w:w="630" w:type="dxa"/>
          </w:tcPr>
          <w:p w14:paraId="59AE3651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720" w:type="dxa"/>
            <w:textDirection w:val="tbRl"/>
          </w:tcPr>
          <w:p w14:paraId="0B6695CC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798D7AD0" w14:textId="77777777" w:rsidR="00C633B2" w:rsidRPr="004A779D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22</w:t>
            </w:r>
          </w:p>
        </w:tc>
        <w:tc>
          <w:tcPr>
            <w:tcW w:w="1260" w:type="dxa"/>
            <w:textDirection w:val="tbRl"/>
          </w:tcPr>
          <w:p w14:paraId="43AD773F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50" w:type="dxa"/>
            <w:textDirection w:val="tbRl"/>
          </w:tcPr>
          <w:p w14:paraId="70C48520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</w:t>
            </w:r>
          </w:p>
        </w:tc>
        <w:tc>
          <w:tcPr>
            <w:tcW w:w="540" w:type="dxa"/>
            <w:textDirection w:val="tbRl"/>
          </w:tcPr>
          <w:p w14:paraId="3E340347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F13799">
              <w:rPr>
                <w:rFonts w:asciiTheme="majorBidi" w:hAnsiTheme="majorBidi" w:cstheme="majorBidi"/>
                <w:sz w:val="16"/>
                <w:szCs w:val="16"/>
              </w:rPr>
              <w:t>Decreased sexual capacity</w:t>
            </w:r>
          </w:p>
        </w:tc>
        <w:tc>
          <w:tcPr>
            <w:tcW w:w="1615" w:type="dxa"/>
            <w:textDirection w:val="tbRl"/>
          </w:tcPr>
          <w:p w14:paraId="6C6E8EEF" w14:textId="77777777" w:rsidR="00C633B2" w:rsidRPr="004A779D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13799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Intimacy, socio-cultural coding, a sense of youth</w:t>
            </w:r>
          </w:p>
        </w:tc>
      </w:tr>
      <w:tr w:rsidR="00C633B2" w14:paraId="1F98DAB8" w14:textId="77777777" w:rsidTr="00C06C74">
        <w:trPr>
          <w:cantSplit/>
          <w:trHeight w:val="1134"/>
        </w:trPr>
        <w:tc>
          <w:tcPr>
            <w:tcW w:w="450" w:type="dxa"/>
          </w:tcPr>
          <w:p w14:paraId="6E596A87" w14:textId="77777777" w:rsidR="00C633B2" w:rsidRPr="00893F06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893F06">
              <w:rPr>
                <w:rFonts w:cs="B Nazanin"/>
                <w:sz w:val="20"/>
                <w:szCs w:val="20"/>
              </w:rPr>
              <w:t>17</w:t>
            </w:r>
          </w:p>
        </w:tc>
        <w:tc>
          <w:tcPr>
            <w:tcW w:w="1255" w:type="dxa"/>
          </w:tcPr>
          <w:p w14:paraId="7758A318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893F06">
              <w:rPr>
                <w:rFonts w:asciiTheme="majorBidi" w:hAnsiTheme="majorBidi" w:cstheme="majorBidi"/>
                <w:sz w:val="18"/>
                <w:szCs w:val="18"/>
              </w:rPr>
              <w:t>morovatty</w:t>
            </w:r>
          </w:p>
        </w:tc>
        <w:tc>
          <w:tcPr>
            <w:tcW w:w="1800" w:type="dxa"/>
          </w:tcPr>
          <w:p w14:paraId="1E75B8D8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893F06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The effect of educational interventions based on the multi-theory model on the quality of life of postmenopausal women</w:t>
            </w:r>
          </w:p>
        </w:tc>
        <w:tc>
          <w:tcPr>
            <w:tcW w:w="540" w:type="dxa"/>
            <w:textDirection w:val="tbRl"/>
          </w:tcPr>
          <w:p w14:paraId="25410A51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Cross sectional</w:t>
            </w:r>
          </w:p>
        </w:tc>
        <w:tc>
          <w:tcPr>
            <w:tcW w:w="630" w:type="dxa"/>
          </w:tcPr>
          <w:p w14:paraId="4B3582B7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720" w:type="dxa"/>
            <w:textDirection w:val="tbRl"/>
          </w:tcPr>
          <w:p w14:paraId="5EE496A6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027434ED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</w:t>
            </w:r>
          </w:p>
        </w:tc>
        <w:tc>
          <w:tcPr>
            <w:tcW w:w="1260" w:type="dxa"/>
            <w:textDirection w:val="tbRl"/>
          </w:tcPr>
          <w:p w14:paraId="3F1F1AAD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351B53">
              <w:rPr>
                <w:rFonts w:cs="B Nazanin"/>
                <w:sz w:val="18"/>
                <w:szCs w:val="18"/>
                <w:lang w:bidi="fa-IR"/>
              </w:rPr>
              <w:t>MENQOL questionnaire</w:t>
            </w:r>
          </w:p>
        </w:tc>
        <w:tc>
          <w:tcPr>
            <w:tcW w:w="450" w:type="dxa"/>
            <w:textDirection w:val="tbRl"/>
          </w:tcPr>
          <w:p w14:paraId="274F29A1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education</w:t>
            </w:r>
          </w:p>
        </w:tc>
        <w:tc>
          <w:tcPr>
            <w:tcW w:w="540" w:type="dxa"/>
            <w:textDirection w:val="tbRl"/>
          </w:tcPr>
          <w:p w14:paraId="22FCDA9C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93F06">
              <w:rPr>
                <w:rFonts w:asciiTheme="majorBidi" w:hAnsiTheme="majorBidi" w:cstheme="majorBidi"/>
                <w:sz w:val="18"/>
                <w:szCs w:val="18"/>
              </w:rPr>
              <w:t>Preparation of educational protocol</w:t>
            </w:r>
          </w:p>
        </w:tc>
        <w:tc>
          <w:tcPr>
            <w:tcW w:w="1615" w:type="dxa"/>
            <w:textDirection w:val="tbRl"/>
          </w:tcPr>
          <w:p w14:paraId="595B5355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93F06">
              <w:rPr>
                <w:rFonts w:asciiTheme="majorBidi" w:hAnsiTheme="majorBidi" w:cstheme="majorBidi"/>
                <w:sz w:val="18"/>
                <w:szCs w:val="18"/>
              </w:rPr>
              <w:t>Education is effective in improving the quality of life after menopause.</w:t>
            </w:r>
          </w:p>
        </w:tc>
      </w:tr>
      <w:tr w:rsidR="00C633B2" w14:paraId="52EA0487" w14:textId="77777777" w:rsidTr="00C06C74">
        <w:trPr>
          <w:cantSplit/>
          <w:trHeight w:val="1384"/>
        </w:trPr>
        <w:tc>
          <w:tcPr>
            <w:tcW w:w="450" w:type="dxa"/>
          </w:tcPr>
          <w:p w14:paraId="460B7B77" w14:textId="77777777" w:rsidR="00C633B2" w:rsidRPr="001A0CD5" w:rsidRDefault="00C633B2" w:rsidP="00C06C74">
            <w:pPr>
              <w:rPr>
                <w:rFonts w:cs="B Nazanin"/>
                <w:sz w:val="16"/>
                <w:szCs w:val="16"/>
              </w:rPr>
            </w:pPr>
            <w:r w:rsidRPr="001A0CD5">
              <w:rPr>
                <w:rFonts w:cs="B Nazanin"/>
                <w:sz w:val="16"/>
                <w:szCs w:val="16"/>
              </w:rPr>
              <w:t>18</w:t>
            </w:r>
          </w:p>
        </w:tc>
        <w:tc>
          <w:tcPr>
            <w:tcW w:w="1255" w:type="dxa"/>
          </w:tcPr>
          <w:p w14:paraId="418C6E08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yazdkhasty</w:t>
            </w:r>
          </w:p>
        </w:tc>
        <w:tc>
          <w:tcPr>
            <w:tcW w:w="1800" w:type="dxa"/>
          </w:tcPr>
          <w:p w14:paraId="4365EEAA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0CD5">
              <w:rPr>
                <w:rFonts w:asciiTheme="majorBidi" w:hAnsiTheme="majorBidi" w:cstheme="majorBidi"/>
                <w:sz w:val="18"/>
                <w:szCs w:val="18"/>
              </w:rPr>
              <w:t>Improving the menopause management model in Iranian women</w:t>
            </w:r>
          </w:p>
        </w:tc>
        <w:tc>
          <w:tcPr>
            <w:tcW w:w="540" w:type="dxa"/>
            <w:textDirection w:val="tbRl"/>
          </w:tcPr>
          <w:p w14:paraId="3881CDB8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Granded theory</w:t>
            </w:r>
          </w:p>
        </w:tc>
        <w:tc>
          <w:tcPr>
            <w:tcW w:w="630" w:type="dxa"/>
          </w:tcPr>
          <w:p w14:paraId="66BDDD24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720" w:type="dxa"/>
            <w:textDirection w:val="tbRl"/>
          </w:tcPr>
          <w:p w14:paraId="1CD98AFE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60B5EEBD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30</w:t>
            </w:r>
          </w:p>
        </w:tc>
        <w:tc>
          <w:tcPr>
            <w:tcW w:w="1260" w:type="dxa"/>
          </w:tcPr>
          <w:p w14:paraId="3E94B8E7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interview</w:t>
            </w:r>
          </w:p>
        </w:tc>
        <w:tc>
          <w:tcPr>
            <w:tcW w:w="450" w:type="dxa"/>
            <w:textDirection w:val="tbRl"/>
          </w:tcPr>
          <w:p w14:paraId="6A865380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</w:t>
            </w:r>
          </w:p>
        </w:tc>
        <w:tc>
          <w:tcPr>
            <w:tcW w:w="540" w:type="dxa"/>
            <w:textDirection w:val="tbRl"/>
          </w:tcPr>
          <w:p w14:paraId="3E3E50AF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1A0CD5">
              <w:rPr>
                <w:rFonts w:asciiTheme="majorBidi" w:hAnsiTheme="majorBidi" w:cstheme="majorBidi"/>
                <w:sz w:val="18"/>
                <w:szCs w:val="18"/>
              </w:rPr>
              <w:t>Improve menopausal management</w:t>
            </w:r>
          </w:p>
        </w:tc>
        <w:tc>
          <w:tcPr>
            <w:tcW w:w="1615" w:type="dxa"/>
            <w:textDirection w:val="tbRl"/>
          </w:tcPr>
          <w:p w14:paraId="77AA14B9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1A0CD5">
              <w:rPr>
                <w:rFonts w:asciiTheme="majorBidi" w:hAnsiTheme="majorBidi" w:cstheme="majorBidi"/>
                <w:sz w:val="18"/>
                <w:szCs w:val="18"/>
              </w:rPr>
              <w:t>The cultural context of menopause in Iran is a two-pronged coin in which the threat to female identity is more than an opportunity.</w:t>
            </w:r>
          </w:p>
        </w:tc>
      </w:tr>
      <w:tr w:rsidR="00C633B2" w14:paraId="78A0AB60" w14:textId="77777777" w:rsidTr="00C06C74">
        <w:trPr>
          <w:cantSplit/>
          <w:trHeight w:val="1429"/>
        </w:trPr>
        <w:tc>
          <w:tcPr>
            <w:tcW w:w="450" w:type="dxa"/>
          </w:tcPr>
          <w:p w14:paraId="76BC8AAD" w14:textId="77777777" w:rsidR="00C633B2" w:rsidRPr="001A0CD5" w:rsidRDefault="00C633B2" w:rsidP="00C06C74">
            <w:pPr>
              <w:rPr>
                <w:rFonts w:cs="B Nazanin"/>
                <w:sz w:val="18"/>
                <w:szCs w:val="18"/>
              </w:rPr>
            </w:pPr>
            <w:r w:rsidRPr="001A0CD5">
              <w:rPr>
                <w:rFonts w:cs="B Nazanin"/>
                <w:sz w:val="18"/>
                <w:szCs w:val="18"/>
              </w:rPr>
              <w:t>19</w:t>
            </w:r>
          </w:p>
        </w:tc>
        <w:tc>
          <w:tcPr>
            <w:tcW w:w="1255" w:type="dxa"/>
          </w:tcPr>
          <w:p w14:paraId="3A2114AC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heidary</w:t>
            </w:r>
          </w:p>
        </w:tc>
        <w:tc>
          <w:tcPr>
            <w:tcW w:w="1800" w:type="dxa"/>
          </w:tcPr>
          <w:p w14:paraId="2222CDD9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00954">
              <w:rPr>
                <w:rFonts w:asciiTheme="majorBidi" w:hAnsiTheme="majorBidi" w:cstheme="majorBidi"/>
                <w:sz w:val="18"/>
                <w:szCs w:val="18"/>
              </w:rPr>
              <w:t>Comparison of quality of life of urban and rural postmenopausal women</w:t>
            </w:r>
          </w:p>
        </w:tc>
        <w:tc>
          <w:tcPr>
            <w:tcW w:w="540" w:type="dxa"/>
            <w:textDirection w:val="tbRl"/>
          </w:tcPr>
          <w:p w14:paraId="2C3FBCA0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Cross sectional</w:t>
            </w:r>
          </w:p>
        </w:tc>
        <w:tc>
          <w:tcPr>
            <w:tcW w:w="630" w:type="dxa"/>
          </w:tcPr>
          <w:p w14:paraId="243401D8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720" w:type="dxa"/>
            <w:textDirection w:val="tbRl"/>
          </w:tcPr>
          <w:p w14:paraId="7A378C63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4011B8C3" w14:textId="77777777" w:rsidR="00C633B2" w:rsidRDefault="00C633B2" w:rsidP="00C06C7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312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urban</w:t>
            </w:r>
          </w:p>
          <w:p w14:paraId="02E9E1FE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68 </w:t>
            </w:r>
            <w:r w:rsidRPr="00D00954">
              <w:rPr>
                <w:rFonts w:asciiTheme="majorBidi" w:hAnsiTheme="majorBidi" w:cstheme="majorBidi"/>
                <w:sz w:val="16"/>
                <w:szCs w:val="16"/>
              </w:rPr>
              <w:t>rural</w:t>
            </w:r>
          </w:p>
        </w:tc>
        <w:tc>
          <w:tcPr>
            <w:tcW w:w="1260" w:type="dxa"/>
            <w:textDirection w:val="tbRl"/>
          </w:tcPr>
          <w:p w14:paraId="618F75E2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351B53">
              <w:rPr>
                <w:rFonts w:cs="B Nazanin"/>
                <w:sz w:val="18"/>
                <w:szCs w:val="18"/>
                <w:lang w:bidi="fa-IR"/>
              </w:rPr>
              <w:t>Leiden-Padua questionnaire</w:t>
            </w:r>
          </w:p>
        </w:tc>
        <w:tc>
          <w:tcPr>
            <w:tcW w:w="450" w:type="dxa"/>
            <w:textDirection w:val="tbRl"/>
          </w:tcPr>
          <w:p w14:paraId="57AA4A2D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</w:t>
            </w:r>
          </w:p>
        </w:tc>
        <w:tc>
          <w:tcPr>
            <w:tcW w:w="540" w:type="dxa"/>
            <w:textDirection w:val="tbRl"/>
          </w:tcPr>
          <w:p w14:paraId="3AEC807B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D00954">
              <w:rPr>
                <w:rFonts w:asciiTheme="majorBidi" w:hAnsiTheme="majorBidi" w:cstheme="majorBidi"/>
                <w:sz w:val="18"/>
                <w:szCs w:val="18"/>
              </w:rPr>
              <w:t>Improve the quality of menopausal life</w:t>
            </w:r>
          </w:p>
        </w:tc>
        <w:tc>
          <w:tcPr>
            <w:tcW w:w="1615" w:type="dxa"/>
            <w:textDirection w:val="tbRl"/>
          </w:tcPr>
          <w:p w14:paraId="1E09CA40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D00954">
              <w:rPr>
                <w:rFonts w:asciiTheme="majorBidi" w:hAnsiTheme="majorBidi" w:cstheme="majorBidi"/>
                <w:sz w:val="18"/>
                <w:szCs w:val="18"/>
              </w:rPr>
              <w:t>There was no significant difference in quality of life in urban and rural areas.</w:t>
            </w:r>
          </w:p>
        </w:tc>
      </w:tr>
      <w:tr w:rsidR="00C633B2" w14:paraId="50957279" w14:textId="77777777" w:rsidTr="00C06C74">
        <w:trPr>
          <w:cantSplit/>
          <w:trHeight w:val="1519"/>
        </w:trPr>
        <w:tc>
          <w:tcPr>
            <w:tcW w:w="450" w:type="dxa"/>
          </w:tcPr>
          <w:p w14:paraId="46DB6F92" w14:textId="77777777" w:rsidR="00C633B2" w:rsidRPr="00FF3DF6" w:rsidRDefault="00C633B2" w:rsidP="00C06C74">
            <w:pPr>
              <w:rPr>
                <w:rFonts w:cs="B Nazanin"/>
                <w:sz w:val="18"/>
                <w:szCs w:val="18"/>
              </w:rPr>
            </w:pPr>
            <w:r w:rsidRPr="00FF3DF6">
              <w:rPr>
                <w:rFonts w:cs="B Nazanin"/>
                <w:sz w:val="18"/>
                <w:szCs w:val="18"/>
              </w:rPr>
              <w:t>20</w:t>
            </w:r>
          </w:p>
        </w:tc>
        <w:tc>
          <w:tcPr>
            <w:tcW w:w="1255" w:type="dxa"/>
          </w:tcPr>
          <w:p w14:paraId="6B540AE1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Salimy   moghadam</w:t>
            </w:r>
          </w:p>
        </w:tc>
        <w:tc>
          <w:tcPr>
            <w:tcW w:w="1800" w:type="dxa"/>
          </w:tcPr>
          <w:p w14:paraId="12324796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FF3DF6">
              <w:rPr>
                <w:rFonts w:asciiTheme="majorBidi" w:hAnsiTheme="majorBidi" w:cstheme="majorBidi"/>
                <w:sz w:val="18"/>
                <w:szCs w:val="18"/>
              </w:rPr>
              <w:t>The effect of group counseling based on GATHER approach on the quality of life of postmenopausal women with surgery</w:t>
            </w:r>
          </w:p>
        </w:tc>
        <w:tc>
          <w:tcPr>
            <w:tcW w:w="540" w:type="dxa"/>
            <w:textDirection w:val="tbRl"/>
          </w:tcPr>
          <w:p w14:paraId="2DF1040F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Clinical trial</w:t>
            </w:r>
          </w:p>
        </w:tc>
        <w:tc>
          <w:tcPr>
            <w:tcW w:w="630" w:type="dxa"/>
          </w:tcPr>
          <w:p w14:paraId="123580A1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720" w:type="dxa"/>
            <w:textDirection w:val="tbRl"/>
          </w:tcPr>
          <w:p w14:paraId="2994576A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3AEA3674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78</w:t>
            </w:r>
          </w:p>
        </w:tc>
        <w:tc>
          <w:tcPr>
            <w:tcW w:w="1260" w:type="dxa"/>
          </w:tcPr>
          <w:p w14:paraId="4637DBC7" w14:textId="77777777" w:rsidR="00C633B2" w:rsidRPr="00893F06" w:rsidRDefault="00C633B2" w:rsidP="00C06C74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450" w:type="dxa"/>
            <w:textDirection w:val="tbRl"/>
          </w:tcPr>
          <w:p w14:paraId="67F740C0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FF3DF6">
              <w:rPr>
                <w:rFonts w:asciiTheme="majorBidi" w:hAnsiTheme="majorBidi" w:cstheme="majorBidi"/>
                <w:sz w:val="18"/>
                <w:szCs w:val="18"/>
              </w:rPr>
              <w:t>group counseling</w:t>
            </w:r>
          </w:p>
        </w:tc>
        <w:tc>
          <w:tcPr>
            <w:tcW w:w="540" w:type="dxa"/>
            <w:textDirection w:val="tbRl"/>
          </w:tcPr>
          <w:p w14:paraId="137BEF54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D00954">
              <w:rPr>
                <w:rFonts w:asciiTheme="majorBidi" w:hAnsiTheme="majorBidi" w:cstheme="majorBidi"/>
                <w:sz w:val="18"/>
                <w:szCs w:val="18"/>
              </w:rPr>
              <w:t>Improve the quality of menopausal life</w:t>
            </w:r>
          </w:p>
        </w:tc>
        <w:tc>
          <w:tcPr>
            <w:tcW w:w="1615" w:type="dxa"/>
            <w:textDirection w:val="tbRl"/>
          </w:tcPr>
          <w:p w14:paraId="14991A5F" w14:textId="77777777" w:rsidR="00C633B2" w:rsidRPr="00893F06" w:rsidRDefault="00C633B2" w:rsidP="00C06C74">
            <w:pPr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D00954">
              <w:rPr>
                <w:rFonts w:asciiTheme="majorBidi" w:hAnsiTheme="majorBidi" w:cstheme="majorBidi"/>
                <w:sz w:val="18"/>
                <w:szCs w:val="18"/>
              </w:rPr>
              <w:t xml:space="preserve">Improve the quality of menopausal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</w:t>
            </w:r>
            <w:r w:rsidRPr="00D00954">
              <w:rPr>
                <w:rFonts w:asciiTheme="majorBidi" w:hAnsiTheme="majorBidi" w:cstheme="majorBidi"/>
                <w:sz w:val="18"/>
                <w:szCs w:val="18"/>
              </w:rPr>
              <w:t>life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t xml:space="preserve">  </w:t>
            </w:r>
            <w:r w:rsidRPr="00FF3DF6">
              <w:rPr>
                <w:rFonts w:asciiTheme="majorBidi" w:hAnsiTheme="majorBidi" w:cstheme="majorBidi"/>
                <w:sz w:val="18"/>
                <w:szCs w:val="18"/>
              </w:rPr>
              <w:t xml:space="preserve">was seen in the test 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FF3DF6">
              <w:rPr>
                <w:rFonts w:asciiTheme="majorBidi" w:hAnsiTheme="majorBidi" w:cstheme="majorBidi"/>
                <w:sz w:val="18"/>
                <w:szCs w:val="18"/>
              </w:rPr>
              <w:t>group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</w:t>
            </w:r>
          </w:p>
        </w:tc>
      </w:tr>
      <w:tr w:rsidR="00C633B2" w:rsidRPr="00D006F5" w14:paraId="2035B3E9" w14:textId="77777777" w:rsidTr="00C06C74">
        <w:trPr>
          <w:cantSplit/>
          <w:trHeight w:val="3499"/>
        </w:trPr>
        <w:tc>
          <w:tcPr>
            <w:tcW w:w="450" w:type="dxa"/>
          </w:tcPr>
          <w:p w14:paraId="10555C22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D006F5">
              <w:rPr>
                <w:rFonts w:cs="B Nazanin"/>
                <w:sz w:val="20"/>
                <w:szCs w:val="20"/>
              </w:rPr>
              <w:t>21</w:t>
            </w:r>
          </w:p>
        </w:tc>
        <w:tc>
          <w:tcPr>
            <w:tcW w:w="1255" w:type="dxa"/>
          </w:tcPr>
          <w:p w14:paraId="35BC4577" w14:textId="77777777" w:rsidR="00C633B2" w:rsidRPr="00D006F5" w:rsidRDefault="00C633B2" w:rsidP="00C06C7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006F5">
              <w:rPr>
                <w:rFonts w:asciiTheme="majorBidi" w:hAnsiTheme="majorBidi" w:cstheme="majorBidi"/>
                <w:sz w:val="20"/>
                <w:szCs w:val="20"/>
              </w:rPr>
              <w:t>namazy</w:t>
            </w:r>
          </w:p>
        </w:tc>
        <w:tc>
          <w:tcPr>
            <w:tcW w:w="1800" w:type="dxa"/>
          </w:tcPr>
          <w:p w14:paraId="12C1BA27" w14:textId="77777777" w:rsidR="00C633B2" w:rsidRPr="00D006F5" w:rsidRDefault="00C633B2" w:rsidP="00C06C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006F5">
              <w:rPr>
                <w:rFonts w:ascii="Times New Roman" w:hAnsi="Times New Roman" w:cs="Times New Roman"/>
                <w:sz w:val="20"/>
                <w:szCs w:val="20"/>
              </w:rPr>
              <w:t>Social determinants of health in menopause</w:t>
            </w:r>
          </w:p>
        </w:tc>
        <w:tc>
          <w:tcPr>
            <w:tcW w:w="540" w:type="dxa"/>
            <w:textDirection w:val="tbRl"/>
          </w:tcPr>
          <w:p w14:paraId="2D0F2E6E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D006F5">
              <w:rPr>
                <w:rFonts w:cs="B Nazanin"/>
                <w:sz w:val="20"/>
                <w:szCs w:val="20"/>
              </w:rPr>
              <w:t>Systematic review</w:t>
            </w:r>
          </w:p>
        </w:tc>
        <w:tc>
          <w:tcPr>
            <w:tcW w:w="630" w:type="dxa"/>
          </w:tcPr>
          <w:p w14:paraId="3A74F7A5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2019</w:t>
            </w:r>
          </w:p>
        </w:tc>
        <w:tc>
          <w:tcPr>
            <w:tcW w:w="720" w:type="dxa"/>
            <w:textDirection w:val="tbRl"/>
          </w:tcPr>
          <w:p w14:paraId="344D4BEF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1466E53F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40</w:t>
            </w:r>
          </w:p>
        </w:tc>
        <w:tc>
          <w:tcPr>
            <w:tcW w:w="1260" w:type="dxa"/>
            <w:textDirection w:val="tbRl"/>
          </w:tcPr>
          <w:p w14:paraId="4A75580F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954D62">
              <w:rPr>
                <w:rFonts w:cs="B Nazanin"/>
                <w:sz w:val="16"/>
                <w:szCs w:val="16"/>
              </w:rPr>
              <w:t>Article</w:t>
            </w:r>
            <w:r>
              <w:rPr>
                <w:rFonts w:cs="B Nazanin"/>
                <w:sz w:val="16"/>
                <w:szCs w:val="16"/>
              </w:rPr>
              <w:t>s</w:t>
            </w:r>
          </w:p>
        </w:tc>
        <w:tc>
          <w:tcPr>
            <w:tcW w:w="450" w:type="dxa"/>
            <w:textDirection w:val="tbRl"/>
          </w:tcPr>
          <w:p w14:paraId="12C01DCE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</w:t>
            </w:r>
          </w:p>
        </w:tc>
        <w:tc>
          <w:tcPr>
            <w:tcW w:w="540" w:type="dxa"/>
            <w:textDirection w:val="tbRl"/>
          </w:tcPr>
          <w:p w14:paraId="6F441FF4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D006F5">
              <w:rPr>
                <w:rFonts w:cs="B Nazanin"/>
                <w:sz w:val="20"/>
                <w:szCs w:val="20"/>
              </w:rPr>
              <w:t xml:space="preserve">Determining </w:t>
            </w:r>
            <w:r>
              <w:rPr>
                <w:rFonts w:cs="B Nazanin"/>
                <w:sz w:val="20"/>
                <w:szCs w:val="20"/>
              </w:rPr>
              <w:t>social</w:t>
            </w:r>
            <w:r w:rsidRPr="00D006F5">
              <w:rPr>
                <w:rFonts w:cs="B Nazanin"/>
                <w:sz w:val="20"/>
                <w:szCs w:val="20"/>
              </w:rPr>
              <w:t xml:space="preserve"> needs</w:t>
            </w:r>
          </w:p>
        </w:tc>
        <w:tc>
          <w:tcPr>
            <w:tcW w:w="1615" w:type="dxa"/>
            <w:textDirection w:val="tbRl"/>
          </w:tcPr>
          <w:p w14:paraId="238AD5B8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0A15F3">
              <w:rPr>
                <w:rFonts w:cs="B Nazanin"/>
                <w:sz w:val="20"/>
                <w:szCs w:val="20"/>
              </w:rPr>
              <w:t>Cultural factors, lifestyle (nutrition, exercise, smoking, etc.), family support, education level, are among the social factors that determine health.</w:t>
            </w:r>
          </w:p>
        </w:tc>
      </w:tr>
      <w:tr w:rsidR="00C633B2" w:rsidRPr="00D006F5" w14:paraId="661AC7E4" w14:textId="77777777" w:rsidTr="00C06C74">
        <w:trPr>
          <w:cantSplit/>
          <w:trHeight w:val="1880"/>
        </w:trPr>
        <w:tc>
          <w:tcPr>
            <w:tcW w:w="450" w:type="dxa"/>
          </w:tcPr>
          <w:p w14:paraId="4743B0BC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255" w:type="dxa"/>
          </w:tcPr>
          <w:p w14:paraId="0ADFF3E4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Nazar pour</w:t>
            </w:r>
          </w:p>
        </w:tc>
        <w:tc>
          <w:tcPr>
            <w:tcW w:w="1800" w:type="dxa"/>
          </w:tcPr>
          <w:p w14:paraId="4C9C3244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 w:rsidRPr="000A15F3">
              <w:rPr>
                <w:rFonts w:cs="B Nazanin"/>
                <w:sz w:val="20"/>
                <w:szCs w:val="20"/>
              </w:rPr>
              <w:t>Factors related to postmenopausal quality of life in Iranian women</w:t>
            </w:r>
          </w:p>
        </w:tc>
        <w:tc>
          <w:tcPr>
            <w:tcW w:w="540" w:type="dxa"/>
            <w:textDirection w:val="tbRl"/>
          </w:tcPr>
          <w:p w14:paraId="1F413CA3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Cross sectional</w:t>
            </w:r>
          </w:p>
        </w:tc>
        <w:tc>
          <w:tcPr>
            <w:tcW w:w="630" w:type="dxa"/>
          </w:tcPr>
          <w:p w14:paraId="24BFFC34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2020</w:t>
            </w:r>
          </w:p>
        </w:tc>
        <w:tc>
          <w:tcPr>
            <w:tcW w:w="720" w:type="dxa"/>
            <w:textDirection w:val="tbRl"/>
          </w:tcPr>
          <w:p w14:paraId="743B1933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1A42B037" w14:textId="77777777" w:rsidR="00C633B2" w:rsidRPr="00D006F5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405</w:t>
            </w:r>
          </w:p>
        </w:tc>
        <w:tc>
          <w:tcPr>
            <w:tcW w:w="1260" w:type="dxa"/>
          </w:tcPr>
          <w:p w14:paraId="0B6EFD09" w14:textId="77777777" w:rsidR="00C633B2" w:rsidRPr="00351B53" w:rsidRDefault="00C633B2" w:rsidP="00C06C74">
            <w:pPr>
              <w:spacing w:line="360" w:lineRule="auto"/>
              <w:jc w:val="both"/>
              <w:rPr>
                <w:rFonts w:cs="B Nazanin"/>
                <w:sz w:val="18"/>
                <w:szCs w:val="18"/>
                <w:rtl/>
              </w:rPr>
            </w:pPr>
            <w:r w:rsidRPr="00351B53">
              <w:rPr>
                <w:rFonts w:cs="B Nazanin"/>
                <w:sz w:val="18"/>
                <w:szCs w:val="18"/>
              </w:rPr>
              <w:t>WHO Quality of Life-BREF (WHOQOL-BREF), the</w:t>
            </w:r>
          </w:p>
          <w:p w14:paraId="3BEDE796" w14:textId="77777777" w:rsidR="00C633B2" w:rsidRPr="00D006F5" w:rsidRDefault="00C633B2" w:rsidP="00C06C74">
            <w:pPr>
              <w:jc w:val="both"/>
              <w:rPr>
                <w:rFonts w:cs="B Nazanin"/>
                <w:sz w:val="20"/>
                <w:szCs w:val="20"/>
              </w:rPr>
            </w:pPr>
            <w:r w:rsidRPr="00351B53">
              <w:rPr>
                <w:rFonts w:cs="B Nazanin"/>
                <w:sz w:val="18"/>
                <w:szCs w:val="18"/>
              </w:rPr>
              <w:t>Menopause Rating Scale (MRS), and a researcher-designed questionnaire</w:t>
            </w:r>
          </w:p>
        </w:tc>
        <w:tc>
          <w:tcPr>
            <w:tcW w:w="450" w:type="dxa"/>
            <w:textDirection w:val="tbRl"/>
          </w:tcPr>
          <w:p w14:paraId="30DA2A81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853AE7">
              <w:rPr>
                <w:rFonts w:ascii="Times New Roman" w:hAnsi="Times New Roman" w:cs="Times New Roman"/>
                <w:sz w:val="20"/>
                <w:szCs w:val="20"/>
              </w:rPr>
              <w:t>Investig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</w:t>
            </w:r>
          </w:p>
        </w:tc>
        <w:tc>
          <w:tcPr>
            <w:tcW w:w="540" w:type="dxa"/>
            <w:textDirection w:val="tbRl"/>
          </w:tcPr>
          <w:p w14:paraId="3C9D5581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C634C2">
              <w:rPr>
                <w:rFonts w:cs="B Nazanin"/>
                <w:sz w:val="20"/>
                <w:szCs w:val="20"/>
              </w:rPr>
              <w:t>Improve the quality of life</w:t>
            </w:r>
          </w:p>
        </w:tc>
        <w:tc>
          <w:tcPr>
            <w:tcW w:w="1615" w:type="dxa"/>
            <w:textDirection w:val="tbRl"/>
          </w:tcPr>
          <w:p w14:paraId="7AE60A01" w14:textId="77777777" w:rsidR="00C633B2" w:rsidRPr="00D006F5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C634C2">
              <w:rPr>
                <w:rFonts w:cs="B Nazanin"/>
                <w:sz w:val="20"/>
                <w:szCs w:val="20"/>
              </w:rPr>
              <w:t>Social and cultural factors are closely related to menopausal symptoms that affect quality of life</w:t>
            </w:r>
          </w:p>
        </w:tc>
      </w:tr>
      <w:tr w:rsidR="00C633B2" w:rsidRPr="00D006F5" w14:paraId="1E9CDE9C" w14:textId="77777777" w:rsidTr="00C06C74">
        <w:trPr>
          <w:cantSplit/>
          <w:trHeight w:val="2744"/>
        </w:trPr>
        <w:tc>
          <w:tcPr>
            <w:tcW w:w="450" w:type="dxa"/>
          </w:tcPr>
          <w:p w14:paraId="2C7355AA" w14:textId="77777777" w:rsidR="00C633B2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23</w:t>
            </w:r>
          </w:p>
        </w:tc>
        <w:tc>
          <w:tcPr>
            <w:tcW w:w="1255" w:type="dxa"/>
          </w:tcPr>
          <w:p w14:paraId="5FAA1A72" w14:textId="77777777" w:rsidR="00C633B2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khandehroo</w:t>
            </w:r>
          </w:p>
        </w:tc>
        <w:tc>
          <w:tcPr>
            <w:tcW w:w="1800" w:type="dxa"/>
          </w:tcPr>
          <w:p w14:paraId="1BC57064" w14:textId="77777777" w:rsidR="00C633B2" w:rsidRPr="009431C9" w:rsidRDefault="00C633B2" w:rsidP="00C06C74">
            <w:pPr>
              <w:autoSpaceDE w:val="0"/>
              <w:autoSpaceDN w:val="0"/>
              <w:adjustRightInd w:val="0"/>
              <w:rPr>
                <w:rFonts w:ascii="OpenSans-Semibold" w:hAnsi="OpenSans-Semibold" w:cs="OpenSans-Semibold"/>
                <w:sz w:val="18"/>
                <w:szCs w:val="18"/>
              </w:rPr>
            </w:pPr>
            <w:r w:rsidRPr="009431C9">
              <w:rPr>
                <w:rFonts w:ascii="OpenSans-Semibold" w:hAnsi="OpenSans-Semibold" w:cs="OpenSans-Semibold"/>
                <w:sz w:val="18"/>
                <w:szCs w:val="18"/>
              </w:rPr>
              <w:t>Health Literacy Intervention and quality of life in</w:t>
            </w:r>
          </w:p>
          <w:p w14:paraId="0075722A" w14:textId="77777777" w:rsidR="00C633B2" w:rsidRPr="009431C9" w:rsidRDefault="00C633B2" w:rsidP="00C06C74">
            <w:pPr>
              <w:autoSpaceDE w:val="0"/>
              <w:autoSpaceDN w:val="0"/>
              <w:adjustRightInd w:val="0"/>
              <w:rPr>
                <w:rFonts w:ascii="OpenSans-Semibold" w:hAnsi="OpenSans-Semibold" w:cs="OpenSans-Semibold"/>
                <w:sz w:val="18"/>
                <w:szCs w:val="18"/>
              </w:rPr>
            </w:pPr>
            <w:r w:rsidRPr="009431C9">
              <w:rPr>
                <w:rFonts w:ascii="OpenSans-Semibold" w:hAnsi="OpenSans-Semibold" w:cs="OpenSans-Semibold"/>
                <w:sz w:val="18"/>
                <w:szCs w:val="18"/>
              </w:rPr>
              <w:t>Menopausal Women: a Randomized Controlled</w:t>
            </w:r>
          </w:p>
          <w:p w14:paraId="34A973D3" w14:textId="77777777" w:rsidR="00C633B2" w:rsidRPr="009431C9" w:rsidRDefault="00C633B2" w:rsidP="00C06C74">
            <w:pPr>
              <w:rPr>
                <w:rFonts w:cs="B Nazanin"/>
                <w:sz w:val="24"/>
                <w:szCs w:val="24"/>
              </w:rPr>
            </w:pPr>
            <w:r w:rsidRPr="009431C9">
              <w:rPr>
                <w:rFonts w:ascii="OpenSans-Semibold" w:hAnsi="OpenSans-Semibold" w:cs="OpenSans-Semibold"/>
                <w:sz w:val="18"/>
                <w:szCs w:val="18"/>
              </w:rPr>
              <w:t>Trial</w:t>
            </w:r>
          </w:p>
        </w:tc>
        <w:tc>
          <w:tcPr>
            <w:tcW w:w="540" w:type="dxa"/>
            <w:textDirection w:val="tbRl"/>
          </w:tcPr>
          <w:p w14:paraId="63CD32D4" w14:textId="77777777" w:rsidR="00C633B2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Clinical trial</w:t>
            </w:r>
          </w:p>
        </w:tc>
        <w:tc>
          <w:tcPr>
            <w:tcW w:w="630" w:type="dxa"/>
          </w:tcPr>
          <w:p w14:paraId="5223D7CD" w14:textId="77777777" w:rsidR="00C633B2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2020</w:t>
            </w:r>
          </w:p>
        </w:tc>
        <w:tc>
          <w:tcPr>
            <w:tcW w:w="720" w:type="dxa"/>
            <w:textDirection w:val="tbRl"/>
          </w:tcPr>
          <w:p w14:paraId="441AC178" w14:textId="77777777" w:rsidR="00C633B2" w:rsidRDefault="00C633B2" w:rsidP="00C06C74">
            <w:pPr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Menopausal women</w:t>
            </w:r>
          </w:p>
        </w:tc>
        <w:tc>
          <w:tcPr>
            <w:tcW w:w="540" w:type="dxa"/>
          </w:tcPr>
          <w:p w14:paraId="517CE4F2" w14:textId="77777777" w:rsidR="00C633B2" w:rsidRDefault="00C633B2" w:rsidP="00C06C74">
            <w:pPr>
              <w:rPr>
                <w:rFonts w:cs="B Nazanin"/>
                <w:sz w:val="20"/>
                <w:szCs w:val="20"/>
              </w:rPr>
            </w:pPr>
            <w:r>
              <w:rPr>
                <w:rFonts w:cs="B Nazanin"/>
                <w:sz w:val="20"/>
                <w:szCs w:val="20"/>
              </w:rPr>
              <w:t>60</w:t>
            </w:r>
          </w:p>
        </w:tc>
        <w:tc>
          <w:tcPr>
            <w:tcW w:w="1260" w:type="dxa"/>
          </w:tcPr>
          <w:p w14:paraId="3F67F546" w14:textId="77777777" w:rsidR="00C633B2" w:rsidRPr="00351B53" w:rsidRDefault="00C633B2" w:rsidP="00C06C74">
            <w:pPr>
              <w:spacing w:line="360" w:lineRule="auto"/>
              <w:jc w:val="both"/>
              <w:rPr>
                <w:rFonts w:cs="B Nazanin"/>
                <w:sz w:val="18"/>
                <w:szCs w:val="18"/>
              </w:rPr>
            </w:pPr>
            <w:r w:rsidRPr="00351B53">
              <w:rPr>
                <w:rFonts w:cs="B Nazanin"/>
                <w:sz w:val="18"/>
                <w:szCs w:val="18"/>
              </w:rPr>
              <w:t>(S-TOFHLA), and (MENQOL) questionnaires</w:t>
            </w:r>
          </w:p>
        </w:tc>
        <w:tc>
          <w:tcPr>
            <w:tcW w:w="450" w:type="dxa"/>
            <w:textDirection w:val="tbRl"/>
          </w:tcPr>
          <w:p w14:paraId="123964B6" w14:textId="77777777" w:rsidR="00C633B2" w:rsidRPr="00853AE7" w:rsidRDefault="00C633B2" w:rsidP="00C06C74">
            <w:pPr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training</w:t>
            </w:r>
          </w:p>
        </w:tc>
        <w:tc>
          <w:tcPr>
            <w:tcW w:w="540" w:type="dxa"/>
            <w:textDirection w:val="tbRl"/>
          </w:tcPr>
          <w:p w14:paraId="3ED94B45" w14:textId="77777777" w:rsidR="00C633B2" w:rsidRPr="00C634C2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C634C2">
              <w:rPr>
                <w:rFonts w:cs="B Nazanin"/>
                <w:sz w:val="20"/>
                <w:szCs w:val="20"/>
              </w:rPr>
              <w:t>Improve the quality of life</w:t>
            </w:r>
          </w:p>
        </w:tc>
        <w:tc>
          <w:tcPr>
            <w:tcW w:w="1615" w:type="dxa"/>
            <w:textDirection w:val="tbRl"/>
          </w:tcPr>
          <w:p w14:paraId="312975E7" w14:textId="77777777" w:rsidR="00C633B2" w:rsidRPr="00C634C2" w:rsidRDefault="00C633B2" w:rsidP="00C06C74">
            <w:pPr>
              <w:ind w:left="113" w:right="113"/>
              <w:rPr>
                <w:rFonts w:cs="B Nazanin"/>
                <w:sz w:val="20"/>
                <w:szCs w:val="20"/>
              </w:rPr>
            </w:pPr>
            <w:r w:rsidRPr="00BF7971">
              <w:rPr>
                <w:rFonts w:cs="B Nazanin"/>
                <w:sz w:val="20"/>
                <w:szCs w:val="20"/>
              </w:rPr>
              <w:t>Increasing health literacy improved the quality of life in the experimental group.</w:t>
            </w:r>
          </w:p>
        </w:tc>
      </w:tr>
    </w:tbl>
    <w:p w14:paraId="0314C94A" w14:textId="77777777" w:rsidR="00C633B2" w:rsidRPr="00D006F5" w:rsidRDefault="00C633B2" w:rsidP="00C633B2">
      <w:pPr>
        <w:jc w:val="right"/>
        <w:rPr>
          <w:rFonts w:cs="B Nazanin"/>
          <w:sz w:val="20"/>
          <w:szCs w:val="20"/>
          <w:rtl/>
        </w:rPr>
      </w:pPr>
    </w:p>
    <w:p w14:paraId="4F7ABB5A" w14:textId="77777777" w:rsidR="00C633B2" w:rsidRPr="00D006F5" w:rsidRDefault="00C633B2" w:rsidP="00C633B2">
      <w:pPr>
        <w:jc w:val="right"/>
        <w:rPr>
          <w:rFonts w:ascii="Times New Roman" w:hAnsi="Times New Roman" w:cs="Times New Roman"/>
          <w:sz w:val="24"/>
          <w:szCs w:val="24"/>
          <w:rtl/>
        </w:rPr>
      </w:pPr>
    </w:p>
    <w:p w14:paraId="327250A1" w14:textId="77777777" w:rsidR="00C633B2" w:rsidRDefault="00C633B2" w:rsidP="00C633B2">
      <w:pPr>
        <w:jc w:val="right"/>
        <w:rPr>
          <w:rFonts w:cs="B Nazanin"/>
          <w:sz w:val="24"/>
          <w:szCs w:val="24"/>
          <w:rtl/>
        </w:rPr>
      </w:pPr>
    </w:p>
    <w:p w14:paraId="668BEE4D" w14:textId="77777777" w:rsidR="00C633B2" w:rsidRDefault="00C633B2" w:rsidP="00C633B2">
      <w:pPr>
        <w:jc w:val="right"/>
        <w:rPr>
          <w:rFonts w:cs="B Nazanin"/>
          <w:sz w:val="24"/>
          <w:szCs w:val="24"/>
          <w:rtl/>
        </w:rPr>
      </w:pPr>
    </w:p>
    <w:p w14:paraId="2141FA8F" w14:textId="77777777" w:rsidR="00C633B2" w:rsidRDefault="00C633B2" w:rsidP="00C633B2">
      <w:pPr>
        <w:jc w:val="right"/>
        <w:rPr>
          <w:rFonts w:cs="B Nazanin"/>
          <w:sz w:val="24"/>
          <w:szCs w:val="24"/>
          <w:rtl/>
        </w:rPr>
      </w:pPr>
    </w:p>
    <w:p w14:paraId="7E8F650D" w14:textId="77777777" w:rsidR="00CD5C88" w:rsidRDefault="00CD5C88"/>
    <w:sectPr w:rsidR="00CD5C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Roboto Slab">
    <w:altName w:val="Times New Roman"/>
    <w:charset w:val="00"/>
    <w:family w:val="auto"/>
    <w:pitch w:val="variable"/>
    <w:sig w:usb0="200002FF" w:usb1="0000005B" w:usb2="00000020" w:usb3="00000000" w:csb0="0000019F" w:csb1="00000000"/>
  </w:font>
  <w:font w:name="OpenSans-Semi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3B2"/>
    <w:rsid w:val="00131A5F"/>
    <w:rsid w:val="0086048F"/>
    <w:rsid w:val="00C633B2"/>
    <w:rsid w:val="00CD5C88"/>
    <w:rsid w:val="00ED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76DB2"/>
  <w15:chartTrackingRefBased/>
  <w15:docId w15:val="{3E8BFEE7-F520-437B-B3E3-BF227E76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3B2"/>
  </w:style>
  <w:style w:type="paragraph" w:styleId="Heading2">
    <w:name w:val="heading 2"/>
    <w:basedOn w:val="Normal"/>
    <w:next w:val="Normal"/>
    <w:link w:val="Heading2Char"/>
    <w:qFormat/>
    <w:rsid w:val="00C633B2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1">
    <w:name w:val="Grid Table 5 Dark Accent 1"/>
    <w:basedOn w:val="TableNormal"/>
    <w:uiPriority w:val="50"/>
    <w:rsid w:val="0086048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background1"/>
    </w:tcPr>
    <w:tblStylePr w:type="firstRow">
      <w:rPr>
        <w:b/>
        <w:bCs/>
        <w:color w:val="FFFFFF" w:themeColor="background1"/>
      </w:rPr>
      <w:tblPr/>
      <w:tcPr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ListTable3-Accent5">
    <w:name w:val="List Table 3 Accent 5"/>
    <w:basedOn w:val="TableGrid4"/>
    <w:uiPriority w:val="48"/>
    <w:rsid w:val="0086048F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rPr>
        <w:b/>
        <w:bCs/>
        <w:color w:val="FFFFFF" w:themeColor="background1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5B9BD5" w:themeFill="accent5"/>
      </w:tcPr>
    </w:tblStylePr>
    <w:tblStylePr w:type="lastRow">
      <w:rPr>
        <w:b/>
        <w:bCs/>
        <w:color w:val="auto"/>
      </w:rPr>
      <w:tblPr/>
      <w:tcPr>
        <w:tcBorders>
          <w:top w:val="double" w:sz="4" w:space="0" w:color="5B9BD5" w:themeColor="accent5"/>
          <w:tl2br w:val="none" w:sz="0" w:space="0" w:color="auto"/>
          <w:tr2bl w:val="none" w:sz="0" w:space="0" w:color="auto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  <w:color w:val="auto"/>
      </w:rPr>
      <w:tblPr/>
      <w:tcPr>
        <w:tcBorders>
          <w:left w:val="nil"/>
          <w:tl2br w:val="none" w:sz="0" w:space="0" w:color="auto"/>
          <w:tr2bl w:val="none" w:sz="0" w:space="0" w:color="auto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6048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Style2">
    <w:name w:val="Style2"/>
    <w:basedOn w:val="TableNormal"/>
    <w:uiPriority w:val="99"/>
    <w:rsid w:val="00ED7AEF"/>
    <w:pPr>
      <w:spacing w:after="0" w:line="240" w:lineRule="auto"/>
    </w:pPr>
    <w:tblPr/>
  </w:style>
  <w:style w:type="character" w:customStyle="1" w:styleId="Heading2Char">
    <w:name w:val="Heading 2 Char"/>
    <w:basedOn w:val="DefaultParagraphFont"/>
    <w:link w:val="Heading2"/>
    <w:rsid w:val="00C633B2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customStyle="1" w:styleId="EndNoteBibliography">
    <w:name w:val="EndNote Bibliography"/>
    <w:basedOn w:val="Normal"/>
    <w:link w:val="EndNoteBibliographyChar"/>
    <w:rsid w:val="00C633B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633B2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C63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-eymnxq">
    <w:name w:val="sc-eymnxq"/>
    <w:basedOn w:val="DefaultParagraphFont"/>
    <w:rsid w:val="00C63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Mashadservice.com</dc:creator>
  <cp:keywords/>
  <dc:description/>
  <cp:lastModifiedBy>Nilesh Nawale</cp:lastModifiedBy>
  <cp:revision>2</cp:revision>
  <dcterms:created xsi:type="dcterms:W3CDTF">2022-01-17T12:43:00Z</dcterms:created>
  <dcterms:modified xsi:type="dcterms:W3CDTF">2022-01-17T12:43:00Z</dcterms:modified>
</cp:coreProperties>
</file>