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EC431" w14:textId="77777777" w:rsidR="00AC6B6B" w:rsidRDefault="00AC6B6B" w:rsidP="00AC6B6B">
      <w:pPr>
        <w:pStyle w:val="Heading1"/>
        <w:pageBreakBefore/>
      </w:pPr>
      <w:r>
        <w:rPr>
          <w:rFonts w:ascii="Times New Roman" w:eastAsia="Times New Roman" w:hAnsi="Times New Roman"/>
        </w:rPr>
        <w:t>Appendix A. Principal digital artefacts in the archival-netnography corpus</w:t>
      </w:r>
    </w:p>
    <w:tbl>
      <w:tblPr>
        <w:tblStyle w:val="TableGrid"/>
        <w:tblW w:w="0" w:type="auto"/>
        <w:jc w:val="center"/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C6B6B" w14:paraId="4043B2C6" w14:textId="77777777" w:rsidTr="003C6546">
        <w:trPr>
          <w:jc w:val="center"/>
        </w:trPr>
        <w:tc>
          <w:tcPr>
            <w:tcW w:w="2340" w:type="dxa"/>
            <w:shd w:val="clear" w:color="auto" w:fill="EDEDED"/>
            <w:vAlign w:val="center"/>
          </w:tcPr>
          <w:p w14:paraId="39B95B86" w14:textId="77777777" w:rsidR="00AC6B6B" w:rsidRDefault="00AC6B6B" w:rsidP="003C6546">
            <w:pPr>
              <w:spacing w:after="40"/>
            </w:pPr>
            <w:r>
              <w:rPr>
                <w:b/>
                <w:sz w:val="19"/>
              </w:rPr>
              <w:t>Repository/source</w:t>
            </w:r>
          </w:p>
        </w:tc>
        <w:tc>
          <w:tcPr>
            <w:tcW w:w="2340" w:type="dxa"/>
            <w:shd w:val="clear" w:color="auto" w:fill="EDEDED"/>
            <w:vAlign w:val="center"/>
          </w:tcPr>
          <w:p w14:paraId="16F907B6" w14:textId="77777777" w:rsidR="00AC6B6B" w:rsidRDefault="00AC6B6B" w:rsidP="003C6546">
            <w:pPr>
              <w:spacing w:after="40"/>
            </w:pPr>
            <w:r>
              <w:rPr>
                <w:b/>
                <w:sz w:val="19"/>
              </w:rPr>
              <w:t>Digital artefact</w:t>
            </w:r>
          </w:p>
        </w:tc>
        <w:tc>
          <w:tcPr>
            <w:tcW w:w="2340" w:type="dxa"/>
            <w:shd w:val="clear" w:color="auto" w:fill="EDEDED"/>
            <w:vAlign w:val="center"/>
          </w:tcPr>
          <w:p w14:paraId="6AA99766" w14:textId="77777777" w:rsidR="00AC6B6B" w:rsidRDefault="00AC6B6B" w:rsidP="003C6546">
            <w:pPr>
              <w:spacing w:after="40"/>
            </w:pPr>
            <w:r>
              <w:rPr>
                <w:b/>
                <w:sz w:val="19"/>
              </w:rPr>
              <w:t>Example/content</w:t>
            </w:r>
          </w:p>
        </w:tc>
        <w:tc>
          <w:tcPr>
            <w:tcW w:w="2340" w:type="dxa"/>
            <w:shd w:val="clear" w:color="auto" w:fill="EDEDED"/>
            <w:vAlign w:val="center"/>
          </w:tcPr>
          <w:p w14:paraId="07220C6F" w14:textId="77777777" w:rsidR="00AC6B6B" w:rsidRDefault="00AC6B6B" w:rsidP="003C6546">
            <w:pPr>
              <w:spacing w:after="40"/>
            </w:pPr>
            <w:r>
              <w:rPr>
                <w:b/>
                <w:sz w:val="19"/>
              </w:rPr>
              <w:t>Analytical use</w:t>
            </w:r>
          </w:p>
        </w:tc>
      </w:tr>
      <w:tr w:rsidR="00AC6B6B" w14:paraId="28490CBC" w14:textId="77777777" w:rsidTr="003C6546">
        <w:trPr>
          <w:jc w:val="center"/>
        </w:trPr>
        <w:tc>
          <w:tcPr>
            <w:tcW w:w="2340" w:type="dxa"/>
            <w:vAlign w:val="center"/>
          </w:tcPr>
          <w:p w14:paraId="002E3578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British Library</w:t>
            </w:r>
          </w:p>
        </w:tc>
        <w:tc>
          <w:tcPr>
            <w:tcW w:w="2340" w:type="dxa"/>
            <w:vAlign w:val="center"/>
          </w:tcPr>
          <w:p w14:paraId="07C5E06A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Malay manuscripts digitisation project page</w:t>
            </w:r>
          </w:p>
        </w:tc>
        <w:tc>
          <w:tcPr>
            <w:tcW w:w="2340" w:type="dxa"/>
            <w:vAlign w:val="center"/>
          </w:tcPr>
          <w:p w14:paraId="4D3EEF3E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Collection-level digitisation context</w:t>
            </w:r>
          </w:p>
        </w:tc>
        <w:tc>
          <w:tcPr>
            <w:tcW w:w="2340" w:type="dxa"/>
            <w:vAlign w:val="center"/>
          </w:tcPr>
          <w:p w14:paraId="026CF03D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Collection size, access narrative</w:t>
            </w:r>
          </w:p>
        </w:tc>
      </w:tr>
      <w:tr w:rsidR="00AC6B6B" w14:paraId="0E0BAECC" w14:textId="77777777" w:rsidTr="003C6546">
        <w:trPr>
          <w:jc w:val="center"/>
        </w:trPr>
        <w:tc>
          <w:tcPr>
            <w:tcW w:w="2340" w:type="dxa"/>
            <w:vAlign w:val="center"/>
          </w:tcPr>
          <w:p w14:paraId="157A4119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British Library</w:t>
            </w:r>
          </w:p>
        </w:tc>
        <w:tc>
          <w:tcPr>
            <w:tcW w:w="2340" w:type="dxa"/>
            <w:vAlign w:val="center"/>
          </w:tcPr>
          <w:p w14:paraId="0E201A6D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Archives catalogue: Add MS 4828</w:t>
            </w:r>
          </w:p>
        </w:tc>
        <w:tc>
          <w:tcPr>
            <w:tcW w:w="2340" w:type="dxa"/>
            <w:vAlign w:val="center"/>
          </w:tcPr>
          <w:p w14:paraId="00A27FDF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Malay letter, Bengkulu, 1718</w:t>
            </w:r>
          </w:p>
        </w:tc>
        <w:tc>
          <w:tcPr>
            <w:tcW w:w="2340" w:type="dxa"/>
            <w:vAlign w:val="center"/>
          </w:tcPr>
          <w:p w14:paraId="7510514B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Jawi naming, item provenance, political context</w:t>
            </w:r>
          </w:p>
        </w:tc>
      </w:tr>
      <w:tr w:rsidR="00AC6B6B" w14:paraId="43999805" w14:textId="77777777" w:rsidTr="003C6546">
        <w:trPr>
          <w:jc w:val="center"/>
        </w:trPr>
        <w:tc>
          <w:tcPr>
            <w:tcW w:w="2340" w:type="dxa"/>
            <w:vAlign w:val="center"/>
          </w:tcPr>
          <w:p w14:paraId="713D938F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British Library</w:t>
            </w:r>
          </w:p>
        </w:tc>
        <w:tc>
          <w:tcPr>
            <w:tcW w:w="2340" w:type="dxa"/>
            <w:vAlign w:val="center"/>
          </w:tcPr>
          <w:p w14:paraId="6252D1C7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Archives catalogue: Add MS 12378</w:t>
            </w:r>
          </w:p>
        </w:tc>
        <w:tc>
          <w:tcPr>
            <w:tcW w:w="2340" w:type="dxa"/>
            <w:vAlign w:val="center"/>
          </w:tcPr>
          <w:p w14:paraId="1E46B0D0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Tāj al-salāṭīn</w:t>
            </w:r>
          </w:p>
        </w:tc>
        <w:tc>
          <w:tcPr>
            <w:tcW w:w="2340" w:type="dxa"/>
            <w:vAlign w:val="center"/>
          </w:tcPr>
          <w:p w14:paraId="18F9D629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Jawi naming, physical description, Crawfurd acquisition</w:t>
            </w:r>
          </w:p>
        </w:tc>
      </w:tr>
      <w:tr w:rsidR="00AC6B6B" w14:paraId="379C18C9" w14:textId="77777777" w:rsidTr="003C6546">
        <w:trPr>
          <w:jc w:val="center"/>
        </w:trPr>
        <w:tc>
          <w:tcPr>
            <w:tcW w:w="2340" w:type="dxa"/>
            <w:vAlign w:val="center"/>
          </w:tcPr>
          <w:p w14:paraId="7669C956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British Library</w:t>
            </w:r>
          </w:p>
        </w:tc>
        <w:tc>
          <w:tcPr>
            <w:tcW w:w="2340" w:type="dxa"/>
            <w:vAlign w:val="center"/>
          </w:tcPr>
          <w:p w14:paraId="535DDA0F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Research Repository dataset DOI 10.23636/ghz6-vt54</w:t>
            </w:r>
          </w:p>
        </w:tc>
        <w:tc>
          <w:tcPr>
            <w:tcW w:w="2340" w:type="dxa"/>
            <w:vAlign w:val="center"/>
          </w:tcPr>
          <w:p w14:paraId="528347FE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Digitised Malay and Indonesian manuscript metadata</w:t>
            </w:r>
          </w:p>
        </w:tc>
        <w:tc>
          <w:tcPr>
            <w:tcW w:w="2340" w:type="dxa"/>
            <w:vAlign w:val="center"/>
          </w:tcPr>
          <w:p w14:paraId="116DAD40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Structured metadata, digitisation history</w:t>
            </w:r>
          </w:p>
        </w:tc>
      </w:tr>
      <w:tr w:rsidR="00AC6B6B" w14:paraId="2985E1C1" w14:textId="77777777" w:rsidTr="003C6546">
        <w:trPr>
          <w:jc w:val="center"/>
        </w:trPr>
        <w:tc>
          <w:tcPr>
            <w:tcW w:w="2340" w:type="dxa"/>
            <w:vAlign w:val="center"/>
          </w:tcPr>
          <w:p w14:paraId="7A6FBB1F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Cambridge University Library</w:t>
            </w:r>
          </w:p>
        </w:tc>
        <w:tc>
          <w:tcPr>
            <w:tcW w:w="2340" w:type="dxa"/>
            <w:vAlign w:val="center"/>
          </w:tcPr>
          <w:p w14:paraId="2B6A87E1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Asian &amp; Near and Middle Eastern manuscripts guide</w:t>
            </w:r>
          </w:p>
        </w:tc>
        <w:tc>
          <w:tcPr>
            <w:tcW w:w="2340" w:type="dxa"/>
            <w:vAlign w:val="center"/>
          </w:tcPr>
          <w:p w14:paraId="30EB80B5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Collection overview</w:t>
            </w:r>
          </w:p>
        </w:tc>
        <w:tc>
          <w:tcPr>
            <w:tcW w:w="2340" w:type="dxa"/>
            <w:vAlign w:val="center"/>
          </w:tcPr>
          <w:p w14:paraId="55B55B8C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Scale of Malay holdings and access pathway</w:t>
            </w:r>
          </w:p>
        </w:tc>
      </w:tr>
      <w:tr w:rsidR="00AC6B6B" w14:paraId="7DD429F7" w14:textId="77777777" w:rsidTr="003C6546">
        <w:trPr>
          <w:jc w:val="center"/>
        </w:trPr>
        <w:tc>
          <w:tcPr>
            <w:tcW w:w="2340" w:type="dxa"/>
            <w:vAlign w:val="center"/>
          </w:tcPr>
          <w:p w14:paraId="10325F11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Cambridge University Library</w:t>
            </w:r>
          </w:p>
        </w:tc>
        <w:tc>
          <w:tcPr>
            <w:tcW w:w="2340" w:type="dxa"/>
            <w:vAlign w:val="center"/>
          </w:tcPr>
          <w:p w14:paraId="7775BA42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Historical sketch: seventeenth century</w:t>
            </w:r>
          </w:p>
        </w:tc>
        <w:tc>
          <w:tcPr>
            <w:tcW w:w="2340" w:type="dxa"/>
            <w:vAlign w:val="center"/>
          </w:tcPr>
          <w:p w14:paraId="7A7760D2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Erpenius collection history</w:t>
            </w:r>
          </w:p>
        </w:tc>
        <w:tc>
          <w:tcPr>
            <w:tcW w:w="2340" w:type="dxa"/>
            <w:vAlign w:val="center"/>
          </w:tcPr>
          <w:p w14:paraId="50CA5964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Custodial movement into Cambridge</w:t>
            </w:r>
          </w:p>
        </w:tc>
      </w:tr>
      <w:tr w:rsidR="00AC6B6B" w14:paraId="6CEFB188" w14:textId="77777777" w:rsidTr="003C6546">
        <w:trPr>
          <w:jc w:val="center"/>
        </w:trPr>
        <w:tc>
          <w:tcPr>
            <w:tcW w:w="2340" w:type="dxa"/>
            <w:vAlign w:val="center"/>
          </w:tcPr>
          <w:p w14:paraId="4F5AE45D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University of Cambridge</w:t>
            </w:r>
          </w:p>
        </w:tc>
        <w:tc>
          <w:tcPr>
            <w:tcW w:w="2340" w:type="dxa"/>
            <w:vAlign w:val="center"/>
          </w:tcPr>
          <w:p w14:paraId="6CF79288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Endless Stories exhibition page</w:t>
            </w:r>
          </w:p>
        </w:tc>
        <w:tc>
          <w:tcPr>
            <w:tcW w:w="2340" w:type="dxa"/>
            <w:vAlign w:val="center"/>
          </w:tcPr>
          <w:p w14:paraId="70BD67EF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Early Malay Qur'anic commentary</w:t>
            </w:r>
          </w:p>
        </w:tc>
        <w:tc>
          <w:tcPr>
            <w:tcW w:w="2340" w:type="dxa"/>
            <w:vAlign w:val="center"/>
          </w:tcPr>
          <w:p w14:paraId="2D4937D5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Public recontextualisation of early Malay material</w:t>
            </w:r>
          </w:p>
        </w:tc>
      </w:tr>
      <w:tr w:rsidR="00AC6B6B" w14:paraId="3EDD2F55" w14:textId="77777777" w:rsidTr="003C6546">
        <w:trPr>
          <w:jc w:val="center"/>
        </w:trPr>
        <w:tc>
          <w:tcPr>
            <w:tcW w:w="2340" w:type="dxa"/>
            <w:vAlign w:val="center"/>
          </w:tcPr>
          <w:p w14:paraId="427A8F5D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Cambridge Special Collections</w:t>
            </w:r>
          </w:p>
        </w:tc>
        <w:tc>
          <w:tcPr>
            <w:tcW w:w="2340" w:type="dxa"/>
            <w:vAlign w:val="center"/>
          </w:tcPr>
          <w:p w14:paraId="72DABE6B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Erpenius collection research posts</w:t>
            </w:r>
          </w:p>
        </w:tc>
        <w:tc>
          <w:tcPr>
            <w:tcW w:w="2340" w:type="dxa"/>
            <w:vAlign w:val="center"/>
          </w:tcPr>
          <w:p w14:paraId="4CC814B1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Re-identification and contextual research</w:t>
            </w:r>
          </w:p>
        </w:tc>
        <w:tc>
          <w:tcPr>
            <w:tcW w:w="2340" w:type="dxa"/>
            <w:vAlign w:val="center"/>
          </w:tcPr>
          <w:p w14:paraId="32CEB407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Descriptive revision</w:t>
            </w:r>
          </w:p>
        </w:tc>
      </w:tr>
      <w:tr w:rsidR="00AC6B6B" w14:paraId="6B445060" w14:textId="77777777" w:rsidTr="003C6546">
        <w:trPr>
          <w:jc w:val="center"/>
        </w:trPr>
        <w:tc>
          <w:tcPr>
            <w:tcW w:w="2340" w:type="dxa"/>
            <w:vAlign w:val="center"/>
          </w:tcPr>
          <w:p w14:paraId="466DB1F6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Leiden University Libraries</w:t>
            </w:r>
          </w:p>
        </w:tc>
        <w:tc>
          <w:tcPr>
            <w:tcW w:w="2340" w:type="dxa"/>
            <w:vAlign w:val="center"/>
          </w:tcPr>
          <w:p w14:paraId="7950FB49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Short Notes and Scribbles in Malay Manuscripts</w:t>
            </w:r>
          </w:p>
        </w:tc>
        <w:tc>
          <w:tcPr>
            <w:tcW w:w="2340" w:type="dxa"/>
            <w:vAlign w:val="center"/>
          </w:tcPr>
          <w:p w14:paraId="32C52651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Or. 3286 and Abdul Wahid context</w:t>
            </w:r>
          </w:p>
        </w:tc>
        <w:tc>
          <w:tcPr>
            <w:tcW w:w="2340" w:type="dxa"/>
            <w:vAlign w:val="center"/>
          </w:tcPr>
          <w:p w14:paraId="505BC293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Copyist visibility, collecting history</w:t>
            </w:r>
          </w:p>
        </w:tc>
      </w:tr>
      <w:tr w:rsidR="00AC6B6B" w14:paraId="222A602D" w14:textId="77777777" w:rsidTr="003C6546">
        <w:trPr>
          <w:jc w:val="center"/>
        </w:trPr>
        <w:tc>
          <w:tcPr>
            <w:tcW w:w="2340" w:type="dxa"/>
            <w:vAlign w:val="center"/>
          </w:tcPr>
          <w:p w14:paraId="36CC5DF3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Leiden-linked scholarship</w:t>
            </w:r>
          </w:p>
        </w:tc>
        <w:tc>
          <w:tcPr>
            <w:tcW w:w="2340" w:type="dxa"/>
            <w:vAlign w:val="center"/>
          </w:tcPr>
          <w:p w14:paraId="593CFC7B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Or. 7056 studies</w:t>
            </w:r>
          </w:p>
        </w:tc>
        <w:tc>
          <w:tcPr>
            <w:tcW w:w="2340" w:type="dxa"/>
            <w:vAlign w:val="center"/>
          </w:tcPr>
          <w:p w14:paraId="13AEE649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Early Persian-Malay/Jawi manuscript</w:t>
            </w:r>
          </w:p>
        </w:tc>
        <w:tc>
          <w:tcPr>
            <w:tcW w:w="2340" w:type="dxa"/>
            <w:vAlign w:val="center"/>
          </w:tcPr>
          <w:p w14:paraId="37C52BB4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Shelfmark-based scholarly discoverability</w:t>
            </w:r>
          </w:p>
        </w:tc>
      </w:tr>
      <w:tr w:rsidR="00AC6B6B" w14:paraId="21600D53" w14:textId="77777777" w:rsidTr="003C6546">
        <w:trPr>
          <w:jc w:val="center"/>
        </w:trPr>
        <w:tc>
          <w:tcPr>
            <w:tcW w:w="2340" w:type="dxa"/>
            <w:vAlign w:val="center"/>
          </w:tcPr>
          <w:p w14:paraId="4EB85246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Leiden-linked scholarship</w:t>
            </w:r>
          </w:p>
        </w:tc>
        <w:tc>
          <w:tcPr>
            <w:tcW w:w="2340" w:type="dxa"/>
            <w:vAlign w:val="center"/>
          </w:tcPr>
          <w:p w14:paraId="10391C8D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Mir'at al-Tullab manuscript study</w:t>
            </w:r>
          </w:p>
        </w:tc>
        <w:tc>
          <w:tcPr>
            <w:tcW w:w="2340" w:type="dxa"/>
            <w:vAlign w:val="center"/>
          </w:tcPr>
          <w:p w14:paraId="7A090DE2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Five Leiden Jawi manuscripts</w:t>
            </w:r>
          </w:p>
        </w:tc>
        <w:tc>
          <w:tcPr>
            <w:tcW w:w="2340" w:type="dxa"/>
            <w:vAlign w:val="center"/>
          </w:tcPr>
          <w:p w14:paraId="48668DF0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Acehnese legal-text context</w:t>
            </w:r>
          </w:p>
        </w:tc>
      </w:tr>
      <w:tr w:rsidR="00AC6B6B" w14:paraId="423E4B42" w14:textId="77777777" w:rsidTr="003C6546">
        <w:trPr>
          <w:jc w:val="center"/>
        </w:trPr>
        <w:tc>
          <w:tcPr>
            <w:tcW w:w="2340" w:type="dxa"/>
            <w:vAlign w:val="center"/>
          </w:tcPr>
          <w:p w14:paraId="7CEBFA85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BnF / CCFr</w:t>
            </w:r>
          </w:p>
        </w:tc>
        <w:tc>
          <w:tcPr>
            <w:tcW w:w="2340" w:type="dxa"/>
            <w:vAlign w:val="center"/>
          </w:tcPr>
          <w:p w14:paraId="03F6CA90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Manuscrits malais finding aid</w:t>
            </w:r>
          </w:p>
        </w:tc>
        <w:tc>
          <w:tcPr>
            <w:tcW w:w="2340" w:type="dxa"/>
            <w:vAlign w:val="center"/>
          </w:tcPr>
          <w:p w14:paraId="2DC5AEBC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131-volume Malay manuscript collection</w:t>
            </w:r>
          </w:p>
        </w:tc>
        <w:tc>
          <w:tcPr>
            <w:tcW w:w="2340" w:type="dxa"/>
            <w:vAlign w:val="center"/>
          </w:tcPr>
          <w:p w14:paraId="13CD3386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Collection-level chronology, genre, custody</w:t>
            </w:r>
          </w:p>
        </w:tc>
      </w:tr>
      <w:tr w:rsidR="00AC6B6B" w14:paraId="21DD6FCB" w14:textId="77777777" w:rsidTr="003C6546">
        <w:trPr>
          <w:jc w:val="center"/>
        </w:trPr>
        <w:tc>
          <w:tcPr>
            <w:tcW w:w="2340" w:type="dxa"/>
            <w:vAlign w:val="center"/>
          </w:tcPr>
          <w:p w14:paraId="6ADA09ED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BnF / CCFr</w:t>
            </w:r>
          </w:p>
        </w:tc>
        <w:tc>
          <w:tcPr>
            <w:tcW w:w="2340" w:type="dxa"/>
            <w:vAlign w:val="center"/>
          </w:tcPr>
          <w:p w14:paraId="49BBB8F7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Fonds malayo-polynésien finding aid</w:t>
            </w:r>
          </w:p>
        </w:tc>
        <w:tc>
          <w:tcPr>
            <w:tcW w:w="2340" w:type="dxa"/>
            <w:vAlign w:val="center"/>
          </w:tcPr>
          <w:p w14:paraId="41B3BCEA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Parent collection context</w:t>
            </w:r>
          </w:p>
        </w:tc>
        <w:tc>
          <w:tcPr>
            <w:tcW w:w="2340" w:type="dxa"/>
            <w:vAlign w:val="center"/>
          </w:tcPr>
          <w:p w14:paraId="2763270A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Hierarchical archival placement</w:t>
            </w:r>
          </w:p>
        </w:tc>
      </w:tr>
      <w:tr w:rsidR="00AC6B6B" w14:paraId="19B652D9" w14:textId="77777777" w:rsidTr="003C6546">
        <w:trPr>
          <w:jc w:val="center"/>
        </w:trPr>
        <w:tc>
          <w:tcPr>
            <w:tcW w:w="2340" w:type="dxa"/>
            <w:vAlign w:val="center"/>
          </w:tcPr>
          <w:p w14:paraId="47168B53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Cross-repository scholarship</w:t>
            </w:r>
          </w:p>
        </w:tc>
        <w:tc>
          <w:tcPr>
            <w:tcW w:w="2340" w:type="dxa"/>
            <w:vAlign w:val="center"/>
          </w:tcPr>
          <w:p w14:paraId="46EBBB0E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Gallop 2015 Jawi Sourcebook</w:t>
            </w:r>
          </w:p>
        </w:tc>
        <w:tc>
          <w:tcPr>
            <w:tcW w:w="2340" w:type="dxa"/>
            <w:vAlign w:val="center"/>
          </w:tcPr>
          <w:p w14:paraId="5C73E200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Examples from multiple European repositories</w:t>
            </w:r>
          </w:p>
        </w:tc>
        <w:tc>
          <w:tcPr>
            <w:tcW w:w="2340" w:type="dxa"/>
            <w:vAlign w:val="center"/>
          </w:tcPr>
          <w:p w14:paraId="64B1F2A3" w14:textId="77777777" w:rsidR="00AC6B6B" w:rsidRDefault="00AC6B6B" w:rsidP="003C6546">
            <w:pPr>
              <w:spacing w:after="40"/>
            </w:pPr>
            <w:r>
              <w:rPr>
                <w:sz w:val="19"/>
              </w:rPr>
              <w:t>Script terminology and dispersed heritage</w:t>
            </w:r>
          </w:p>
        </w:tc>
      </w:tr>
    </w:tbl>
    <w:p w14:paraId="02951D70" w14:textId="77777777" w:rsidR="00AC6B6B" w:rsidRDefault="00AC6B6B" w:rsidP="00AC6B6B"/>
    <w:p w14:paraId="42B9F675" w14:textId="77777777" w:rsidR="009542D6" w:rsidRDefault="009542D6"/>
    <w:sectPr w:rsidR="009542D6" w:rsidSect="00AC6B6B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6F38E" w14:textId="77777777" w:rsidR="00AC6B6B" w:rsidRDefault="00AC6B6B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B6B"/>
    <w:rsid w:val="00264C10"/>
    <w:rsid w:val="0032141D"/>
    <w:rsid w:val="00470242"/>
    <w:rsid w:val="00726E03"/>
    <w:rsid w:val="00934BC8"/>
    <w:rsid w:val="009542D6"/>
    <w:rsid w:val="00AC6B6B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800E5"/>
  <w15:chartTrackingRefBased/>
  <w15:docId w15:val="{0C2A764F-0E32-41EE-A460-7223FAEF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B6B"/>
    <w:pPr>
      <w:spacing w:after="100" w:line="276" w:lineRule="auto"/>
    </w:pPr>
    <w:rPr>
      <w:rFonts w:ascii="Times New Roman" w:eastAsia="Times New Roman" w:hAnsi="Times New Roman"/>
      <w:color w:val="000000"/>
      <w:kern w:val="0"/>
      <w:sz w:val="2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6B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B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B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B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B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B6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B6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B6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B6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B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B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B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B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B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B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B6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6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B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6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B6B"/>
    <w:pPr>
      <w:spacing w:before="160" w:after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6B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B6B"/>
    <w:pPr>
      <w:spacing w:after="160" w:line="278" w:lineRule="auto"/>
      <w:ind w:left="720"/>
      <w:contextualSpacing/>
    </w:pPr>
    <w:rPr>
      <w:rFonts w:asciiTheme="minorHAnsi" w:eastAsiaTheme="minorEastAsia" w:hAnsiTheme="minorHAnsi"/>
      <w:color w:val="auto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6B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B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B6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C6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B6B"/>
    <w:rPr>
      <w:rFonts w:ascii="Times New Roman" w:eastAsia="Times New Roman" w:hAnsi="Times New Roman"/>
      <w:color w:val="000000"/>
      <w:kern w:val="0"/>
      <w:sz w:val="20"/>
      <w:szCs w:val="22"/>
      <w:lang w:eastAsia="en-US"/>
      <w14:ligatures w14:val="none"/>
    </w:rPr>
  </w:style>
  <w:style w:type="table" w:styleId="TableGrid">
    <w:name w:val="Table Grid"/>
    <w:basedOn w:val="TableNormal"/>
    <w:uiPriority w:val="59"/>
    <w:rsid w:val="00AC6B6B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2026-10-12T07:25:00Z</dcterms:created>
  <dcterms:modified xsi:type="dcterms:W3CDTF">2026-10-12T07:26:00Z</dcterms:modified>
</cp:coreProperties>
</file>