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11AA8" w14:textId="77777777" w:rsidR="001A7C74" w:rsidRPr="001A7C74" w:rsidRDefault="001A7C74" w:rsidP="001A7C74">
      <w:pPr>
        <w:pStyle w:val="TextA"/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A7C74">
        <w:rPr>
          <w:rFonts w:ascii="Times New Roman" w:hAnsi="Times New Roman" w:cs="Times New Roman"/>
          <w:b/>
          <w:sz w:val="28"/>
          <w:szCs w:val="24"/>
        </w:rPr>
        <w:t>Supplementary Table</w:t>
      </w:r>
      <w:r w:rsidR="00150CD4">
        <w:rPr>
          <w:rFonts w:ascii="Times New Roman" w:hAnsi="Times New Roman" w:cs="Times New Roman"/>
          <w:b/>
          <w:sz w:val="28"/>
          <w:szCs w:val="24"/>
        </w:rPr>
        <w:t>s</w:t>
      </w:r>
      <w:r w:rsidRPr="001A7C74">
        <w:rPr>
          <w:rFonts w:ascii="Times New Roman" w:hAnsi="Times New Roman" w:cs="Times New Roman"/>
          <w:b/>
          <w:sz w:val="28"/>
          <w:szCs w:val="24"/>
        </w:rPr>
        <w:t xml:space="preserve"> &amp; Figures</w:t>
      </w:r>
    </w:p>
    <w:p w14:paraId="4E088DDA" w14:textId="77777777" w:rsidR="001A7C74" w:rsidRDefault="001A7C74" w:rsidP="001A7C74">
      <w:pPr>
        <w:rPr>
          <w:rFonts w:cs="Arial"/>
          <w:b/>
          <w:bCs/>
          <w:lang w:val="en-GB"/>
        </w:rPr>
      </w:pPr>
    </w:p>
    <w:p w14:paraId="3936B079" w14:textId="77777777" w:rsidR="001A7C74" w:rsidRPr="00DE4A69" w:rsidRDefault="001A7C74" w:rsidP="001A7C74">
      <w:pPr>
        <w:rPr>
          <w:rFonts w:cs="Arial"/>
          <w:b/>
          <w:bCs/>
          <w:lang w:val="en-GB"/>
        </w:rPr>
      </w:pPr>
      <w:r w:rsidRPr="00DE4A69">
        <w:rPr>
          <w:rFonts w:cs="Arial"/>
          <w:b/>
          <w:bCs/>
          <w:lang w:val="en-GB"/>
        </w:rPr>
        <w:t xml:space="preserve">Diabetes Type 2 in the Berlin Aging Study II: Prevalence, Incidence and Severity over up to ten years of follow-up </w:t>
      </w:r>
    </w:p>
    <w:p w14:paraId="021CE85A" w14:textId="77777777" w:rsidR="00ED61B4" w:rsidRDefault="001A7C74" w:rsidP="001A7C74">
      <w:r w:rsidRPr="00DE4A69">
        <w:rPr>
          <w:rFonts w:cs="Arial"/>
        </w:rPr>
        <w:t xml:space="preserve">Johanne Spieker, </w:t>
      </w:r>
      <w:r>
        <w:rPr>
          <w:rFonts w:cs="Arial"/>
        </w:rPr>
        <w:t xml:space="preserve">Valentin Max Vetter, Dominik Spira, </w:t>
      </w:r>
      <w:r w:rsidRPr="00D451B6">
        <w:rPr>
          <w:rFonts w:cs="Arial"/>
        </w:rPr>
        <w:t>Elisabeth Steinhagen-Thiessen</w:t>
      </w:r>
      <w:r>
        <w:rPr>
          <w:rFonts w:cs="Arial"/>
        </w:rPr>
        <w:t xml:space="preserve">, Vera Regitz-Zagrosek, </w:t>
      </w:r>
      <w:r w:rsidRPr="00DE4A69">
        <w:rPr>
          <w:rFonts w:cs="Arial"/>
        </w:rPr>
        <w:t>Nikolaus Buchmann</w:t>
      </w:r>
      <w:r>
        <w:rPr>
          <w:rFonts w:cs="Arial"/>
          <w:vertAlign w:val="superscript"/>
        </w:rPr>
        <w:t>4</w:t>
      </w:r>
      <w:r w:rsidRPr="00DE4A69">
        <w:rPr>
          <w:rFonts w:cs="Arial"/>
        </w:rPr>
        <w:t>, Ilja Demuth</w:t>
      </w:r>
    </w:p>
    <w:p w14:paraId="2A0A88BB" w14:textId="77777777" w:rsidR="001A7C74" w:rsidRDefault="001A7C74"/>
    <w:p w14:paraId="712C4513" w14:textId="77777777" w:rsidR="001A7C74" w:rsidRDefault="001A7C74"/>
    <w:p w14:paraId="4A62E443" w14:textId="77777777" w:rsidR="001A7C74" w:rsidRPr="001A7C74" w:rsidRDefault="001A7C74">
      <w:pPr>
        <w:spacing w:before="0" w:after="160" w:line="259" w:lineRule="auto"/>
        <w:jc w:val="left"/>
        <w:rPr>
          <w:rFonts w:cs="Arial"/>
          <w:b/>
          <w:noProof/>
        </w:rPr>
      </w:pPr>
      <w:r w:rsidRPr="001A7C74">
        <w:rPr>
          <w:b/>
        </w:rPr>
        <w:br w:type="page"/>
      </w:r>
    </w:p>
    <w:p w14:paraId="4EDBA9A4" w14:textId="77777777" w:rsidR="001A7C74" w:rsidRDefault="001A7C74" w:rsidP="001A7C74">
      <w:pPr>
        <w:pStyle w:val="EndNoteBibliography"/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</w:pPr>
      <w:r w:rsidRPr="00255DAB"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  <w:lastRenderedPageBreak/>
        <w:t>Supplementary Table 1</w:t>
      </w:r>
      <w:r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  <w:t>:</w:t>
      </w:r>
      <w:r w:rsidRPr="00255DAB"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  <w:t xml:space="preserve"> DCSI variables applied to</w:t>
      </w:r>
      <w:r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  <w:t xml:space="preserve"> Berlin Aging Study II</w:t>
      </w:r>
    </w:p>
    <w:p w14:paraId="5C07E778" w14:textId="77777777" w:rsidR="001A7C74" w:rsidRPr="00255DAB" w:rsidRDefault="001A7C74" w:rsidP="001A7C74">
      <w:pPr>
        <w:pStyle w:val="EndNoteBibliography"/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</w:pPr>
      <w:r w:rsidRPr="00CF7648">
        <w:drawing>
          <wp:inline distT="0" distB="0" distL="0" distR="0" wp14:anchorId="310519AA" wp14:editId="2BB666F3">
            <wp:extent cx="5575935" cy="7339330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73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E034" w14:textId="77777777" w:rsidR="001A7C74" w:rsidRDefault="001A7C74" w:rsidP="001A7C74">
      <w:pPr>
        <w:pStyle w:val="EndNoteBibliography"/>
        <w:rPr>
          <w:lang w:val="en-GB"/>
        </w:rPr>
      </w:pPr>
    </w:p>
    <w:p w14:paraId="7E70FD29" w14:textId="77777777" w:rsidR="001A7C74" w:rsidRDefault="001A7C74" w:rsidP="001A7C74">
      <w:pPr>
        <w:spacing w:before="0" w:after="0" w:line="240" w:lineRule="auto"/>
        <w:jc w:val="left"/>
        <w:rPr>
          <w:rFonts w:ascii="Times New Roman" w:hAnsi="Times New Roman"/>
          <w:b/>
          <w:color w:val="000000"/>
          <w:bdr w:val="none" w:sz="0" w:space="0" w:color="auto" w:frame="1"/>
          <w:lang w:val="en-US"/>
        </w:rPr>
      </w:pPr>
    </w:p>
    <w:p w14:paraId="4FACF8AB" w14:textId="77777777" w:rsidR="001A7C74" w:rsidRDefault="001A7C74" w:rsidP="001A7C74">
      <w:pPr>
        <w:spacing w:before="0" w:after="0" w:line="240" w:lineRule="auto"/>
        <w:jc w:val="left"/>
        <w:rPr>
          <w:rFonts w:ascii="Times New Roman" w:hAnsi="Times New Roman"/>
          <w:b/>
          <w:color w:val="000000"/>
          <w:bdr w:val="none" w:sz="0" w:space="0" w:color="auto" w:frame="1"/>
          <w:lang w:val="en-US"/>
        </w:rPr>
      </w:pPr>
    </w:p>
    <w:p w14:paraId="39CC8BD1" w14:textId="77777777" w:rsidR="001A7C74" w:rsidRDefault="001A7C74" w:rsidP="001A7C74">
      <w:pPr>
        <w:spacing w:before="0" w:after="0" w:line="240" w:lineRule="auto"/>
        <w:jc w:val="left"/>
        <w:rPr>
          <w:rFonts w:ascii="Times New Roman" w:hAnsi="Times New Roman"/>
          <w:b/>
          <w:color w:val="000000"/>
          <w:bdr w:val="none" w:sz="0" w:space="0" w:color="auto" w:frame="1"/>
          <w:lang w:val="en-US"/>
        </w:rPr>
      </w:pPr>
    </w:p>
    <w:p w14:paraId="771CA6A4" w14:textId="77777777" w:rsidR="001A7C74" w:rsidRDefault="001A7C74" w:rsidP="001A7C74">
      <w:pPr>
        <w:spacing w:before="0" w:after="0" w:line="240" w:lineRule="auto"/>
        <w:jc w:val="left"/>
        <w:rPr>
          <w:rFonts w:ascii="Times New Roman" w:hAnsi="Times New Roman"/>
          <w:b/>
          <w:color w:val="000000"/>
          <w:bdr w:val="none" w:sz="0" w:space="0" w:color="auto" w:frame="1"/>
          <w:lang w:val="en-US"/>
        </w:rPr>
      </w:pPr>
    </w:p>
    <w:p w14:paraId="2131D9FD" w14:textId="77777777" w:rsidR="001A7C74" w:rsidRPr="00255DAB" w:rsidRDefault="001A7C74" w:rsidP="001A7C74">
      <w:pPr>
        <w:spacing w:before="0" w:after="0" w:line="240" w:lineRule="auto"/>
        <w:jc w:val="left"/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</w:pPr>
      <w:r w:rsidRPr="00255DAB"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lang w:val="en-US"/>
        </w:rPr>
        <w:lastRenderedPageBreak/>
        <w:t>Supplementary Table 2. Characteristics of BASE-II participants diagnosed with diabetes mellitus type 2 at baseline (N=209 of 1,671) and follow-up (N=185 of 1,083).</w:t>
      </w:r>
    </w:p>
    <w:p w14:paraId="108494DB" w14:textId="77777777" w:rsidR="001A7C74" w:rsidRPr="00515CF3" w:rsidRDefault="001A7C74" w:rsidP="001A7C74">
      <w:pPr>
        <w:spacing w:before="0" w:after="0" w:line="240" w:lineRule="auto"/>
        <w:jc w:val="left"/>
        <w:rPr>
          <w:rFonts w:ascii="Times New Roman" w:hAnsi="Times New Roman"/>
          <w:color w:val="000000"/>
          <w:bdr w:val="none" w:sz="0" w:space="0" w:color="auto" w:frame="1"/>
          <w:lang w:val="en-US"/>
        </w:rPr>
      </w:pPr>
    </w:p>
    <w:tbl>
      <w:tblPr>
        <w:tblStyle w:val="Tabellenraster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1929"/>
        <w:gridCol w:w="1805"/>
        <w:gridCol w:w="1929"/>
        <w:gridCol w:w="1770"/>
      </w:tblGrid>
      <w:tr w:rsidR="001A7C74" w:rsidRPr="00515CF3" w14:paraId="606DCAD5" w14:textId="77777777" w:rsidTr="0032518D">
        <w:trPr>
          <w:trHeight w:val="279"/>
        </w:trPr>
        <w:tc>
          <w:tcPr>
            <w:tcW w:w="2290" w:type="dxa"/>
            <w:tcBorders>
              <w:top w:val="single" w:sz="4" w:space="0" w:color="auto"/>
            </w:tcBorders>
            <w:noWrap/>
            <w:hideMark/>
          </w:tcPr>
          <w:p w14:paraId="494F5626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Variables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A8B95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BASE-II baseline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D9ECCE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5E8443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BASE-II   follow-up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04C7B1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 </w:t>
            </w:r>
          </w:p>
        </w:tc>
      </w:tr>
      <w:tr w:rsidR="001A7C74" w:rsidRPr="00515CF3" w14:paraId="2A938019" w14:textId="77777777" w:rsidTr="0032518D">
        <w:trPr>
          <w:trHeight w:val="279"/>
        </w:trPr>
        <w:tc>
          <w:tcPr>
            <w:tcW w:w="2290" w:type="dxa"/>
            <w:tcBorders>
              <w:bottom w:val="single" w:sz="4" w:space="0" w:color="auto"/>
            </w:tcBorders>
            <w:noWrap/>
            <w:hideMark/>
          </w:tcPr>
          <w:p w14:paraId="6F0B3F0B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7E77E4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Mean (SD) or %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CA3914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Number of observations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FC602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Mean (SD) or %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0262C2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Number of observations</w:t>
            </w:r>
          </w:p>
        </w:tc>
      </w:tr>
      <w:tr w:rsidR="001A7C74" w:rsidRPr="00515CF3" w14:paraId="245049BE" w14:textId="77777777" w:rsidTr="0032518D">
        <w:trPr>
          <w:trHeight w:val="279"/>
        </w:trPr>
        <w:tc>
          <w:tcPr>
            <w:tcW w:w="2290" w:type="dxa"/>
            <w:tcBorders>
              <w:top w:val="single" w:sz="4" w:space="0" w:color="auto"/>
            </w:tcBorders>
            <w:noWrap/>
            <w:hideMark/>
          </w:tcPr>
          <w:p w14:paraId="77A60DD4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Females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noWrap/>
            <w:hideMark/>
          </w:tcPr>
          <w:p w14:paraId="386D7A8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37.</w:t>
            </w:r>
            <w:r>
              <w:rPr>
                <w:rFonts w:ascii="Times New Roman" w:eastAsia="Arial Unicode MS" w:hAnsi="Times New Roman"/>
                <w:lang w:val="en-US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noWrap/>
            <w:hideMark/>
          </w:tcPr>
          <w:p w14:paraId="5B03228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7</w:t>
            </w:r>
            <w:r>
              <w:rPr>
                <w:rFonts w:ascii="Times New Roman" w:eastAsia="Arial Unicode MS" w:hAnsi="Times New Roman"/>
                <w:lang w:val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noWrap/>
            <w:hideMark/>
          </w:tcPr>
          <w:p w14:paraId="224F79F2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41.1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noWrap/>
            <w:hideMark/>
          </w:tcPr>
          <w:p w14:paraId="5E05EC8A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76</w:t>
            </w:r>
          </w:p>
        </w:tc>
      </w:tr>
      <w:tr w:rsidR="001A7C74" w:rsidRPr="00515CF3" w14:paraId="307EC775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3729CF2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Age</w:t>
            </w:r>
            <w:r w:rsidRPr="00515CF3">
              <w:rPr>
                <w:rFonts w:ascii="Times New Roman" w:eastAsia="Arial Unicode MS" w:hAnsi="Times New Roman"/>
                <w:lang w:val="en-US"/>
              </w:rPr>
              <w:t xml:space="preserve"> (years)</w:t>
            </w:r>
          </w:p>
        </w:tc>
        <w:tc>
          <w:tcPr>
            <w:tcW w:w="1929" w:type="dxa"/>
            <w:noWrap/>
            <w:hideMark/>
          </w:tcPr>
          <w:p w14:paraId="59FD99F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68.7 (3.7)</w:t>
            </w:r>
          </w:p>
        </w:tc>
        <w:tc>
          <w:tcPr>
            <w:tcW w:w="1805" w:type="dxa"/>
            <w:noWrap/>
            <w:hideMark/>
          </w:tcPr>
          <w:p w14:paraId="71083713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20</w:t>
            </w:r>
            <w:r>
              <w:rPr>
                <w:rFonts w:ascii="Times New Roman" w:eastAsia="Arial Unicode MS" w:hAnsi="Times New Roman"/>
                <w:lang w:val="en-US"/>
              </w:rPr>
              <w:t>9</w:t>
            </w:r>
          </w:p>
        </w:tc>
        <w:tc>
          <w:tcPr>
            <w:tcW w:w="1929" w:type="dxa"/>
            <w:noWrap/>
            <w:hideMark/>
          </w:tcPr>
          <w:p w14:paraId="6335C36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75.6 (4.2)</w:t>
            </w:r>
          </w:p>
        </w:tc>
        <w:tc>
          <w:tcPr>
            <w:tcW w:w="1770" w:type="dxa"/>
            <w:noWrap/>
            <w:hideMark/>
          </w:tcPr>
          <w:p w14:paraId="2095DE53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185</w:t>
            </w:r>
          </w:p>
        </w:tc>
      </w:tr>
      <w:tr w:rsidR="001A7C74" w:rsidRPr="00515CF3" w14:paraId="0752C47E" w14:textId="77777777" w:rsidTr="0032518D">
        <w:trPr>
          <w:trHeight w:val="279"/>
        </w:trPr>
        <w:tc>
          <w:tcPr>
            <w:tcW w:w="2290" w:type="dxa"/>
            <w:noWrap/>
          </w:tcPr>
          <w:p w14:paraId="0AB69AEA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 xml:space="preserve">T2D </w:t>
            </w:r>
            <w:r w:rsidRPr="00515CF3">
              <w:rPr>
                <w:rFonts w:ascii="Times New Roman" w:eastAsia="Arial Unicode MS" w:hAnsi="Times New Roman"/>
                <w:lang w:val="en-US"/>
              </w:rPr>
              <w:t>new diagnosis</w:t>
            </w:r>
            <w:r>
              <w:rPr>
                <w:rFonts w:ascii="Times New Roman" w:eastAsia="Arial Unicode MS" w:hAnsi="Times New Roman"/>
                <w:lang w:val="en-US"/>
              </w:rPr>
              <w:t xml:space="preserve"> (unaware of disease)</w:t>
            </w:r>
          </w:p>
        </w:tc>
        <w:tc>
          <w:tcPr>
            <w:tcW w:w="1929" w:type="dxa"/>
            <w:noWrap/>
          </w:tcPr>
          <w:p w14:paraId="1A61BA7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</w:t>
            </w:r>
            <w:r>
              <w:rPr>
                <w:rFonts w:ascii="Times New Roman" w:eastAsia="Arial Unicode MS" w:hAnsi="Times New Roman"/>
                <w:lang w:val="en-US"/>
              </w:rPr>
              <w:t>4.9</w:t>
            </w:r>
          </w:p>
        </w:tc>
        <w:tc>
          <w:tcPr>
            <w:tcW w:w="1805" w:type="dxa"/>
            <w:noWrap/>
          </w:tcPr>
          <w:p w14:paraId="323ADDDE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52</w:t>
            </w:r>
          </w:p>
        </w:tc>
        <w:tc>
          <w:tcPr>
            <w:tcW w:w="1929" w:type="dxa"/>
            <w:noWrap/>
          </w:tcPr>
          <w:p w14:paraId="175E4C71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22.2</w:t>
            </w:r>
          </w:p>
        </w:tc>
        <w:tc>
          <w:tcPr>
            <w:tcW w:w="1770" w:type="dxa"/>
            <w:noWrap/>
          </w:tcPr>
          <w:p w14:paraId="17A746C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41</w:t>
            </w:r>
          </w:p>
        </w:tc>
      </w:tr>
      <w:tr w:rsidR="001A7C74" w:rsidRPr="00515CF3" w14:paraId="0A30451A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0D48CFD9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Fasting glucose (mg/dl)</w:t>
            </w:r>
          </w:p>
        </w:tc>
        <w:tc>
          <w:tcPr>
            <w:tcW w:w="1929" w:type="dxa"/>
            <w:noWrap/>
            <w:hideMark/>
          </w:tcPr>
          <w:p w14:paraId="3D5A628B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129.0 (36.1)</w:t>
            </w:r>
          </w:p>
        </w:tc>
        <w:tc>
          <w:tcPr>
            <w:tcW w:w="1805" w:type="dxa"/>
            <w:noWrap/>
            <w:hideMark/>
          </w:tcPr>
          <w:p w14:paraId="4F83368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202</w:t>
            </w:r>
          </w:p>
        </w:tc>
        <w:tc>
          <w:tcPr>
            <w:tcW w:w="1929" w:type="dxa"/>
            <w:noWrap/>
            <w:hideMark/>
          </w:tcPr>
          <w:p w14:paraId="77CEBBB1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135.3 (33.0)</w:t>
            </w:r>
          </w:p>
        </w:tc>
        <w:tc>
          <w:tcPr>
            <w:tcW w:w="1770" w:type="dxa"/>
            <w:noWrap/>
            <w:hideMark/>
          </w:tcPr>
          <w:p w14:paraId="5103646B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185</w:t>
            </w:r>
          </w:p>
        </w:tc>
      </w:tr>
      <w:tr w:rsidR="001A7C74" w:rsidRPr="00515CF3" w14:paraId="21D9262D" w14:textId="77777777" w:rsidTr="0032518D">
        <w:trPr>
          <w:trHeight w:val="279"/>
        </w:trPr>
        <w:tc>
          <w:tcPr>
            <w:tcW w:w="2290" w:type="dxa"/>
            <w:noWrap/>
          </w:tcPr>
          <w:p w14:paraId="78D79CF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2h-</w:t>
            </w:r>
            <w:r w:rsidRPr="00515CF3">
              <w:rPr>
                <w:rFonts w:ascii="Times New Roman" w:eastAsia="Arial Unicode MS" w:hAnsi="Times New Roman"/>
                <w:lang w:val="en-US"/>
              </w:rPr>
              <w:t>OGTT (mg/dl)</w:t>
            </w:r>
          </w:p>
        </w:tc>
        <w:tc>
          <w:tcPr>
            <w:tcW w:w="1929" w:type="dxa"/>
            <w:noWrap/>
          </w:tcPr>
          <w:p w14:paraId="02AD4AC9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213.3</w:t>
            </w:r>
            <w:r w:rsidRPr="00515CF3">
              <w:rPr>
                <w:rFonts w:ascii="Times New Roman" w:eastAsia="Arial Unicode MS" w:hAnsi="Times New Roman"/>
                <w:lang w:val="en-US"/>
              </w:rPr>
              <w:t xml:space="preserve"> (6</w:t>
            </w:r>
            <w:r>
              <w:rPr>
                <w:rFonts w:ascii="Times New Roman" w:eastAsia="Arial Unicode MS" w:hAnsi="Times New Roman"/>
                <w:lang w:val="en-US"/>
              </w:rPr>
              <w:t>0</w:t>
            </w:r>
            <w:r w:rsidRPr="00515CF3">
              <w:rPr>
                <w:rFonts w:ascii="Times New Roman" w:eastAsia="Arial Unicode MS" w:hAnsi="Times New Roman"/>
                <w:lang w:val="en-US"/>
              </w:rPr>
              <w:t>.</w:t>
            </w:r>
            <w:r>
              <w:rPr>
                <w:rFonts w:ascii="Times New Roman" w:eastAsia="Arial Unicode MS" w:hAnsi="Times New Roman"/>
                <w:lang w:val="en-US"/>
              </w:rPr>
              <w:t>4</w:t>
            </w:r>
            <w:r w:rsidRPr="00515CF3">
              <w:rPr>
                <w:rFonts w:ascii="Times New Roman" w:eastAsia="Arial Unicode MS" w:hAnsi="Times New Roman"/>
                <w:lang w:val="en-US"/>
              </w:rPr>
              <w:t>)</w:t>
            </w:r>
          </w:p>
        </w:tc>
        <w:tc>
          <w:tcPr>
            <w:tcW w:w="1805" w:type="dxa"/>
            <w:noWrap/>
          </w:tcPr>
          <w:p w14:paraId="4D1AA429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48</w:t>
            </w:r>
          </w:p>
        </w:tc>
        <w:tc>
          <w:tcPr>
            <w:tcW w:w="1929" w:type="dxa"/>
            <w:noWrap/>
          </w:tcPr>
          <w:p w14:paraId="12189A02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20</w:t>
            </w:r>
            <w:r>
              <w:rPr>
                <w:rFonts w:ascii="Times New Roman" w:eastAsia="Arial Unicode MS" w:hAnsi="Times New Roman"/>
                <w:lang w:val="en-US"/>
              </w:rPr>
              <w:t>9</w:t>
            </w:r>
            <w:r w:rsidRPr="00515CF3">
              <w:rPr>
                <w:rFonts w:ascii="Times New Roman" w:eastAsia="Arial Unicode MS" w:hAnsi="Times New Roman"/>
                <w:lang w:val="en-US"/>
              </w:rPr>
              <w:t>.</w:t>
            </w:r>
            <w:r>
              <w:rPr>
                <w:rFonts w:ascii="Times New Roman" w:eastAsia="Arial Unicode MS" w:hAnsi="Times New Roman"/>
                <w:lang w:val="en-US"/>
              </w:rPr>
              <w:t>1</w:t>
            </w:r>
            <w:r w:rsidRPr="00515CF3">
              <w:rPr>
                <w:rFonts w:ascii="Times New Roman" w:eastAsia="Arial Unicode MS" w:hAnsi="Times New Roman"/>
                <w:lang w:val="en-US"/>
              </w:rPr>
              <w:t xml:space="preserve"> (</w:t>
            </w:r>
            <w:r>
              <w:rPr>
                <w:rFonts w:ascii="Times New Roman" w:eastAsia="Arial Unicode MS" w:hAnsi="Times New Roman"/>
                <w:lang w:val="en-US"/>
              </w:rPr>
              <w:t>36</w:t>
            </w:r>
            <w:r w:rsidRPr="00515CF3">
              <w:rPr>
                <w:rFonts w:ascii="Times New Roman" w:eastAsia="Arial Unicode MS" w:hAnsi="Times New Roman"/>
                <w:lang w:val="en-US"/>
              </w:rPr>
              <w:t>.</w:t>
            </w:r>
            <w:r>
              <w:rPr>
                <w:rFonts w:ascii="Times New Roman" w:eastAsia="Arial Unicode MS" w:hAnsi="Times New Roman"/>
                <w:lang w:val="en-US"/>
              </w:rPr>
              <w:t>0</w:t>
            </w:r>
            <w:r w:rsidRPr="00515CF3">
              <w:rPr>
                <w:rFonts w:ascii="Times New Roman" w:eastAsia="Arial Unicode MS" w:hAnsi="Times New Roman"/>
                <w:lang w:val="en-US"/>
              </w:rPr>
              <w:t>)</w:t>
            </w:r>
          </w:p>
        </w:tc>
        <w:tc>
          <w:tcPr>
            <w:tcW w:w="1770" w:type="dxa"/>
            <w:noWrap/>
          </w:tcPr>
          <w:p w14:paraId="54D8F26D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39</w:t>
            </w:r>
          </w:p>
        </w:tc>
      </w:tr>
      <w:tr w:rsidR="001A7C74" w:rsidRPr="00515CF3" w14:paraId="11A93572" w14:textId="77777777" w:rsidTr="0032518D">
        <w:trPr>
          <w:trHeight w:val="279"/>
        </w:trPr>
        <w:tc>
          <w:tcPr>
            <w:tcW w:w="2290" w:type="dxa"/>
            <w:noWrap/>
          </w:tcPr>
          <w:p w14:paraId="229A596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HbA1c (%)</w:t>
            </w:r>
          </w:p>
        </w:tc>
        <w:tc>
          <w:tcPr>
            <w:tcW w:w="1929" w:type="dxa"/>
            <w:noWrap/>
          </w:tcPr>
          <w:p w14:paraId="1663873A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6.6 (0.8)</w:t>
            </w:r>
          </w:p>
        </w:tc>
        <w:tc>
          <w:tcPr>
            <w:tcW w:w="1805" w:type="dxa"/>
            <w:noWrap/>
          </w:tcPr>
          <w:p w14:paraId="03477D43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197</w:t>
            </w:r>
          </w:p>
        </w:tc>
        <w:tc>
          <w:tcPr>
            <w:tcW w:w="1929" w:type="dxa"/>
            <w:noWrap/>
          </w:tcPr>
          <w:p w14:paraId="689D27DD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6.5 (0.8)</w:t>
            </w:r>
          </w:p>
        </w:tc>
        <w:tc>
          <w:tcPr>
            <w:tcW w:w="1770" w:type="dxa"/>
            <w:noWrap/>
          </w:tcPr>
          <w:p w14:paraId="700F2FC9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184</w:t>
            </w:r>
          </w:p>
        </w:tc>
      </w:tr>
      <w:tr w:rsidR="001A7C74" w:rsidRPr="00515CF3" w14:paraId="1F0D0C58" w14:textId="77777777" w:rsidTr="0032518D">
        <w:trPr>
          <w:trHeight w:val="279"/>
        </w:trPr>
        <w:tc>
          <w:tcPr>
            <w:tcW w:w="2290" w:type="dxa"/>
            <w:noWrap/>
          </w:tcPr>
          <w:p w14:paraId="237420F8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B975E9">
              <w:rPr>
                <w:rFonts w:ascii="Times New Roman" w:eastAsia="Arial Unicode MS" w:hAnsi="Times New Roman"/>
                <w:lang w:val="en-GB"/>
              </w:rPr>
              <w:t>Anamnestic history of T2D (self-report</w:t>
            </w:r>
            <w:r>
              <w:rPr>
                <w:rFonts w:ascii="Times New Roman" w:eastAsia="Arial Unicode MS" w:hAnsi="Times New Roman"/>
                <w:lang w:val="en-GB"/>
              </w:rPr>
              <w:t>)</w:t>
            </w:r>
          </w:p>
        </w:tc>
        <w:tc>
          <w:tcPr>
            <w:tcW w:w="1929" w:type="dxa"/>
            <w:noWrap/>
          </w:tcPr>
          <w:p w14:paraId="392199AB" w14:textId="53AFF55E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72.</w:t>
            </w:r>
            <w:r w:rsidR="00577D75">
              <w:rPr>
                <w:rFonts w:ascii="Times New Roman" w:eastAsia="Arial Unicode MS" w:hAnsi="Times New Roman"/>
                <w:lang w:val="en-US"/>
              </w:rPr>
              <w:t>8</w:t>
            </w:r>
          </w:p>
        </w:tc>
        <w:tc>
          <w:tcPr>
            <w:tcW w:w="1805" w:type="dxa"/>
            <w:noWrap/>
          </w:tcPr>
          <w:p w14:paraId="59110B36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150</w:t>
            </w:r>
          </w:p>
        </w:tc>
        <w:tc>
          <w:tcPr>
            <w:tcW w:w="1929" w:type="dxa"/>
            <w:noWrap/>
          </w:tcPr>
          <w:p w14:paraId="7DE80B8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70.8</w:t>
            </w:r>
          </w:p>
        </w:tc>
        <w:tc>
          <w:tcPr>
            <w:tcW w:w="1770" w:type="dxa"/>
            <w:noWrap/>
          </w:tcPr>
          <w:p w14:paraId="4A0E3B7D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131</w:t>
            </w:r>
          </w:p>
        </w:tc>
      </w:tr>
      <w:tr w:rsidR="001A7C74" w:rsidRPr="00515CF3" w14:paraId="698D9A2D" w14:textId="77777777" w:rsidTr="0032518D">
        <w:trPr>
          <w:trHeight w:val="279"/>
        </w:trPr>
        <w:tc>
          <w:tcPr>
            <w:tcW w:w="2290" w:type="dxa"/>
            <w:noWrap/>
          </w:tcPr>
          <w:p w14:paraId="529F4EF4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Antid</w:t>
            </w:r>
            <w:r w:rsidRPr="0015280D">
              <w:rPr>
                <w:rFonts w:ascii="Times New Roman" w:eastAsia="Arial Unicode MS" w:hAnsi="Times New Roman"/>
                <w:lang w:val="en-US"/>
              </w:rPr>
              <w:t>iabetic medication</w:t>
            </w:r>
          </w:p>
        </w:tc>
        <w:tc>
          <w:tcPr>
            <w:tcW w:w="1929" w:type="dxa"/>
            <w:noWrap/>
          </w:tcPr>
          <w:p w14:paraId="44A4CF51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53.4</w:t>
            </w:r>
          </w:p>
        </w:tc>
        <w:tc>
          <w:tcPr>
            <w:tcW w:w="1805" w:type="dxa"/>
            <w:noWrap/>
          </w:tcPr>
          <w:p w14:paraId="01B226C1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111</w:t>
            </w:r>
          </w:p>
        </w:tc>
        <w:tc>
          <w:tcPr>
            <w:tcW w:w="1929" w:type="dxa"/>
            <w:noWrap/>
          </w:tcPr>
          <w:p w14:paraId="2A8562CD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54.1</w:t>
            </w:r>
          </w:p>
        </w:tc>
        <w:tc>
          <w:tcPr>
            <w:tcW w:w="1770" w:type="dxa"/>
            <w:noWrap/>
          </w:tcPr>
          <w:p w14:paraId="5A2C1E27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100</w:t>
            </w:r>
          </w:p>
        </w:tc>
      </w:tr>
      <w:tr w:rsidR="001A7C74" w:rsidRPr="00515CF3" w14:paraId="0F24E554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7860B2A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Smoking (packyears)</w:t>
            </w:r>
          </w:p>
        </w:tc>
        <w:tc>
          <w:tcPr>
            <w:tcW w:w="1929" w:type="dxa"/>
            <w:noWrap/>
            <w:hideMark/>
          </w:tcPr>
          <w:p w14:paraId="30B25F46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14.</w:t>
            </w:r>
            <w:r>
              <w:rPr>
                <w:rFonts w:ascii="Times New Roman" w:eastAsia="Arial Unicode MS" w:hAnsi="Times New Roman"/>
                <w:lang w:val="en-US"/>
              </w:rPr>
              <w:t>5</w:t>
            </w:r>
            <w:r w:rsidRPr="00515CF3">
              <w:rPr>
                <w:rFonts w:ascii="Times New Roman" w:eastAsia="Arial Unicode MS" w:hAnsi="Times New Roman"/>
                <w:lang w:val="en-US"/>
              </w:rPr>
              <w:t xml:space="preserve"> (19.4)</w:t>
            </w:r>
          </w:p>
        </w:tc>
        <w:tc>
          <w:tcPr>
            <w:tcW w:w="1805" w:type="dxa"/>
            <w:noWrap/>
            <w:hideMark/>
          </w:tcPr>
          <w:p w14:paraId="45FDD9AB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19</w:t>
            </w:r>
            <w:r>
              <w:rPr>
                <w:rFonts w:ascii="Times New Roman" w:eastAsia="Arial Unicode MS" w:hAnsi="Times New Roman"/>
                <w:lang w:val="en-US"/>
              </w:rPr>
              <w:t>8</w:t>
            </w:r>
          </w:p>
        </w:tc>
        <w:tc>
          <w:tcPr>
            <w:tcW w:w="1929" w:type="dxa"/>
            <w:noWrap/>
            <w:hideMark/>
          </w:tcPr>
          <w:p w14:paraId="36945BC6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13.7 (21.6)</w:t>
            </w:r>
          </w:p>
        </w:tc>
        <w:tc>
          <w:tcPr>
            <w:tcW w:w="1770" w:type="dxa"/>
            <w:noWrap/>
            <w:hideMark/>
          </w:tcPr>
          <w:p w14:paraId="74918EE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169</w:t>
            </w:r>
          </w:p>
        </w:tc>
      </w:tr>
      <w:tr w:rsidR="001A7C74" w:rsidRPr="00515CF3" w14:paraId="67837C90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157E8915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 w:rsidRPr="00515CF3">
              <w:rPr>
                <w:rFonts w:ascii="Times New Roman" w:eastAsia="Arial Unicode MS" w:hAnsi="Times New Roman"/>
                <w:color w:val="000000"/>
                <w:lang w:val="en-US"/>
              </w:rPr>
              <w:t>Alcohol</w:t>
            </w:r>
            <w:r>
              <w:rPr>
                <w:rFonts w:ascii="Times New Roman" w:eastAsia="Arial Unicode MS" w:hAnsi="Times New Roman"/>
                <w:color w:val="000000"/>
                <w:lang w:val="en-US"/>
              </w:rPr>
              <w:t xml:space="preserve"> </w:t>
            </w:r>
            <w:r w:rsidRPr="00515CF3">
              <w:rPr>
                <w:rFonts w:ascii="Times New Roman" w:eastAsia="Arial Unicode MS" w:hAnsi="Times New Roman"/>
                <w:color w:val="000000"/>
                <w:lang w:val="en-US"/>
              </w:rPr>
              <w:t>(</w:t>
            </w:r>
            <w:r>
              <w:rPr>
                <w:rFonts w:ascii="Times New Roman" w:eastAsia="Arial Unicode MS" w:hAnsi="Times New Roman"/>
                <w:lang w:val="en-US"/>
              </w:rPr>
              <w:t>4 times a week or more)</w:t>
            </w:r>
          </w:p>
        </w:tc>
        <w:tc>
          <w:tcPr>
            <w:tcW w:w="1929" w:type="dxa"/>
            <w:noWrap/>
            <w:hideMark/>
          </w:tcPr>
          <w:p w14:paraId="325D9BA2" w14:textId="2064F8DB" w:rsidR="001A7C74" w:rsidRPr="00515CF3" w:rsidRDefault="00577D75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>
              <w:rPr>
                <w:rFonts w:ascii="Times New Roman" w:eastAsia="Arial Unicode MS" w:hAnsi="Times New Roman"/>
                <w:color w:val="000000"/>
                <w:lang w:val="en-US"/>
              </w:rPr>
              <w:t>29.0</w:t>
            </w:r>
          </w:p>
        </w:tc>
        <w:tc>
          <w:tcPr>
            <w:tcW w:w="1805" w:type="dxa"/>
            <w:noWrap/>
            <w:hideMark/>
          </w:tcPr>
          <w:p w14:paraId="4C2867BF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>
              <w:rPr>
                <w:rFonts w:ascii="Times New Roman" w:eastAsia="Arial Unicode MS" w:hAnsi="Times New Roman"/>
                <w:color w:val="000000"/>
                <w:lang w:val="en-US"/>
              </w:rPr>
              <w:t>60</w:t>
            </w:r>
          </w:p>
        </w:tc>
        <w:tc>
          <w:tcPr>
            <w:tcW w:w="1929" w:type="dxa"/>
            <w:noWrap/>
            <w:hideMark/>
          </w:tcPr>
          <w:p w14:paraId="4520F8AE" w14:textId="5CABBE00" w:rsidR="001A7C74" w:rsidRPr="00515CF3" w:rsidRDefault="00577D75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>
              <w:rPr>
                <w:rFonts w:ascii="Times New Roman" w:eastAsia="Arial Unicode MS" w:hAnsi="Times New Roman"/>
                <w:color w:val="000000"/>
                <w:lang w:val="en-US"/>
              </w:rPr>
              <w:t>24.3</w:t>
            </w:r>
          </w:p>
        </w:tc>
        <w:tc>
          <w:tcPr>
            <w:tcW w:w="1770" w:type="dxa"/>
            <w:noWrap/>
            <w:hideMark/>
          </w:tcPr>
          <w:p w14:paraId="1CF1137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>
              <w:rPr>
                <w:rFonts w:ascii="Times New Roman" w:eastAsia="Arial Unicode MS" w:hAnsi="Times New Roman"/>
                <w:color w:val="000000"/>
                <w:lang w:val="en-US"/>
              </w:rPr>
              <w:t>45</w:t>
            </w:r>
          </w:p>
        </w:tc>
      </w:tr>
      <w:tr w:rsidR="001A7C74" w:rsidRPr="00515CF3" w14:paraId="6FCCB599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3A4E8817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RAPA score</w:t>
            </w:r>
          </w:p>
        </w:tc>
        <w:tc>
          <w:tcPr>
            <w:tcW w:w="1929" w:type="dxa"/>
            <w:noWrap/>
            <w:hideMark/>
          </w:tcPr>
          <w:p w14:paraId="71C7A3C8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4.8 (1.6)</w:t>
            </w:r>
          </w:p>
        </w:tc>
        <w:tc>
          <w:tcPr>
            <w:tcW w:w="1805" w:type="dxa"/>
            <w:noWrap/>
            <w:hideMark/>
          </w:tcPr>
          <w:p w14:paraId="12E33029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200</w:t>
            </w:r>
          </w:p>
        </w:tc>
        <w:tc>
          <w:tcPr>
            <w:tcW w:w="1929" w:type="dxa"/>
            <w:noWrap/>
            <w:hideMark/>
          </w:tcPr>
          <w:p w14:paraId="30BB5C27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4.6 (1.2)</w:t>
            </w:r>
          </w:p>
        </w:tc>
        <w:tc>
          <w:tcPr>
            <w:tcW w:w="1770" w:type="dxa"/>
            <w:noWrap/>
            <w:hideMark/>
          </w:tcPr>
          <w:p w14:paraId="1ECB140B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185</w:t>
            </w:r>
          </w:p>
        </w:tc>
      </w:tr>
      <w:tr w:rsidR="001A7C74" w:rsidRPr="00515CF3" w14:paraId="62BA4AAB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1B5F92FD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BMI</w:t>
            </w:r>
          </w:p>
        </w:tc>
        <w:tc>
          <w:tcPr>
            <w:tcW w:w="1929" w:type="dxa"/>
            <w:noWrap/>
            <w:hideMark/>
          </w:tcPr>
          <w:p w14:paraId="3C96B6A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29.6 (4.7)</w:t>
            </w:r>
          </w:p>
        </w:tc>
        <w:tc>
          <w:tcPr>
            <w:tcW w:w="1805" w:type="dxa"/>
            <w:noWrap/>
            <w:hideMark/>
          </w:tcPr>
          <w:p w14:paraId="7CEAB840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205</w:t>
            </w:r>
          </w:p>
        </w:tc>
        <w:tc>
          <w:tcPr>
            <w:tcW w:w="1929" w:type="dxa"/>
            <w:noWrap/>
            <w:hideMark/>
          </w:tcPr>
          <w:p w14:paraId="53AB724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29.1 (4.2)</w:t>
            </w:r>
          </w:p>
        </w:tc>
        <w:tc>
          <w:tcPr>
            <w:tcW w:w="1770" w:type="dxa"/>
            <w:noWrap/>
            <w:hideMark/>
          </w:tcPr>
          <w:p w14:paraId="734CC1F8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184</w:t>
            </w:r>
          </w:p>
        </w:tc>
      </w:tr>
      <w:tr w:rsidR="001A7C74" w:rsidRPr="00515CF3" w14:paraId="5559EF82" w14:textId="77777777" w:rsidTr="0032518D">
        <w:trPr>
          <w:trHeight w:val="279"/>
        </w:trPr>
        <w:tc>
          <w:tcPr>
            <w:tcW w:w="2290" w:type="dxa"/>
            <w:noWrap/>
            <w:hideMark/>
          </w:tcPr>
          <w:p w14:paraId="1FCF5A77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Morbidity index</w:t>
            </w:r>
            <w:r>
              <w:rPr>
                <w:rFonts w:ascii="Times New Roman" w:eastAsia="Arial Unicode MS" w:hAnsi="Times New Roman"/>
                <w:lang w:val="en-US"/>
              </w:rPr>
              <w:t>*</w:t>
            </w:r>
          </w:p>
        </w:tc>
        <w:tc>
          <w:tcPr>
            <w:tcW w:w="1929" w:type="dxa"/>
            <w:noWrap/>
            <w:hideMark/>
          </w:tcPr>
          <w:p w14:paraId="70CE409F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1.2 (1.3)</w:t>
            </w:r>
          </w:p>
        </w:tc>
        <w:tc>
          <w:tcPr>
            <w:tcW w:w="1805" w:type="dxa"/>
            <w:noWrap/>
            <w:hideMark/>
          </w:tcPr>
          <w:p w14:paraId="33921936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191</w:t>
            </w:r>
          </w:p>
        </w:tc>
        <w:tc>
          <w:tcPr>
            <w:tcW w:w="1929" w:type="dxa"/>
            <w:noWrap/>
            <w:hideMark/>
          </w:tcPr>
          <w:p w14:paraId="06DDF36E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1.7 (1.6)</w:t>
            </w:r>
          </w:p>
        </w:tc>
        <w:tc>
          <w:tcPr>
            <w:tcW w:w="1770" w:type="dxa"/>
            <w:noWrap/>
            <w:hideMark/>
          </w:tcPr>
          <w:p w14:paraId="0BD06907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lang w:val="en-US"/>
              </w:rPr>
            </w:pPr>
            <w:r w:rsidRPr="00515CF3">
              <w:rPr>
                <w:rFonts w:ascii="Times New Roman" w:eastAsia="Arial Unicode MS" w:hAnsi="Times New Roman"/>
                <w:lang w:val="en-US"/>
              </w:rPr>
              <w:t>148</w:t>
            </w:r>
          </w:p>
        </w:tc>
      </w:tr>
    </w:tbl>
    <w:p w14:paraId="7DFC3A9E" w14:textId="51AF393B" w:rsidR="001A7C74" w:rsidRPr="00515CF3" w:rsidRDefault="001A7C74" w:rsidP="001A7C74">
      <w:pPr>
        <w:spacing w:before="0" w:after="160" w:line="259" w:lineRule="auto"/>
        <w:jc w:val="left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A22AE1">
        <w:rPr>
          <w:rFonts w:ascii="Times New Roman" w:eastAsia="Calibri" w:hAnsi="Times New Roman"/>
          <w:sz w:val="20"/>
          <w:szCs w:val="20"/>
          <w:lang w:val="en-US" w:eastAsia="en-US"/>
        </w:rPr>
        <w:t>T2D = diabetes mellitus type 2; 2h-OGTT = oral glucose tolerance test (</w:t>
      </w:r>
      <w:r w:rsidRPr="00A22AE1">
        <w:rPr>
          <w:rFonts w:ascii="Times New Roman" w:hAnsi="Times New Roman"/>
          <w:sz w:val="20"/>
          <w:szCs w:val="20"/>
          <w:lang w:val="en-GB" w:eastAsia="en-US"/>
        </w:rPr>
        <w:t>OGTT was only performed when T2D was not known)</w:t>
      </w:r>
      <w:r w:rsidRPr="00A22AE1">
        <w:rPr>
          <w:rFonts w:ascii="Times New Roman" w:eastAsia="Calibri" w:hAnsi="Times New Roman"/>
          <w:sz w:val="20"/>
          <w:szCs w:val="20"/>
          <w:lang w:val="en-US" w:eastAsia="en-US"/>
        </w:rPr>
        <w:t xml:space="preserve">; RAPA = rapid assessment of physical activity; BMI = body mass index; </w:t>
      </w:r>
      <w:r w:rsidRPr="00072409">
        <w:rPr>
          <w:rFonts w:ascii="Times New Roman" w:eastAsia="Calibri" w:hAnsi="Times New Roman"/>
          <w:sz w:val="20"/>
          <w:szCs w:val="20"/>
          <w:lang w:val="en-US" w:eastAsia="en-US"/>
        </w:rPr>
        <w:t>*</w: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t xml:space="preserve">modified version of the morbidity index originally described by </w:t>
      </w:r>
      <w:proofErr w:type="spellStart"/>
      <w:r w:rsidRPr="00072409">
        <w:rPr>
          <w:rFonts w:ascii="Times New Roman" w:hAnsi="Times New Roman"/>
          <w:sz w:val="20"/>
          <w:szCs w:val="20"/>
          <w:lang w:val="en-GB" w:eastAsia="en-US"/>
        </w:rPr>
        <w:t>Charlson</w:t>
      </w:r>
      <w:proofErr w:type="spellEnd"/>
      <w:r w:rsidRPr="00072409">
        <w:rPr>
          <w:rFonts w:ascii="Times New Roman" w:hAnsi="Times New Roman"/>
          <w:sz w:val="20"/>
          <w:szCs w:val="20"/>
          <w:lang w:val="en-GB" w:eastAsia="en-US"/>
        </w:rPr>
        <w:t xml:space="preserve"> </w: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fldChar w:fldCharType="begin"/>
      </w:r>
      <w:r>
        <w:rPr>
          <w:rFonts w:ascii="Times New Roman" w:hAnsi="Times New Roman"/>
          <w:sz w:val="20"/>
          <w:szCs w:val="20"/>
          <w:lang w:val="en-GB" w:eastAsia="en-US"/>
        </w:rPr>
        <w:instrText xml:space="preserve"> ADDIN EN.CITE &lt;EndNote&gt;&lt;Cite&gt;&lt;Author&gt;Charlson&lt;/Author&gt;&lt;Year&gt;1987&lt;/Year&gt;&lt;RecNum&gt;81&lt;/RecNum&gt;&lt;DisplayText&gt;(40)&lt;/DisplayText&gt;&lt;record&gt;&lt;rec-number&gt;81&lt;/rec-number&gt;&lt;foreign-keys&gt;&lt;key app="EN" db-id="depa9wr9sztf2gexexkpxdxnfxpprfdzwxpv" timestamp="1598865254"&gt;81&lt;/key&gt;&lt;/foreign-keys&gt;&lt;ref-type name="Journal Article"&gt;17&lt;/ref-type&gt;&lt;contributors&gt;&lt;authors&gt;&lt;author&gt;Charlson, M. E.&lt;/author&gt;&lt;author&gt;Pompei, P.&lt;/author&gt;&lt;author&gt;Ales, K. L.&lt;/author&gt;&lt;author&gt;MacKenzie, C. R.&lt;/author&gt;&lt;/authors&gt;&lt;/contributors&gt;&lt;titles&gt;&lt;title&gt;A new method of classifying prognostic comorbidity in longitudinal studies: development and validation&lt;/title&gt;&lt;secondary-title&gt;J Chronic Dis&lt;/secondary-title&gt;&lt;/titles&gt;&lt;periodical&gt;&lt;full-title&gt;J Chronic Dis&lt;/full-title&gt;&lt;/periodical&gt;&lt;pages&gt;373-83&lt;/pages&gt;&lt;volume&gt;40&lt;/volume&gt;&lt;number&gt;5&lt;/number&gt;&lt;edition&gt;1987/01/01&lt;/edition&gt;&lt;keywords&gt;&lt;keyword&gt;Actuarial Analysis&lt;/keyword&gt;&lt;keyword&gt;Age Factors&lt;/keyword&gt;&lt;keyword&gt;Breast Neoplasms/epidemiology&lt;/keyword&gt;&lt;keyword&gt;*Epidemiologic Methods&lt;/keyword&gt;&lt;keyword&gt;Female&lt;/keyword&gt;&lt;keyword&gt;Follow-Up Studies&lt;/keyword&gt;&lt;keyword&gt;Humans&lt;/keyword&gt;&lt;keyword&gt;*Longitudinal Studies&lt;/keyword&gt;&lt;keyword&gt;*Morbidity&lt;/keyword&gt;&lt;keyword&gt;New York City&lt;/keyword&gt;&lt;keyword&gt;Prognosis&lt;/keyword&gt;&lt;keyword&gt;Prospective Studies&lt;/keyword&gt;&lt;keyword&gt;Risk&lt;/keyword&gt;&lt;/keywords&gt;&lt;dates&gt;&lt;year&gt;1987&lt;/year&gt;&lt;/dates&gt;&lt;isbn&gt;0021-9681 (Print)&amp;#xD;0021-9681&lt;/isbn&gt;&lt;accession-num&gt;3558716&lt;/accession-num&gt;&lt;urls&gt;&lt;/urls&gt;&lt;electronic-resource-num&gt;10.1016/0021-9681(87)90171-8&lt;/electronic-resource-num&gt;&lt;remote-database-provider&gt;NLM&lt;/remote-database-provider&gt;&lt;language&gt;eng&lt;/language&gt;&lt;/record&gt;&lt;/Cite&gt;&lt;/EndNote&gt;</w:instrTex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fldChar w:fldCharType="separate"/>
      </w:r>
      <w:r>
        <w:rPr>
          <w:rFonts w:ascii="Times New Roman" w:hAnsi="Times New Roman"/>
          <w:noProof/>
          <w:sz w:val="20"/>
          <w:szCs w:val="20"/>
          <w:lang w:val="en-GB" w:eastAsia="en-US"/>
        </w:rPr>
        <w:t>(40)</w: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fldChar w:fldCharType="end"/>
      </w:r>
      <w:r w:rsidRPr="00072409">
        <w:rPr>
          <w:rFonts w:ascii="Times New Roman" w:hAnsi="Times New Roman"/>
          <w:sz w:val="20"/>
          <w:szCs w:val="20"/>
          <w:lang w:val="en-GB" w:eastAsia="en-US"/>
        </w:rPr>
        <w:t xml:space="preserve">, for details see </w: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fldChar w:fldCharType="begin"/>
      </w:r>
      <w:r>
        <w:rPr>
          <w:rFonts w:ascii="Times New Roman" w:hAnsi="Times New Roman"/>
          <w:sz w:val="20"/>
          <w:szCs w:val="20"/>
          <w:lang w:val="en-GB" w:eastAsia="en-US"/>
        </w:rPr>
        <w:instrText xml:space="preserve"> ADDIN EN.CITE &lt;EndNote&gt;&lt;Cite&gt;&lt;Author&gt;Meyer&lt;/Author&gt;&lt;Year&gt;2016&lt;/Year&gt;&lt;RecNum&gt;57&lt;/RecNum&gt;&lt;DisplayText&gt;(41)&lt;/DisplayText&gt;&lt;record&gt;&lt;rec-number&gt;57&lt;/rec-number&gt;&lt;foreign-keys&gt;&lt;key app="EN" db-id="depa9wr9sztf2gexexkpxdxnfxpprfdzwxpv" timestamp="1598612313"&gt;57&lt;/key&gt;&lt;/foreign-keys&gt;&lt;ref-type name="Journal Article"&gt;17&lt;/ref-type&gt;&lt;contributors&gt;&lt;authors&gt;&lt;author&gt;Meyer, Antje&lt;/author&gt;&lt;author&gt;Salewsky, Bastian&lt;/author&gt;&lt;author&gt;Spira, Dominik&lt;/author&gt;&lt;author&gt;Steinhagen-Thiessen, Elisabeth&lt;/author&gt;&lt;author&gt;Norman, Kristina&lt;/author&gt;&lt;author&gt;Demuth, Ilja&lt;/author&gt;&lt;/authors&gt;&lt;/contributors&gt;&lt;titles&gt;&lt;title&gt;Leukocyte telomere length is related to appendicular lean mass: cross-sectional data from the Berlin Aging Study II (BASE-II)&lt;/title&gt;&lt;secondary-title&gt;The American Journal of Clinical Nutrition&lt;/secondary-title&gt;&lt;short-title&gt;Leukocyte telomere length is related to appendicular lean mass&lt;/short-title&gt;&lt;/titles&gt;&lt;periodical&gt;&lt;full-title&gt;The American Journal of Clinical Nutrition&lt;/full-title&gt;&lt;/periodical&gt;&lt;pages&gt;178-183&lt;/pages&gt;&lt;volume&gt;103&lt;/volume&gt;&lt;number&gt;1&lt;/number&gt;&lt;dates&gt;&lt;year&gt;2016&lt;/year&gt;&lt;pub-dates&gt;&lt;date&gt;2016/01/01&lt;/date&gt;&lt;/pub-dates&gt;&lt;/dates&gt;&lt;isbn&gt;0002-9165&lt;/isbn&gt;&lt;urls&gt;&lt;/urls&gt;&lt;electronic-resource-num&gt;10.3945/ajcn.115.116806&lt;/electronic-resource-num&gt;&lt;remote-database-name&gt;academic.oup.com&lt;/remote-database-name&gt;&lt;language&gt;en&lt;/language&gt;&lt;access-date&gt;2020-07-21 09:29:30&lt;/access-date&gt;&lt;/record&gt;&lt;/Cite&gt;&lt;/EndNote&gt;</w:instrTex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fldChar w:fldCharType="separate"/>
      </w:r>
      <w:r>
        <w:rPr>
          <w:rFonts w:ascii="Times New Roman" w:hAnsi="Times New Roman"/>
          <w:noProof/>
          <w:sz w:val="20"/>
          <w:szCs w:val="20"/>
          <w:lang w:val="en-GB" w:eastAsia="en-US"/>
        </w:rPr>
        <w:t>(41)</w:t>
      </w:r>
      <w:r w:rsidRPr="00072409">
        <w:rPr>
          <w:rFonts w:ascii="Times New Roman" w:hAnsi="Times New Roman"/>
          <w:sz w:val="20"/>
          <w:szCs w:val="20"/>
          <w:lang w:val="en-GB" w:eastAsia="en-US"/>
        </w:rPr>
        <w:fldChar w:fldCharType="end"/>
      </w:r>
      <w:r w:rsidRPr="00072409">
        <w:rPr>
          <w:rFonts w:ascii="Times New Roman" w:hAnsi="Times New Roman"/>
          <w:sz w:val="20"/>
          <w:szCs w:val="20"/>
          <w:lang w:val="en-GB" w:eastAsia="en-US"/>
        </w:rPr>
        <w:t>.</w:t>
      </w:r>
      <w:r w:rsidRPr="00072409">
        <w:rPr>
          <w:sz w:val="20"/>
          <w:szCs w:val="20"/>
          <w:lang w:val="en-GB" w:eastAsia="en-US"/>
        </w:rPr>
        <w:t xml:space="preserve"> </w:t>
      </w:r>
      <w:bookmarkStart w:id="0" w:name="_GoBack"/>
      <w:bookmarkEnd w:id="0"/>
    </w:p>
    <w:p w14:paraId="5061CA8A" w14:textId="77777777" w:rsidR="001A7C74" w:rsidRDefault="001A7C74" w:rsidP="001A7C74">
      <w:pPr>
        <w:spacing w:before="0" w:after="0" w:line="240" w:lineRule="auto"/>
        <w:jc w:val="left"/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</w:pP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br w:type="page"/>
      </w:r>
    </w:p>
    <w:p w14:paraId="52A3F5CF" w14:textId="77777777" w:rsidR="001A7C74" w:rsidRPr="001235D9" w:rsidRDefault="001A7C74" w:rsidP="001A7C74">
      <w:pPr>
        <w:spacing w:before="0" w:after="160" w:line="259" w:lineRule="auto"/>
        <w:jc w:val="left"/>
        <w:rPr>
          <w:rFonts w:ascii="Times New Roman" w:eastAsia="Calibri" w:hAnsi="Times New Roman"/>
          <w:sz w:val="22"/>
          <w:szCs w:val="22"/>
          <w:lang w:val="en-GB" w:eastAsia="en-US"/>
        </w:rPr>
      </w:pP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lastRenderedPageBreak/>
        <w:t xml:space="preserve">Supplementary Table 3: </w:t>
      </w: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>I</w:t>
      </w: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mpact </w:t>
      </w: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(in percent) </w:t>
      </w: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and absolute score values of each </w:t>
      </w: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DCSI </w:t>
      </w: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category </w:t>
      </w: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in BASE-II </w:t>
      </w: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at baseline and follow-up (N=111). </w:t>
      </w:r>
    </w:p>
    <w:tbl>
      <w:tblPr>
        <w:tblStyle w:val="TableNormal1"/>
        <w:tblW w:w="7003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12"/>
        <w:gridCol w:w="2410"/>
        <w:gridCol w:w="2581"/>
      </w:tblGrid>
      <w:tr w:rsidR="001A7C74" w:rsidRPr="000D10E6" w14:paraId="36314E28" w14:textId="77777777" w:rsidTr="000D10E6">
        <w:trPr>
          <w:trHeight w:val="463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9F2B1" w14:textId="77777777" w:rsidR="001A7C74" w:rsidRPr="000D10E6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lang w:val="en-US"/>
              </w:rPr>
            </w:pPr>
            <w:r w:rsidRPr="000D10E6">
              <w:rPr>
                <w:rFonts w:ascii="Times New Roman" w:eastAsia="Arial Unicode MS" w:hAnsi="Times New Roman"/>
                <w:b/>
                <w:bCs/>
                <w:lang w:val="en-US"/>
              </w:rPr>
              <w:t>DCSI category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0711A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Baseline</w:t>
            </w:r>
            <w:r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 xml:space="preserve"> % (absolute score value)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7FD594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Follow-up</w:t>
            </w:r>
            <w:r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 xml:space="preserve"> % (absolute score value)</w:t>
            </w:r>
          </w:p>
        </w:tc>
      </w:tr>
      <w:tr w:rsidR="001A7C74" w:rsidRPr="00515CF3" w14:paraId="04D818FD" w14:textId="77777777" w:rsidTr="000D10E6">
        <w:trPr>
          <w:trHeight w:val="428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1C9021A3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Retinopathy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60671A2B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6.3 (7)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63C70C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9.0 (</w:t>
            </w:r>
            <w:r w:rsidRPr="00515CF3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0)</w:t>
            </w:r>
          </w:p>
        </w:tc>
      </w:tr>
      <w:tr w:rsidR="001A7C74" w:rsidRPr="00515CF3" w14:paraId="44C8D76B" w14:textId="77777777" w:rsidTr="000D10E6">
        <w:trPr>
          <w:trHeight w:val="428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435EAD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Nephropathy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3F89A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21.6 (24)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B4F933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61.3 (68)</w:t>
            </w:r>
          </w:p>
        </w:tc>
      </w:tr>
      <w:tr w:rsidR="001A7C74" w:rsidRPr="00515CF3" w14:paraId="64B403E1" w14:textId="77777777" w:rsidTr="000D10E6">
        <w:trPr>
          <w:trHeight w:val="428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CFF0F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Neuropathy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D1BE75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8.1 (</w:t>
            </w:r>
            <w:r w:rsidRPr="00515CF3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8490CE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26.1 (29)</w:t>
            </w:r>
          </w:p>
        </w:tc>
      </w:tr>
      <w:tr w:rsidR="001A7C74" w:rsidRPr="00515CF3" w14:paraId="42B72752" w14:textId="77777777" w:rsidTr="000D10E6">
        <w:trPr>
          <w:trHeight w:val="428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05AECB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Cerebrovascular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F9CB5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1.8 (2)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FB8200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7.2 (8)</w:t>
            </w:r>
          </w:p>
        </w:tc>
      </w:tr>
      <w:tr w:rsidR="001A7C74" w:rsidRPr="00515CF3" w14:paraId="0A81BE2B" w14:textId="77777777" w:rsidTr="000D10E6">
        <w:trPr>
          <w:trHeight w:val="428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C4F28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Cardiovascular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56741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43.2 (48)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F70B84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67.6 (75)</w:t>
            </w:r>
          </w:p>
        </w:tc>
      </w:tr>
      <w:tr w:rsidR="001A7C74" w:rsidRPr="00515CF3" w14:paraId="12C42B87" w14:textId="77777777" w:rsidTr="000D10E6">
        <w:trPr>
          <w:trHeight w:val="428"/>
        </w:trPr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92ACC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 xml:space="preserve">Peripheral vascular </w:t>
            </w:r>
          </w:p>
          <w:p w14:paraId="139BB046" w14:textId="77777777" w:rsidR="001A7C74" w:rsidRPr="00515CF3" w:rsidRDefault="001A7C74" w:rsidP="0032518D">
            <w:pPr>
              <w:spacing w:before="0" w:after="0" w:line="480" w:lineRule="auto"/>
              <w:jc w:val="left"/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</w:pPr>
            <w:r w:rsidRPr="00515CF3">
              <w:rPr>
                <w:rFonts w:ascii="Times New Roman" w:eastAsia="Arial Unicode MS" w:hAnsi="Times New Roman"/>
                <w:b/>
                <w:bCs/>
                <w:kern w:val="24"/>
                <w:lang w:val="en-US"/>
              </w:rPr>
              <w:t>disease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630F0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27.9 (31)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505A48" w14:textId="77777777" w:rsidR="001A7C74" w:rsidRPr="00515CF3" w:rsidRDefault="001A7C74" w:rsidP="0032518D">
            <w:pPr>
              <w:spacing w:before="0" w:after="0" w:line="48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1A42FA3" w14:textId="77777777" w:rsidR="001A7C74" w:rsidRPr="00515CF3" w:rsidRDefault="001A7C74" w:rsidP="0032518D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28.8 (32)</w:t>
            </w:r>
          </w:p>
        </w:tc>
      </w:tr>
    </w:tbl>
    <w:p w14:paraId="0AC68D13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7E1EC543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7D829C1A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16AB8450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4CFFB612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08F8B58C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485969A4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293691BF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2D8205B5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7021C8DE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5B23DDDD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0A0352D0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3C8C9BC7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7940ED31" w14:textId="77777777" w:rsidR="001A7C74" w:rsidRDefault="001A7C74" w:rsidP="001A7C74">
      <w:pPr>
        <w:spacing w:before="0" w:after="160" w:line="259" w:lineRule="auto"/>
        <w:jc w:val="left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7760FBC2" w14:textId="77777777" w:rsidR="0078547B" w:rsidRDefault="0078547B" w:rsidP="001A7C74">
      <w:pPr>
        <w:pStyle w:val="EndNoteBibliography"/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</w:pPr>
    </w:p>
    <w:p w14:paraId="4AD87114" w14:textId="42955EC1" w:rsidR="001A7C74" w:rsidRDefault="001A7C74" w:rsidP="001A7C74">
      <w:pPr>
        <w:pStyle w:val="EndNoteBibliography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lastRenderedPageBreak/>
        <w:t xml:space="preserve">Supplementary Figure </w:t>
      </w: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>1</w:t>
      </w: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Type 2 </w:t>
      </w:r>
      <w:r w:rsidRPr="001C7D67">
        <w:rPr>
          <w:rFonts w:ascii="Times New Roman" w:hAnsi="Times New Roman" w:cs="Times New Roman"/>
          <w:b/>
          <w:sz w:val="22"/>
          <w:szCs w:val="22"/>
          <w:lang w:val="en-GB"/>
        </w:rPr>
        <w:t>Diabetes diagnosis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in women</w:t>
      </w:r>
      <w:r w:rsidRPr="001C7D67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at follow-up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(N=76).</w:t>
      </w:r>
    </w:p>
    <w:p w14:paraId="6C76E4E7" w14:textId="77777777" w:rsidR="001A7C74" w:rsidRPr="00B05A76" w:rsidRDefault="001A7C74" w:rsidP="001A7C74">
      <w:pPr>
        <w:pStyle w:val="EndNoteBibliography"/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</w:pPr>
      <w:r>
        <w:drawing>
          <wp:inline distT="0" distB="0" distL="0" distR="0" wp14:anchorId="0F984A1A" wp14:editId="605F8868">
            <wp:extent cx="5575935" cy="3187700"/>
            <wp:effectExtent l="0" t="0" r="571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Diabetes diagnosis criteria at follow-up and their combin</w:t>
      </w:r>
      <w:r w:rsidRPr="00772831">
        <w:rPr>
          <w:rFonts w:ascii="Times New Roman" w:hAnsi="Times New Roman" w:cs="Times New Roman"/>
          <w:bCs/>
          <w:sz w:val="20"/>
          <w:szCs w:val="20"/>
          <w:lang w:val="en-GB"/>
        </w:rPr>
        <w:t>ation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Pr="0077283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(</w:t>
      </w:r>
      <w:r w:rsidRPr="00772831">
        <w:rPr>
          <w:rFonts w:ascii="Times New Roman" w:hAnsi="Times New Roman" w:cs="Times New Roman"/>
          <w:sz w:val="20"/>
          <w:szCs w:val="20"/>
          <w:lang w:val="en-GB" w:eastAsia="en-US"/>
        </w:rPr>
        <w:t>OGTT was only performed when T2D was not known</w:t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t xml:space="preserve">): Anamnestic information, fasting glucose, antidiabetic medication, HbA1c and 2h-OGTT. OGTT= </w:t>
      </w:r>
      <w:r w:rsidRPr="001E41EE">
        <w:rPr>
          <w:rFonts w:ascii="Times New Roman" w:hAnsi="Times New Roman" w:cs="Times New Roman"/>
          <w:sz w:val="20"/>
          <w:szCs w:val="20"/>
          <w:lang w:val="en-GB" w:eastAsia="en-US"/>
        </w:rPr>
        <w:t>oral glucose tolerance test</w:t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t>.</w:t>
      </w:r>
    </w:p>
    <w:p w14:paraId="28386D8D" w14:textId="77777777" w:rsidR="001A7C74" w:rsidRDefault="001A7C74" w:rsidP="001A7C74">
      <w:pPr>
        <w:pStyle w:val="EndNoteBibliography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17CF88FA" w14:textId="77777777" w:rsidR="001A7C74" w:rsidRDefault="001A7C74">
      <w:pPr>
        <w:spacing w:before="0" w:after="160" w:line="259" w:lineRule="auto"/>
        <w:jc w:val="left"/>
        <w:rPr>
          <w:rFonts w:ascii="Times New Roman" w:eastAsia="Arial Unicode MS" w:hAnsi="Times New Roman" w:cs="Arial"/>
          <w:b/>
          <w:bCs/>
          <w:noProof/>
          <w:kern w:val="24"/>
          <w:sz w:val="22"/>
          <w:szCs w:val="22"/>
          <w:bdr w:val="nil"/>
          <w:lang w:val="en-US" w:eastAsia="en-US"/>
        </w:rPr>
      </w:pP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br w:type="page"/>
      </w:r>
    </w:p>
    <w:p w14:paraId="0FC68EA1" w14:textId="77777777" w:rsidR="001A7C74" w:rsidRPr="00A77EDC" w:rsidRDefault="001A7C74" w:rsidP="001A7C74">
      <w:pPr>
        <w:pStyle w:val="EndNoteBibliography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lastRenderedPageBreak/>
        <w:t xml:space="preserve">Supplementary Figure </w:t>
      </w:r>
      <w:r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>2</w:t>
      </w:r>
      <w:r w:rsidRPr="001235D9">
        <w:rPr>
          <w:rFonts w:ascii="Times New Roman" w:eastAsia="Arial Unicode MS" w:hAnsi="Times New Roman"/>
          <w:b/>
          <w:bCs/>
          <w:kern w:val="24"/>
          <w:sz w:val="22"/>
          <w:szCs w:val="22"/>
          <w:bdr w:val="nil"/>
          <w:lang w:val="en-US" w:eastAsia="en-US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Type 2 </w:t>
      </w:r>
      <w:r w:rsidRPr="001C7D67">
        <w:rPr>
          <w:rFonts w:ascii="Times New Roman" w:hAnsi="Times New Roman" w:cs="Times New Roman"/>
          <w:b/>
          <w:sz w:val="22"/>
          <w:szCs w:val="22"/>
          <w:lang w:val="en-GB"/>
        </w:rPr>
        <w:t>Diabetes diagnosis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in men</w:t>
      </w:r>
      <w:r w:rsidRPr="001C7D67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at follow-up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(N=109).</w:t>
      </w:r>
    </w:p>
    <w:p w14:paraId="4F5A659E" w14:textId="77777777" w:rsidR="001A7C74" w:rsidRDefault="001A7C74" w:rsidP="001A7C74">
      <w:pPr>
        <w:pStyle w:val="EndNoteBibliography"/>
        <w:rPr>
          <w:lang w:val="en-GB"/>
        </w:rPr>
      </w:pPr>
      <w:r>
        <w:drawing>
          <wp:inline distT="0" distB="0" distL="0" distR="0" wp14:anchorId="4C00EA21" wp14:editId="5A22C07D">
            <wp:extent cx="5575935" cy="3187700"/>
            <wp:effectExtent l="0" t="0" r="571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41E7" w14:textId="77777777" w:rsidR="001A7C74" w:rsidRPr="00935B3A" w:rsidRDefault="001A7C74" w:rsidP="001A7C74">
      <w:pPr>
        <w:pStyle w:val="EndNoteBibliography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Diabetes diagnosis criteria at follow-up and their combin</w:t>
      </w:r>
      <w:r w:rsidRPr="00772831">
        <w:rPr>
          <w:rFonts w:ascii="Times New Roman" w:hAnsi="Times New Roman" w:cs="Times New Roman"/>
          <w:bCs/>
          <w:sz w:val="20"/>
          <w:szCs w:val="20"/>
          <w:lang w:val="en-GB"/>
        </w:rPr>
        <w:t>ation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Pr="0077283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(</w:t>
      </w:r>
      <w:r w:rsidRPr="00772831">
        <w:rPr>
          <w:rFonts w:ascii="Times New Roman" w:hAnsi="Times New Roman" w:cs="Times New Roman"/>
          <w:sz w:val="20"/>
          <w:szCs w:val="20"/>
          <w:lang w:val="en-GB" w:eastAsia="en-US"/>
        </w:rPr>
        <w:t>OGTT was only performed when T2D was not known</w:t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t xml:space="preserve">): Anamnestic information, fasting glucose, antidiabetic medication, HbA1c and 2h-OGTT. OGTT= </w:t>
      </w:r>
      <w:r w:rsidRPr="001E41EE">
        <w:rPr>
          <w:rFonts w:ascii="Times New Roman" w:hAnsi="Times New Roman" w:cs="Times New Roman"/>
          <w:sz w:val="20"/>
          <w:szCs w:val="20"/>
          <w:lang w:val="en-GB" w:eastAsia="en-US"/>
        </w:rPr>
        <w:t>oral glucose tolerance test</w:t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instrText xml:space="preserve"> ADDIN </w:instrText>
      </w:r>
      <w:r>
        <w:rPr>
          <w:rFonts w:ascii="Times New Roman" w:hAnsi="Times New Roman" w:cs="Times New Roman"/>
          <w:sz w:val="20"/>
          <w:szCs w:val="20"/>
          <w:lang w:val="en-GB" w:eastAsia="en-US"/>
        </w:rPr>
        <w:fldChar w:fldCharType="end"/>
      </w:r>
    </w:p>
    <w:p w14:paraId="4A621D26" w14:textId="77777777" w:rsidR="001A7C74" w:rsidRDefault="001A7C74"/>
    <w:sectPr w:rsidR="001A7C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74"/>
    <w:rsid w:val="000A6D42"/>
    <w:rsid w:val="000D10E6"/>
    <w:rsid w:val="00150CD4"/>
    <w:rsid w:val="001A7C74"/>
    <w:rsid w:val="00577D75"/>
    <w:rsid w:val="0078547B"/>
    <w:rsid w:val="00796F81"/>
    <w:rsid w:val="0095706D"/>
    <w:rsid w:val="00CA36AF"/>
    <w:rsid w:val="00E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0BCA"/>
  <w15:chartTrackingRefBased/>
  <w15:docId w15:val="{E3932AB0-1FFF-4347-A67D-F2E3FFCB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7C74"/>
    <w:pPr>
      <w:spacing w:before="240" w:after="240" w:line="360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Zchn"/>
    <w:rsid w:val="001A7C74"/>
    <w:pPr>
      <w:spacing w:line="240" w:lineRule="auto"/>
    </w:pPr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1A7C74"/>
    <w:rPr>
      <w:rFonts w:ascii="Arial" w:eastAsia="Times New Roman" w:hAnsi="Arial" w:cs="Arial"/>
      <w:noProof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A7C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1A7C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rsid w:val="001A7C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F8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F8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770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Charite - Universitaetsmedizin Berlin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Demuth, Ilja</dc:creator>
  <cp:keywords/>
  <dc:description/>
  <cp:lastModifiedBy>Demuth, Ilja</cp:lastModifiedBy>
  <cp:revision>3</cp:revision>
  <cp:lastPrinted>2021-09-16T09:42:00Z</cp:lastPrinted>
  <dcterms:created xsi:type="dcterms:W3CDTF">2021-10-28T13:55:00Z</dcterms:created>
  <dcterms:modified xsi:type="dcterms:W3CDTF">2021-10-28T13:56:00Z</dcterms:modified>
</cp:coreProperties>
</file>