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6CAE76" w14:textId="77777777" w:rsidR="00964908" w:rsidRDefault="00AA7F78">
      <w:pPr>
        <w:rPr>
          <w:rFonts w:ascii="Times New Roman" w:hAnsi="Times New Roman" w:cs="Times New Roman"/>
          <w:b/>
          <w:bCs/>
          <w:sz w:val="22"/>
          <w:szCs w:val="22"/>
        </w:rPr>
      </w:pPr>
      <w:r>
        <w:rPr>
          <w:rFonts w:ascii="Times New Roman" w:hAnsi="Times New Roman" w:cs="Times New Roman"/>
          <w:b/>
          <w:bCs/>
          <w:sz w:val="22"/>
          <w:szCs w:val="22"/>
        </w:rPr>
        <w:t>Supplements</w:t>
      </w:r>
    </w:p>
    <w:p w14:paraId="636DA7B4" w14:textId="77777777" w:rsidR="009165DB" w:rsidRDefault="009165DB">
      <w:pPr>
        <w:rPr>
          <w:rFonts w:ascii="Times New Roman" w:hAnsi="Times New Roman" w:cs="Times New Roman"/>
          <w:b/>
          <w:bCs/>
          <w:sz w:val="22"/>
          <w:szCs w:val="22"/>
        </w:rPr>
      </w:pPr>
    </w:p>
    <w:p w14:paraId="00C78AA2" w14:textId="77777777" w:rsidR="00A0055B" w:rsidRPr="00D74288" w:rsidRDefault="00D74288">
      <w:pPr>
        <w:rPr>
          <w:rFonts w:ascii="Times New Roman" w:hAnsi="Times New Roman" w:cs="Times New Roman"/>
          <w:b/>
          <w:bCs/>
          <w:sz w:val="22"/>
          <w:szCs w:val="22"/>
        </w:rPr>
      </w:pPr>
      <w:r>
        <w:rPr>
          <w:rFonts w:ascii="Times New Roman" w:hAnsi="Times New Roman" w:cs="Times New Roman"/>
          <w:b/>
          <w:bCs/>
          <w:sz w:val="22"/>
          <w:szCs w:val="22"/>
        </w:rPr>
        <w:t xml:space="preserve">Supplements </w:t>
      </w:r>
      <w:r>
        <w:rPr>
          <w:rFonts w:ascii="Times New Roman" w:hAnsi="Times New Roman" w:cs="Times New Roman" w:hint="eastAsia"/>
          <w:b/>
          <w:bCs/>
          <w:sz w:val="22"/>
          <w:szCs w:val="22"/>
        </w:rPr>
        <w:t>1</w:t>
      </w:r>
      <w:r>
        <w:rPr>
          <w:rFonts w:ascii="Times New Roman" w:hAnsi="Times New Roman" w:cs="Times New Roman"/>
          <w:b/>
          <w:bCs/>
          <w:sz w:val="22"/>
          <w:szCs w:val="22"/>
        </w:rPr>
        <w:t>:</w:t>
      </w:r>
      <w:r w:rsidR="00C045E7" w:rsidRPr="00632ACD">
        <w:rPr>
          <w:rFonts w:ascii="Times New Roman" w:hAnsi="Times New Roman" w:cs="Times New Roman"/>
          <w:b/>
          <w:bCs/>
          <w:sz w:val="22"/>
          <w:szCs w:val="22"/>
        </w:rPr>
        <w:t xml:space="preserve"> </w:t>
      </w:r>
      <w:r w:rsidR="005E24D4" w:rsidRPr="00C045E7">
        <w:rPr>
          <w:rFonts w:ascii="Times New Roman" w:hAnsi="Times New Roman" w:cs="Times New Roman"/>
          <w:b/>
          <w:bCs/>
        </w:rPr>
        <w:t>Epidemiologically relevant features</w:t>
      </w:r>
    </w:p>
    <w:p w14:paraId="021E29BE" w14:textId="77777777" w:rsidR="005E24D4" w:rsidRDefault="005E24D4">
      <w:pPr>
        <w:rPr>
          <w:rFonts w:ascii="Times New Roman" w:hAnsi="Times New Roman" w:cs="Times New Roman"/>
        </w:rPr>
      </w:pPr>
    </w:p>
    <w:p w14:paraId="5A341D0A" w14:textId="77777777" w:rsidR="005E24D4" w:rsidRDefault="005E24D4" w:rsidP="005E24D4">
      <w:pPr>
        <w:rPr>
          <w:rFonts w:ascii="Times New Roman" w:hAnsi="Times New Roman" w:cs="Times New Roman"/>
        </w:rPr>
      </w:pPr>
      <w:r>
        <w:rPr>
          <w:rFonts w:ascii="Times New Roman" w:hAnsi="Times New Roman" w:cs="Times New Roman"/>
        </w:rPr>
        <w:t>The indicators for the e</w:t>
      </w:r>
      <w:r w:rsidRPr="005E24D4">
        <w:rPr>
          <w:rFonts w:ascii="Times New Roman" w:hAnsi="Times New Roman" w:cs="Times New Roman"/>
        </w:rPr>
        <w:t>pidemiologically relevant features</w:t>
      </w:r>
      <w:r>
        <w:rPr>
          <w:rFonts w:ascii="Times New Roman" w:hAnsi="Times New Roman" w:cs="Times New Roman"/>
        </w:rPr>
        <w:t xml:space="preserve"> were stratified into four sections according to previous studies on COVID-19 and other pandemics: population [1,7], medical capacity</w:t>
      </w:r>
      <w:r w:rsidR="00184ACE">
        <w:rPr>
          <w:rFonts w:ascii="Times New Roman" w:hAnsi="Times New Roman" w:cs="Times New Roman"/>
          <w:lang w:val="en-US"/>
        </w:rPr>
        <w:t xml:space="preserve"> [10]</w:t>
      </w:r>
      <w:r>
        <w:rPr>
          <w:rFonts w:ascii="Times New Roman" w:hAnsi="Times New Roman" w:cs="Times New Roman"/>
        </w:rPr>
        <w:t>, national health structure</w:t>
      </w:r>
      <w:r w:rsidR="00CA121D">
        <w:rPr>
          <w:rFonts w:ascii="Times New Roman" w:hAnsi="Times New Roman" w:cs="Times New Roman"/>
        </w:rPr>
        <w:t xml:space="preserve"> [9-10, W</w:t>
      </w:r>
      <w:r w:rsidR="009E3D90">
        <w:rPr>
          <w:rFonts w:ascii="Times New Roman" w:hAnsi="Times New Roman" w:cs="Times New Roman"/>
        </w:rPr>
        <w:t>1-2</w:t>
      </w:r>
      <w:r w:rsidR="00CA121D">
        <w:rPr>
          <w:rFonts w:ascii="Times New Roman" w:hAnsi="Times New Roman" w:cs="Times New Roman"/>
        </w:rPr>
        <w:t>]</w:t>
      </w:r>
      <w:r>
        <w:rPr>
          <w:rFonts w:ascii="Times New Roman" w:hAnsi="Times New Roman" w:cs="Times New Roman"/>
        </w:rPr>
        <w:t>, and the prevalence of underlying disease</w:t>
      </w:r>
      <w:r w:rsidR="00BE38D8">
        <w:rPr>
          <w:rFonts w:ascii="Times New Roman" w:hAnsi="Times New Roman" w:cs="Times New Roman"/>
        </w:rPr>
        <w:t xml:space="preserve"> [2-6</w:t>
      </w:r>
      <w:r w:rsidR="00BE38D8">
        <w:rPr>
          <w:rFonts w:ascii="Times New Roman" w:hAnsi="Times New Roman" w:cs="Times New Roman"/>
          <w:lang w:val="en-US"/>
        </w:rPr>
        <w:t xml:space="preserve">, </w:t>
      </w:r>
      <w:r w:rsidR="00BE38D8">
        <w:rPr>
          <w:rFonts w:ascii="Times New Roman" w:hAnsi="Times New Roman" w:cs="Times New Roman"/>
        </w:rPr>
        <w:t>8]</w:t>
      </w:r>
      <w:r>
        <w:rPr>
          <w:rFonts w:ascii="Times New Roman" w:hAnsi="Times New Roman" w:cs="Times New Roman"/>
        </w:rPr>
        <w:t>.</w:t>
      </w:r>
      <w:r>
        <w:rPr>
          <w:rFonts w:ascii="Times New Roman" w:hAnsi="Times New Roman" w:cs="Times New Roman" w:hint="eastAsia"/>
        </w:rPr>
        <w:t xml:space="preserve"> </w:t>
      </w:r>
    </w:p>
    <w:p w14:paraId="1C4AE4C2" w14:textId="77777777" w:rsidR="006276F0" w:rsidRDefault="006276F0" w:rsidP="005E24D4">
      <w:pPr>
        <w:rPr>
          <w:rFonts w:ascii="Times New Roman" w:hAnsi="Times New Roman" w:cs="Times New Roman"/>
        </w:rPr>
      </w:pPr>
    </w:p>
    <w:p w14:paraId="0036A2B9" w14:textId="7DEAAFBB" w:rsidR="005E24D4" w:rsidRPr="00D0030C" w:rsidRDefault="006276F0">
      <w:pPr>
        <w:rPr>
          <w:rFonts w:ascii="Times New Roman" w:hAnsi="Times New Roman" w:cs="Times New Roman"/>
          <w:lang w:val="en-US"/>
        </w:rPr>
      </w:pPr>
      <w:r>
        <w:rPr>
          <w:rFonts w:ascii="Times New Roman" w:hAnsi="Times New Roman" w:cs="Times New Roman" w:hint="eastAsia"/>
        </w:rPr>
        <w:t>We</w:t>
      </w:r>
      <w:r>
        <w:rPr>
          <w:rFonts w:ascii="Times New Roman" w:hAnsi="Times New Roman" w:cs="Times New Roman"/>
          <w:lang w:val="en-US"/>
        </w:rPr>
        <w:t xml:space="preserve"> collect the population data from the World Bank, the Medical Capacity from the World Health Organization (WHO) and the World Bank, the National Health Structure from the </w:t>
      </w:r>
      <w:r w:rsidRPr="006276F0">
        <w:rPr>
          <w:rFonts w:ascii="Times New Roman" w:hAnsi="Times New Roman" w:cs="Times New Roman"/>
          <w:lang w:val="en-US"/>
        </w:rPr>
        <w:t>International Health Regulations (2005) monitoring framework (IHR 2010-2017)</w:t>
      </w:r>
      <w:r>
        <w:rPr>
          <w:rFonts w:ascii="Times New Roman" w:hAnsi="Times New Roman" w:cs="Times New Roman"/>
          <w:lang w:val="en-US"/>
        </w:rPr>
        <w:t xml:space="preserve"> by the WHO</w:t>
      </w:r>
      <w:r w:rsidR="00C87488">
        <w:rPr>
          <w:rFonts w:ascii="Times New Roman" w:hAnsi="Times New Roman" w:cs="Times New Roman"/>
          <w:lang w:val="en-US"/>
        </w:rPr>
        <w:t xml:space="preserve"> [W1</w:t>
      </w:r>
      <w:r w:rsidR="007E326D">
        <w:rPr>
          <w:rFonts w:ascii="Times New Roman" w:hAnsi="Times New Roman" w:cs="Times New Roman"/>
          <w:lang w:val="en-US"/>
        </w:rPr>
        <w:t>7</w:t>
      </w:r>
      <w:r w:rsidR="00C87488">
        <w:rPr>
          <w:rFonts w:ascii="Times New Roman" w:hAnsi="Times New Roman" w:cs="Times New Roman"/>
          <w:lang w:val="en-US"/>
        </w:rPr>
        <w:t>]</w:t>
      </w:r>
      <w:r>
        <w:rPr>
          <w:rFonts w:ascii="Times New Roman" w:hAnsi="Times New Roman" w:cs="Times New Roman"/>
          <w:lang w:val="en-US"/>
        </w:rPr>
        <w:t xml:space="preserve">, and the prevalence of underlying disease by using the </w:t>
      </w:r>
      <w:r w:rsidRPr="006276F0">
        <w:rPr>
          <w:rFonts w:ascii="Times New Roman" w:hAnsi="Times New Roman" w:cs="Times New Roman"/>
          <w:lang w:val="en-US"/>
        </w:rPr>
        <w:t>Global Burden of Disease</w:t>
      </w:r>
      <w:r>
        <w:rPr>
          <w:rFonts w:ascii="Times New Roman" w:hAnsi="Times New Roman" w:cs="Times New Roman"/>
          <w:lang w:val="en-US"/>
        </w:rPr>
        <w:t xml:space="preserve"> </w:t>
      </w:r>
      <w:r w:rsidRPr="006276F0">
        <w:rPr>
          <w:rFonts w:ascii="Times New Roman" w:hAnsi="Times New Roman" w:cs="Times New Roman"/>
          <w:lang w:val="en-US"/>
        </w:rPr>
        <w:t>Results Tool</w:t>
      </w:r>
      <w:r>
        <w:rPr>
          <w:rFonts w:ascii="Times New Roman" w:hAnsi="Times New Roman" w:cs="Times New Roman"/>
          <w:lang w:val="en-US"/>
        </w:rPr>
        <w:t xml:space="preserve"> provided by the </w:t>
      </w:r>
      <w:r w:rsidRPr="006276F0">
        <w:rPr>
          <w:rFonts w:ascii="Times New Roman" w:hAnsi="Times New Roman" w:cs="Times New Roman"/>
          <w:lang w:val="en-US"/>
        </w:rPr>
        <w:t>Global Health Data Exchange</w:t>
      </w:r>
      <w:r>
        <w:rPr>
          <w:rFonts w:ascii="Times New Roman" w:hAnsi="Times New Roman" w:cs="Times New Roman"/>
          <w:lang w:val="en-US"/>
        </w:rPr>
        <w:t xml:space="preserve"> (</w:t>
      </w:r>
      <w:proofErr w:type="spellStart"/>
      <w:r>
        <w:rPr>
          <w:rFonts w:ascii="Times New Roman" w:hAnsi="Times New Roman" w:cs="Times New Roman"/>
          <w:lang w:val="en-US"/>
        </w:rPr>
        <w:t>GHDx</w:t>
      </w:r>
      <w:proofErr w:type="spellEnd"/>
      <w:r>
        <w:rPr>
          <w:rFonts w:ascii="Times New Roman" w:hAnsi="Times New Roman" w:cs="Times New Roman"/>
          <w:lang w:val="en-US"/>
        </w:rPr>
        <w:t xml:space="preserve">) of the </w:t>
      </w:r>
      <w:r w:rsidRPr="006276F0">
        <w:rPr>
          <w:rFonts w:ascii="Times New Roman" w:hAnsi="Times New Roman" w:cs="Times New Roman"/>
          <w:lang w:val="en-US"/>
        </w:rPr>
        <w:t>Institute for Health Metrics and Evaluation (IHME)</w:t>
      </w:r>
      <w:r w:rsidR="00594B1F">
        <w:rPr>
          <w:rFonts w:ascii="Times New Roman" w:hAnsi="Times New Roman" w:cs="Times New Roman"/>
          <w:lang w:val="en-US"/>
        </w:rPr>
        <w:t>.</w:t>
      </w:r>
      <w:r w:rsidR="00D0030C">
        <w:rPr>
          <w:rFonts w:ascii="Times New Roman" w:hAnsi="Times New Roman" w:cs="Times New Roman" w:hint="eastAsia"/>
          <w:lang w:val="en-US"/>
        </w:rPr>
        <w:t xml:space="preserve"> </w:t>
      </w:r>
      <w:r w:rsidR="00AF6546">
        <w:rPr>
          <w:rFonts w:ascii="Times New Roman" w:hAnsi="Times New Roman" w:cs="Times New Roman" w:hint="eastAsia"/>
        </w:rPr>
        <w:t>D</w:t>
      </w:r>
      <w:r w:rsidR="00AF6546">
        <w:rPr>
          <w:rFonts w:ascii="Times New Roman" w:hAnsi="Times New Roman" w:cs="Times New Roman"/>
        </w:rPr>
        <w:t xml:space="preserve">etails of all the data were displayed in the Table </w:t>
      </w:r>
      <w:r w:rsidR="00974DEF">
        <w:rPr>
          <w:rFonts w:ascii="Times New Roman" w:hAnsi="Times New Roman" w:cs="Times New Roman"/>
        </w:rPr>
        <w:t>2</w:t>
      </w:r>
      <w:r w:rsidR="00AF6546">
        <w:rPr>
          <w:rFonts w:ascii="Times New Roman" w:hAnsi="Times New Roman" w:cs="Times New Roman"/>
        </w:rPr>
        <w:t>.</w:t>
      </w:r>
    </w:p>
    <w:p w14:paraId="4B0D482E" w14:textId="77777777" w:rsidR="005E24D4" w:rsidRDefault="005E24D4">
      <w:pPr>
        <w:rPr>
          <w:rFonts w:ascii="Times New Roman" w:hAnsi="Times New Roman" w:cs="Times New Roman"/>
        </w:rPr>
      </w:pPr>
    </w:p>
    <w:tbl>
      <w:tblPr>
        <w:tblStyle w:val="a5"/>
        <w:tblW w:w="5000" w:type="pct"/>
        <w:jc w:val="center"/>
        <w:tblLook w:val="04A0" w:firstRow="1" w:lastRow="0" w:firstColumn="1" w:lastColumn="0" w:noHBand="0" w:noVBand="1"/>
      </w:tblPr>
      <w:tblGrid>
        <w:gridCol w:w="997"/>
        <w:gridCol w:w="3183"/>
        <w:gridCol w:w="1051"/>
        <w:gridCol w:w="3059"/>
      </w:tblGrid>
      <w:tr w:rsidR="00A0055B" w:rsidRPr="006A7F6C" w14:paraId="5581937A" w14:textId="77777777" w:rsidTr="00AF6546">
        <w:trPr>
          <w:trHeight w:val="320"/>
          <w:jc w:val="center"/>
        </w:trPr>
        <w:tc>
          <w:tcPr>
            <w:tcW w:w="5000" w:type="pct"/>
            <w:gridSpan w:val="4"/>
            <w:vAlign w:val="center"/>
          </w:tcPr>
          <w:p w14:paraId="5796F6A9" w14:textId="16861913" w:rsidR="00A0055B" w:rsidRPr="00B72902" w:rsidRDefault="00A0055B" w:rsidP="00467D2E">
            <w:pPr>
              <w:widowControl/>
              <w:rPr>
                <w:rFonts w:ascii="Times New Roman" w:eastAsia="DengXian" w:hAnsi="Times New Roman" w:cs="Times New Roman"/>
                <w:b/>
                <w:bCs/>
                <w:color w:val="000000" w:themeColor="text1"/>
                <w:kern w:val="0"/>
                <w:sz w:val="18"/>
                <w:szCs w:val="18"/>
                <w:lang w:val="en-US"/>
              </w:rPr>
            </w:pPr>
            <w:r w:rsidRPr="00B72902">
              <w:rPr>
                <w:rFonts w:ascii="Times New Roman" w:eastAsia="Times New Roman" w:hAnsi="Times New Roman" w:cs="Times New Roman" w:hint="eastAsia"/>
                <w:b/>
                <w:bCs/>
                <w:color w:val="000000" w:themeColor="text1"/>
                <w:sz w:val="18"/>
                <w:szCs w:val="18"/>
                <w:lang w:val="en-US"/>
              </w:rPr>
              <w:t>T</w:t>
            </w:r>
            <w:r w:rsidRPr="00B72902">
              <w:rPr>
                <w:rFonts w:ascii="Times New Roman" w:eastAsia="Times New Roman" w:hAnsi="Times New Roman" w:cs="Times New Roman"/>
                <w:b/>
                <w:bCs/>
                <w:color w:val="000000" w:themeColor="text1"/>
                <w:sz w:val="18"/>
                <w:szCs w:val="18"/>
                <w:lang w:val="en-US"/>
              </w:rPr>
              <w:t>able</w:t>
            </w:r>
            <w:r w:rsidR="00D32F2A">
              <w:rPr>
                <w:rFonts w:ascii="Times New Roman" w:eastAsia="Times New Roman" w:hAnsi="Times New Roman" w:cs="Times New Roman"/>
                <w:b/>
                <w:bCs/>
                <w:color w:val="000000" w:themeColor="text1"/>
                <w:sz w:val="18"/>
                <w:szCs w:val="18"/>
                <w:lang w:val="en-US"/>
              </w:rPr>
              <w:t xml:space="preserve"> 2</w:t>
            </w:r>
            <w:r w:rsidRPr="00B72902">
              <w:rPr>
                <w:rFonts w:ascii="Times New Roman" w:eastAsia="DengXian" w:hAnsi="Times New Roman" w:cs="Times New Roman" w:hint="eastAsia"/>
                <w:b/>
                <w:bCs/>
                <w:color w:val="000000" w:themeColor="text1"/>
                <w:kern w:val="0"/>
                <w:sz w:val="18"/>
                <w:szCs w:val="18"/>
                <w:lang w:val="en-US"/>
              </w:rPr>
              <w:t>:</w:t>
            </w:r>
            <w:r w:rsidRPr="00B72902">
              <w:rPr>
                <w:rFonts w:ascii="Times New Roman" w:eastAsia="DengXian" w:hAnsi="Times New Roman" w:cs="Times New Roman"/>
                <w:b/>
                <w:bCs/>
                <w:color w:val="000000" w:themeColor="text1"/>
                <w:kern w:val="0"/>
                <w:sz w:val="18"/>
                <w:szCs w:val="18"/>
                <w:lang w:val="en-US"/>
              </w:rPr>
              <w:t xml:space="preserve"> </w:t>
            </w:r>
            <w:r w:rsidRPr="00B72902">
              <w:rPr>
                <w:rFonts w:ascii="Times New Roman" w:eastAsia="DengXian" w:hAnsi="Times New Roman" w:cs="Times New Roman" w:hint="eastAsia"/>
                <w:b/>
                <w:bCs/>
                <w:color w:val="000000" w:themeColor="text1"/>
                <w:kern w:val="0"/>
                <w:sz w:val="18"/>
                <w:szCs w:val="18"/>
                <w:lang w:val="en-US"/>
              </w:rPr>
              <w:t>I</w:t>
            </w:r>
            <w:r w:rsidRPr="00B72902">
              <w:rPr>
                <w:rFonts w:ascii="Times New Roman" w:eastAsia="DengXian" w:hAnsi="Times New Roman" w:cs="Times New Roman"/>
                <w:b/>
                <w:bCs/>
                <w:color w:val="000000" w:themeColor="text1"/>
                <w:kern w:val="0"/>
                <w:sz w:val="18"/>
                <w:szCs w:val="18"/>
                <w:lang w:val="en-US"/>
              </w:rPr>
              <w:t>ndicators for the data collection</w:t>
            </w:r>
          </w:p>
        </w:tc>
      </w:tr>
      <w:tr w:rsidR="00A0055B" w:rsidRPr="006A7F6C" w14:paraId="52446ADE" w14:textId="77777777" w:rsidTr="00AF6546">
        <w:trPr>
          <w:trHeight w:val="320"/>
          <w:jc w:val="center"/>
        </w:trPr>
        <w:tc>
          <w:tcPr>
            <w:tcW w:w="568" w:type="pct"/>
            <w:vMerge w:val="restart"/>
            <w:vAlign w:val="center"/>
            <w:hideMark/>
          </w:tcPr>
          <w:p w14:paraId="6703803E" w14:textId="77777777" w:rsidR="00A0055B" w:rsidRDefault="00A0055B" w:rsidP="00467D2E">
            <w:pPr>
              <w:widowControl/>
              <w:jc w:val="center"/>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Population</w:t>
            </w:r>
          </w:p>
          <w:p w14:paraId="0C5BAAF6" w14:textId="77777777" w:rsidR="00C85864" w:rsidRPr="006A7F6C" w:rsidRDefault="00C85864" w:rsidP="00467D2E">
            <w:pPr>
              <w:widowControl/>
              <w:jc w:val="center"/>
              <w:rPr>
                <w:rFonts w:ascii="Times New Roman" w:eastAsia="DengXian" w:hAnsi="Times New Roman" w:cs="Times New Roman"/>
                <w:color w:val="000000" w:themeColor="text1"/>
                <w:kern w:val="0"/>
                <w:sz w:val="18"/>
                <w:szCs w:val="18"/>
                <w:lang w:val="en-US"/>
              </w:rPr>
            </w:pPr>
            <w:r>
              <w:rPr>
                <w:rFonts w:ascii="Times New Roman" w:eastAsia="DengXian" w:hAnsi="Times New Roman" w:cs="Times New Roman" w:hint="eastAsia"/>
                <w:color w:val="000000" w:themeColor="text1"/>
                <w:kern w:val="0"/>
                <w:sz w:val="18"/>
                <w:szCs w:val="18"/>
                <w:lang w:val="en-US"/>
              </w:rPr>
              <w:t>[</w:t>
            </w:r>
            <w:r>
              <w:rPr>
                <w:rFonts w:ascii="Times New Roman" w:eastAsia="DengXian" w:hAnsi="Times New Roman" w:cs="Times New Roman"/>
                <w:color w:val="000000" w:themeColor="text1"/>
                <w:kern w:val="0"/>
                <w:sz w:val="18"/>
                <w:szCs w:val="18"/>
                <w:lang w:val="en-US"/>
              </w:rPr>
              <w:t>W19]</w:t>
            </w:r>
          </w:p>
        </w:tc>
        <w:tc>
          <w:tcPr>
            <w:tcW w:w="1931" w:type="pct"/>
            <w:hideMark/>
          </w:tcPr>
          <w:p w14:paraId="33BA4A14"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Population, total</w:t>
            </w:r>
          </w:p>
        </w:tc>
        <w:tc>
          <w:tcPr>
            <w:tcW w:w="645" w:type="pct"/>
            <w:vMerge w:val="restart"/>
            <w:vAlign w:val="center"/>
            <w:hideMark/>
          </w:tcPr>
          <w:p w14:paraId="0CB8A946" w14:textId="77777777" w:rsidR="00A0055B" w:rsidRDefault="00A0055B" w:rsidP="00467D2E">
            <w:pPr>
              <w:widowControl/>
              <w:jc w:val="center"/>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National Health Structure</w:t>
            </w:r>
          </w:p>
          <w:p w14:paraId="2342AB43" w14:textId="77777777" w:rsidR="00C85864" w:rsidRPr="006A7F6C" w:rsidRDefault="00C85864" w:rsidP="00467D2E">
            <w:pPr>
              <w:widowControl/>
              <w:jc w:val="center"/>
              <w:rPr>
                <w:rFonts w:ascii="Times New Roman" w:eastAsia="DengXian" w:hAnsi="Times New Roman" w:cs="Times New Roman"/>
                <w:color w:val="000000" w:themeColor="text1"/>
                <w:kern w:val="0"/>
                <w:sz w:val="18"/>
                <w:szCs w:val="18"/>
                <w:lang w:val="en-US"/>
              </w:rPr>
            </w:pPr>
            <w:r>
              <w:rPr>
                <w:rFonts w:ascii="Times New Roman" w:eastAsia="DengXian" w:hAnsi="Times New Roman" w:cs="Times New Roman" w:hint="eastAsia"/>
                <w:color w:val="000000" w:themeColor="text1"/>
                <w:kern w:val="0"/>
                <w:sz w:val="18"/>
                <w:szCs w:val="18"/>
                <w:lang w:val="en-US"/>
              </w:rPr>
              <w:t>[</w:t>
            </w:r>
            <w:r>
              <w:rPr>
                <w:rFonts w:ascii="Times New Roman" w:eastAsia="DengXian" w:hAnsi="Times New Roman" w:cs="Times New Roman"/>
                <w:color w:val="000000" w:themeColor="text1"/>
                <w:kern w:val="0"/>
                <w:sz w:val="18"/>
                <w:szCs w:val="18"/>
                <w:lang w:val="en-US"/>
              </w:rPr>
              <w:t>W23]</w:t>
            </w:r>
          </w:p>
        </w:tc>
        <w:tc>
          <w:tcPr>
            <w:tcW w:w="1856" w:type="pct"/>
            <w:hideMark/>
          </w:tcPr>
          <w:p w14:paraId="4FB0F218"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Risk Communication</w:t>
            </w:r>
          </w:p>
        </w:tc>
      </w:tr>
      <w:tr w:rsidR="00A0055B" w:rsidRPr="006A7F6C" w14:paraId="1E7A9FCA" w14:textId="77777777" w:rsidTr="00AF6546">
        <w:trPr>
          <w:trHeight w:val="320"/>
          <w:jc w:val="center"/>
        </w:trPr>
        <w:tc>
          <w:tcPr>
            <w:tcW w:w="568" w:type="pct"/>
            <w:vMerge/>
            <w:hideMark/>
          </w:tcPr>
          <w:p w14:paraId="25C4B2EC"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0610CD46" w14:textId="77777777" w:rsidR="00A0055B"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 xml:space="preserve">Population density </w:t>
            </w:r>
          </w:p>
          <w:p w14:paraId="4D9F991F"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(people per sq. km of land area)</w:t>
            </w:r>
          </w:p>
        </w:tc>
        <w:tc>
          <w:tcPr>
            <w:tcW w:w="645" w:type="pct"/>
            <w:vMerge/>
            <w:hideMark/>
          </w:tcPr>
          <w:p w14:paraId="7EC217EB"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771C9485"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Human Resources</w:t>
            </w:r>
          </w:p>
        </w:tc>
      </w:tr>
      <w:tr w:rsidR="00A0055B" w:rsidRPr="006A7F6C" w14:paraId="1E3946C4" w14:textId="77777777" w:rsidTr="00AF6546">
        <w:trPr>
          <w:trHeight w:val="320"/>
          <w:jc w:val="center"/>
        </w:trPr>
        <w:tc>
          <w:tcPr>
            <w:tcW w:w="568" w:type="pct"/>
            <w:vMerge/>
            <w:hideMark/>
          </w:tcPr>
          <w:p w14:paraId="6150CA65"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73715F80"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Urban population (% of total population)</w:t>
            </w:r>
          </w:p>
        </w:tc>
        <w:tc>
          <w:tcPr>
            <w:tcW w:w="645" w:type="pct"/>
            <w:vMerge/>
            <w:hideMark/>
          </w:tcPr>
          <w:p w14:paraId="5F69B765"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75AD8E4E"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Surveillance</w:t>
            </w:r>
          </w:p>
        </w:tc>
      </w:tr>
      <w:tr w:rsidR="00A0055B" w:rsidRPr="006A7F6C" w14:paraId="36BE3BE4" w14:textId="77777777" w:rsidTr="00AF6546">
        <w:trPr>
          <w:trHeight w:val="320"/>
          <w:jc w:val="center"/>
        </w:trPr>
        <w:tc>
          <w:tcPr>
            <w:tcW w:w="568" w:type="pct"/>
            <w:vMerge/>
            <w:hideMark/>
          </w:tcPr>
          <w:p w14:paraId="165C8D92"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77AFCEA3" w14:textId="77777777" w:rsidR="00A0055B"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 xml:space="preserve">Population ages 65 and above </w:t>
            </w:r>
          </w:p>
          <w:p w14:paraId="2E9730B0"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 of total population)</w:t>
            </w:r>
          </w:p>
        </w:tc>
        <w:tc>
          <w:tcPr>
            <w:tcW w:w="645" w:type="pct"/>
            <w:vMerge/>
            <w:hideMark/>
          </w:tcPr>
          <w:p w14:paraId="793391F2"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4A72F217"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National Health Emergency Framework</w:t>
            </w:r>
          </w:p>
        </w:tc>
      </w:tr>
      <w:tr w:rsidR="00A0055B" w:rsidRPr="006A7F6C" w14:paraId="6FF68C20" w14:textId="77777777" w:rsidTr="00AF6546">
        <w:trPr>
          <w:trHeight w:val="320"/>
          <w:jc w:val="center"/>
        </w:trPr>
        <w:tc>
          <w:tcPr>
            <w:tcW w:w="568" w:type="pct"/>
            <w:vMerge w:val="restart"/>
            <w:vAlign w:val="center"/>
            <w:hideMark/>
          </w:tcPr>
          <w:p w14:paraId="3B0C6402" w14:textId="77777777" w:rsidR="00A0055B" w:rsidRDefault="00A0055B" w:rsidP="00467D2E">
            <w:pPr>
              <w:widowControl/>
              <w:jc w:val="center"/>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Medical Capacity</w:t>
            </w:r>
          </w:p>
          <w:p w14:paraId="656573D2" w14:textId="77777777" w:rsidR="00C85864" w:rsidRPr="006A7F6C" w:rsidRDefault="00C85864" w:rsidP="00467D2E">
            <w:pPr>
              <w:widowControl/>
              <w:jc w:val="center"/>
              <w:rPr>
                <w:rFonts w:ascii="Times New Roman" w:eastAsia="DengXian" w:hAnsi="Times New Roman" w:cs="Times New Roman"/>
                <w:color w:val="000000" w:themeColor="text1"/>
                <w:kern w:val="0"/>
                <w:sz w:val="18"/>
                <w:szCs w:val="18"/>
                <w:lang w:val="en-US"/>
              </w:rPr>
            </w:pPr>
            <w:r>
              <w:rPr>
                <w:rFonts w:ascii="Times New Roman" w:eastAsia="DengXian" w:hAnsi="Times New Roman" w:cs="Times New Roman" w:hint="eastAsia"/>
                <w:color w:val="000000" w:themeColor="text1"/>
                <w:kern w:val="0"/>
                <w:sz w:val="18"/>
                <w:szCs w:val="18"/>
                <w:lang w:val="en-US"/>
              </w:rPr>
              <w:t>[</w:t>
            </w:r>
            <w:r>
              <w:rPr>
                <w:rFonts w:ascii="Times New Roman" w:eastAsia="DengXian" w:hAnsi="Times New Roman" w:cs="Times New Roman"/>
                <w:color w:val="000000" w:themeColor="text1"/>
                <w:kern w:val="0"/>
                <w:sz w:val="18"/>
                <w:szCs w:val="18"/>
                <w:lang w:val="en-US"/>
              </w:rPr>
              <w:t>W19-22]</w:t>
            </w:r>
          </w:p>
        </w:tc>
        <w:tc>
          <w:tcPr>
            <w:tcW w:w="1931" w:type="pct"/>
            <w:hideMark/>
          </w:tcPr>
          <w:p w14:paraId="001929FE"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Current health expenditure (% of GDP)</w:t>
            </w:r>
          </w:p>
        </w:tc>
        <w:tc>
          <w:tcPr>
            <w:tcW w:w="645" w:type="pct"/>
            <w:vMerge w:val="restart"/>
            <w:vAlign w:val="center"/>
            <w:hideMark/>
          </w:tcPr>
          <w:p w14:paraId="606C9B8F" w14:textId="77777777" w:rsidR="00A0055B" w:rsidRDefault="00A0055B" w:rsidP="00467D2E">
            <w:pPr>
              <w:widowControl/>
              <w:jc w:val="center"/>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Prevalence of Underlying Disease</w:t>
            </w:r>
          </w:p>
          <w:p w14:paraId="4198B62F" w14:textId="77777777" w:rsidR="00C85864" w:rsidRPr="006A7F6C" w:rsidRDefault="00C85864" w:rsidP="00467D2E">
            <w:pPr>
              <w:widowControl/>
              <w:jc w:val="center"/>
              <w:rPr>
                <w:rFonts w:ascii="Times New Roman" w:eastAsia="DengXian" w:hAnsi="Times New Roman" w:cs="Times New Roman"/>
                <w:color w:val="000000" w:themeColor="text1"/>
                <w:kern w:val="0"/>
                <w:sz w:val="18"/>
                <w:szCs w:val="18"/>
                <w:lang w:val="en-US"/>
              </w:rPr>
            </w:pPr>
            <w:r>
              <w:rPr>
                <w:rFonts w:ascii="Times New Roman" w:eastAsia="DengXian" w:hAnsi="Times New Roman" w:cs="Times New Roman" w:hint="eastAsia"/>
                <w:color w:val="000000" w:themeColor="text1"/>
                <w:kern w:val="0"/>
                <w:sz w:val="18"/>
                <w:szCs w:val="18"/>
                <w:lang w:val="en-US"/>
              </w:rPr>
              <w:t>[</w:t>
            </w:r>
            <w:r>
              <w:rPr>
                <w:rFonts w:ascii="Times New Roman" w:eastAsia="DengXian" w:hAnsi="Times New Roman" w:cs="Times New Roman"/>
                <w:color w:val="000000" w:themeColor="text1"/>
                <w:kern w:val="0"/>
                <w:sz w:val="18"/>
                <w:szCs w:val="18"/>
                <w:lang w:val="en-US"/>
              </w:rPr>
              <w:t>W24]</w:t>
            </w:r>
          </w:p>
        </w:tc>
        <w:tc>
          <w:tcPr>
            <w:tcW w:w="1856" w:type="pct"/>
            <w:hideMark/>
          </w:tcPr>
          <w:p w14:paraId="1A920C82"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Cardiovascular diseases</w:t>
            </w:r>
            <w:r w:rsidR="002F4B77">
              <w:rPr>
                <w:rFonts w:ascii="Times New Roman" w:eastAsia="DengXian" w:hAnsi="Times New Roman" w:cs="Times New Roman"/>
                <w:color w:val="000000" w:themeColor="text1"/>
                <w:kern w:val="0"/>
                <w:sz w:val="18"/>
                <w:szCs w:val="18"/>
                <w:lang w:val="en-US"/>
              </w:rPr>
              <w:t xml:space="preserve"> (prevalence by rate)</w:t>
            </w:r>
          </w:p>
        </w:tc>
      </w:tr>
      <w:tr w:rsidR="00A0055B" w:rsidRPr="006A7F6C" w14:paraId="1447EE21" w14:textId="77777777" w:rsidTr="00AF6546">
        <w:trPr>
          <w:trHeight w:val="620"/>
          <w:jc w:val="center"/>
        </w:trPr>
        <w:tc>
          <w:tcPr>
            <w:tcW w:w="568" w:type="pct"/>
            <w:vMerge/>
            <w:hideMark/>
          </w:tcPr>
          <w:p w14:paraId="606A8A9B"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72543432" w14:textId="77777777" w:rsidR="00A0055B"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 xml:space="preserve">Out-of-pocket expenditure </w:t>
            </w:r>
          </w:p>
          <w:p w14:paraId="236364D7"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 of current health expenditure)</w:t>
            </w:r>
          </w:p>
        </w:tc>
        <w:tc>
          <w:tcPr>
            <w:tcW w:w="645" w:type="pct"/>
            <w:vMerge/>
            <w:hideMark/>
          </w:tcPr>
          <w:p w14:paraId="37205D8E"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6FB1D511"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Chronic respiratory diseases</w:t>
            </w:r>
            <w:r w:rsidR="002F4B77">
              <w:rPr>
                <w:rFonts w:ascii="Times New Roman" w:eastAsia="DengXian" w:hAnsi="Times New Roman" w:cs="Times New Roman"/>
                <w:color w:val="000000" w:themeColor="text1"/>
                <w:kern w:val="0"/>
                <w:sz w:val="18"/>
                <w:szCs w:val="18"/>
                <w:lang w:val="en-US"/>
              </w:rPr>
              <w:t xml:space="preserve"> (prevalence by rate)</w:t>
            </w:r>
          </w:p>
        </w:tc>
      </w:tr>
      <w:tr w:rsidR="00A0055B" w:rsidRPr="006A7F6C" w14:paraId="49D3683D" w14:textId="77777777" w:rsidTr="00AF6546">
        <w:trPr>
          <w:trHeight w:val="320"/>
          <w:jc w:val="center"/>
        </w:trPr>
        <w:tc>
          <w:tcPr>
            <w:tcW w:w="568" w:type="pct"/>
            <w:vMerge/>
            <w:hideMark/>
          </w:tcPr>
          <w:p w14:paraId="268732B2"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2BB08DD0"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UHC service coverage index</w:t>
            </w:r>
          </w:p>
        </w:tc>
        <w:tc>
          <w:tcPr>
            <w:tcW w:w="645" w:type="pct"/>
            <w:vMerge/>
            <w:hideMark/>
          </w:tcPr>
          <w:p w14:paraId="2F3D326A"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59C3DBC8"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Diabetes mellitus</w:t>
            </w:r>
            <w:r w:rsidR="002F4B77">
              <w:rPr>
                <w:rFonts w:ascii="Times New Roman" w:eastAsia="DengXian" w:hAnsi="Times New Roman" w:cs="Times New Roman"/>
                <w:color w:val="000000" w:themeColor="text1"/>
                <w:kern w:val="0"/>
                <w:sz w:val="18"/>
                <w:szCs w:val="18"/>
                <w:lang w:val="en-US"/>
              </w:rPr>
              <w:t xml:space="preserve"> (prevalence by rate)</w:t>
            </w:r>
          </w:p>
        </w:tc>
      </w:tr>
      <w:tr w:rsidR="00A0055B" w:rsidRPr="006A7F6C" w14:paraId="68EC0128" w14:textId="77777777" w:rsidTr="00AF6546">
        <w:trPr>
          <w:trHeight w:val="320"/>
          <w:jc w:val="center"/>
        </w:trPr>
        <w:tc>
          <w:tcPr>
            <w:tcW w:w="568" w:type="pct"/>
            <w:vMerge/>
            <w:hideMark/>
          </w:tcPr>
          <w:p w14:paraId="4E52CB2B"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594916BF"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Medical doctors (per 10 000 population)</w:t>
            </w:r>
          </w:p>
        </w:tc>
        <w:tc>
          <w:tcPr>
            <w:tcW w:w="645" w:type="pct"/>
            <w:vMerge/>
            <w:hideMark/>
          </w:tcPr>
          <w:p w14:paraId="63FA8D54"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1E0CB798"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Hypertensive heart disease</w:t>
            </w:r>
            <w:r w:rsidR="002F4B77">
              <w:rPr>
                <w:rFonts w:ascii="Times New Roman" w:eastAsia="DengXian" w:hAnsi="Times New Roman" w:cs="Times New Roman"/>
                <w:color w:val="000000" w:themeColor="text1"/>
                <w:kern w:val="0"/>
                <w:sz w:val="18"/>
                <w:szCs w:val="18"/>
                <w:lang w:val="en-US"/>
              </w:rPr>
              <w:t xml:space="preserve"> (prevalence by rate)</w:t>
            </w:r>
          </w:p>
        </w:tc>
      </w:tr>
      <w:tr w:rsidR="00A0055B" w:rsidRPr="006A7F6C" w14:paraId="3E571F7B" w14:textId="77777777" w:rsidTr="00AF6546">
        <w:trPr>
          <w:trHeight w:val="320"/>
          <w:jc w:val="center"/>
        </w:trPr>
        <w:tc>
          <w:tcPr>
            <w:tcW w:w="568" w:type="pct"/>
            <w:vMerge/>
            <w:hideMark/>
          </w:tcPr>
          <w:p w14:paraId="40F54B8D"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1D6028E8"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Nursing personnel (number)</w:t>
            </w:r>
          </w:p>
        </w:tc>
        <w:tc>
          <w:tcPr>
            <w:tcW w:w="645" w:type="pct"/>
            <w:vMerge/>
            <w:hideMark/>
          </w:tcPr>
          <w:p w14:paraId="0D0E071A"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6E333A79"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Neoplasms</w:t>
            </w:r>
            <w:r w:rsidR="002F4B77">
              <w:rPr>
                <w:rFonts w:ascii="Times New Roman" w:eastAsia="DengXian" w:hAnsi="Times New Roman" w:cs="Times New Roman"/>
                <w:color w:val="000000" w:themeColor="text1"/>
                <w:kern w:val="0"/>
                <w:sz w:val="18"/>
                <w:szCs w:val="18"/>
                <w:lang w:val="en-US"/>
              </w:rPr>
              <w:t xml:space="preserve"> (prevalence by rate)</w:t>
            </w:r>
          </w:p>
        </w:tc>
      </w:tr>
      <w:tr w:rsidR="00A0055B" w:rsidRPr="006A7F6C" w14:paraId="73A6F019" w14:textId="77777777" w:rsidTr="00AF6546">
        <w:trPr>
          <w:trHeight w:val="320"/>
          <w:jc w:val="center"/>
        </w:trPr>
        <w:tc>
          <w:tcPr>
            <w:tcW w:w="568" w:type="pct"/>
            <w:vMerge/>
            <w:hideMark/>
          </w:tcPr>
          <w:p w14:paraId="2F5F7E56"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7D7E7C1C"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Hospital beds (per 1,000 people)</w:t>
            </w:r>
          </w:p>
        </w:tc>
        <w:tc>
          <w:tcPr>
            <w:tcW w:w="645" w:type="pct"/>
            <w:vMerge/>
            <w:hideMark/>
          </w:tcPr>
          <w:p w14:paraId="786C3A53"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6B06819A"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Respiratory infections and tuberculosis</w:t>
            </w:r>
            <w:r w:rsidR="002F4B77">
              <w:rPr>
                <w:rFonts w:ascii="Times New Roman" w:eastAsia="DengXian" w:hAnsi="Times New Roman" w:cs="Times New Roman"/>
                <w:color w:val="000000" w:themeColor="text1"/>
                <w:kern w:val="0"/>
                <w:sz w:val="18"/>
                <w:szCs w:val="18"/>
                <w:lang w:val="en-US"/>
              </w:rPr>
              <w:t xml:space="preserve"> (prevalence by rate)</w:t>
            </w:r>
          </w:p>
        </w:tc>
      </w:tr>
      <w:tr w:rsidR="00A0055B" w:rsidRPr="006A7F6C" w14:paraId="2A2A9C11" w14:textId="77777777" w:rsidTr="00AF6546">
        <w:trPr>
          <w:trHeight w:val="320"/>
          <w:jc w:val="center"/>
        </w:trPr>
        <w:tc>
          <w:tcPr>
            <w:tcW w:w="568" w:type="pct"/>
            <w:vMerge/>
            <w:hideMark/>
          </w:tcPr>
          <w:p w14:paraId="6655D25C"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931" w:type="pct"/>
            <w:hideMark/>
          </w:tcPr>
          <w:p w14:paraId="05740731" w14:textId="77777777" w:rsidR="00A0055B" w:rsidRPr="002F4B77"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Handwashing with soap</w:t>
            </w:r>
            <w:r w:rsidR="002F4B77">
              <w:rPr>
                <w:rFonts w:ascii="Times New Roman" w:eastAsia="DengXian" w:hAnsi="Times New Roman" w:cs="Times New Roman"/>
                <w:color w:val="000000" w:themeColor="text1"/>
                <w:kern w:val="0"/>
                <w:sz w:val="18"/>
                <w:szCs w:val="18"/>
                <w:lang w:val="en-US"/>
              </w:rPr>
              <w:t xml:space="preserve"> </w:t>
            </w:r>
            <w:r w:rsidR="002F4B77" w:rsidRPr="006A7F6C">
              <w:rPr>
                <w:rFonts w:ascii="Times New Roman" w:eastAsia="DengXian" w:hAnsi="Times New Roman" w:cs="Times New Roman"/>
                <w:color w:val="000000" w:themeColor="text1"/>
                <w:kern w:val="0"/>
                <w:sz w:val="18"/>
                <w:szCs w:val="18"/>
                <w:lang w:val="en-US"/>
              </w:rPr>
              <w:t>(% of total population)</w:t>
            </w:r>
          </w:p>
        </w:tc>
        <w:tc>
          <w:tcPr>
            <w:tcW w:w="645" w:type="pct"/>
            <w:vMerge/>
            <w:hideMark/>
          </w:tcPr>
          <w:p w14:paraId="4F448844"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p>
        </w:tc>
        <w:tc>
          <w:tcPr>
            <w:tcW w:w="1856" w:type="pct"/>
            <w:hideMark/>
          </w:tcPr>
          <w:p w14:paraId="132C6BA7" w14:textId="77777777" w:rsidR="00A0055B" w:rsidRPr="006A7F6C" w:rsidRDefault="00A0055B"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Smoking prevalence, total (ages 15+)</w:t>
            </w:r>
            <w:r w:rsidR="002F4B77">
              <w:rPr>
                <w:rFonts w:ascii="Times New Roman" w:eastAsia="DengXian" w:hAnsi="Times New Roman" w:cs="Times New Roman"/>
                <w:color w:val="000000" w:themeColor="text1"/>
                <w:kern w:val="0"/>
                <w:sz w:val="18"/>
                <w:szCs w:val="18"/>
                <w:lang w:val="en-US"/>
              </w:rPr>
              <w:t xml:space="preserve"> (prevalence by rate)</w:t>
            </w:r>
          </w:p>
        </w:tc>
      </w:tr>
    </w:tbl>
    <w:p w14:paraId="3FB20D12" w14:textId="1CE58A8B" w:rsidR="00A0055B" w:rsidRPr="00D32F2A" w:rsidRDefault="00D32F2A" w:rsidP="00D32F2A">
      <w:pPr>
        <w:jc w:val="center"/>
        <w:rPr>
          <w:rFonts w:ascii="Times New Roman" w:hAnsi="Times New Roman" w:cs="Times New Roman"/>
          <w:b/>
          <w:bCs/>
        </w:rPr>
      </w:pPr>
      <w:r w:rsidRPr="00D32F2A">
        <w:rPr>
          <w:rFonts w:ascii="Times New Roman" w:hAnsi="Times New Roman" w:cs="Times New Roman"/>
          <w:b/>
          <w:bCs/>
        </w:rPr>
        <w:t>Table 2</w:t>
      </w:r>
    </w:p>
    <w:p w14:paraId="2CAC3DA9" w14:textId="461658B5" w:rsidR="00A0055B" w:rsidRDefault="00A0055B">
      <w:pPr>
        <w:rPr>
          <w:rFonts w:ascii="Times New Roman" w:hAnsi="Times New Roman" w:cs="Times New Roman"/>
        </w:rPr>
      </w:pPr>
    </w:p>
    <w:p w14:paraId="1AE2E267" w14:textId="77777777" w:rsidR="00D32F2A" w:rsidRDefault="00D32F2A" w:rsidP="002F3664">
      <w:pPr>
        <w:rPr>
          <w:rFonts w:ascii="Times New Roman" w:eastAsia="Times New Roman" w:hAnsi="Times New Roman" w:cs="Times New Roman"/>
          <w:color w:val="000000" w:themeColor="text1"/>
          <w:sz w:val="22"/>
          <w:szCs w:val="22"/>
          <w:lang w:val="en-US"/>
        </w:rPr>
      </w:pPr>
    </w:p>
    <w:p w14:paraId="0DE40847" w14:textId="4561D4A5" w:rsidR="00B9217A" w:rsidRPr="00632ACD" w:rsidRDefault="00715C1A" w:rsidP="00B9217A">
      <w:pPr>
        <w:rPr>
          <w:rFonts w:ascii="Times New Roman" w:hAnsi="Times New Roman" w:cs="Times New Roman"/>
          <w:b/>
          <w:bCs/>
          <w:sz w:val="22"/>
          <w:szCs w:val="22"/>
        </w:rPr>
      </w:pPr>
      <w:r>
        <w:rPr>
          <w:rFonts w:ascii="Times New Roman" w:hAnsi="Times New Roman" w:cs="Times New Roman"/>
          <w:b/>
          <w:bCs/>
          <w:sz w:val="22"/>
          <w:szCs w:val="22"/>
        </w:rPr>
        <w:t>Supplements</w:t>
      </w:r>
      <w:r w:rsidR="005E0BB2">
        <w:rPr>
          <w:rFonts w:ascii="Times New Roman" w:eastAsia="Times New Roman" w:hAnsi="Times New Roman"/>
          <w:b/>
          <w:bCs/>
          <w:sz w:val="22"/>
          <w:szCs w:val="22"/>
        </w:rPr>
        <w:t xml:space="preserve"> </w:t>
      </w:r>
      <w:r w:rsidR="00232391">
        <w:rPr>
          <w:rFonts w:ascii="Times New Roman" w:eastAsia="Times New Roman" w:hAnsi="Times New Roman"/>
          <w:b/>
          <w:bCs/>
          <w:sz w:val="22"/>
          <w:szCs w:val="22"/>
        </w:rPr>
        <w:t>2</w:t>
      </w:r>
      <w:r>
        <w:rPr>
          <w:rFonts w:ascii="Times New Roman" w:eastAsia="Times New Roman" w:hAnsi="Times New Roman"/>
          <w:b/>
          <w:bCs/>
          <w:sz w:val="22"/>
          <w:szCs w:val="22"/>
        </w:rPr>
        <w:t>:</w:t>
      </w:r>
      <w:r w:rsidR="005E0BB2">
        <w:rPr>
          <w:rFonts w:ascii="Times New Roman" w:eastAsia="Times New Roman" w:hAnsi="Times New Roman"/>
          <w:b/>
          <w:bCs/>
          <w:sz w:val="22"/>
          <w:szCs w:val="22"/>
        </w:rPr>
        <w:t xml:space="preserve"> </w:t>
      </w:r>
      <w:r w:rsidR="00B9217A" w:rsidRPr="00632ACD">
        <w:rPr>
          <w:rFonts w:ascii="Times New Roman" w:eastAsia="Times New Roman" w:hAnsi="Times New Roman"/>
          <w:b/>
          <w:bCs/>
          <w:sz w:val="22"/>
          <w:szCs w:val="22"/>
        </w:rPr>
        <w:t xml:space="preserve">Definition of </w:t>
      </w:r>
      <w:r w:rsidR="00BF3EDF">
        <w:rPr>
          <w:rFonts w:ascii="Times New Roman" w:eastAsia="Times New Roman" w:hAnsi="Times New Roman"/>
          <w:b/>
          <w:bCs/>
          <w:sz w:val="22"/>
          <w:szCs w:val="22"/>
        </w:rPr>
        <w:t>risk factors</w:t>
      </w:r>
    </w:p>
    <w:p w14:paraId="001E329C" w14:textId="77777777" w:rsidR="00B9217A" w:rsidRPr="00A128AB" w:rsidRDefault="00B9217A" w:rsidP="00B9217A">
      <w:pPr>
        <w:pStyle w:val="a6"/>
        <w:ind w:left="360" w:firstLineChars="0" w:firstLine="0"/>
        <w:rPr>
          <w:rFonts w:ascii="Times New Roman" w:eastAsia="Times New Roman" w:hAnsi="Times New Roman"/>
          <w:b/>
          <w:bCs/>
          <w:sz w:val="24"/>
        </w:rPr>
      </w:pPr>
    </w:p>
    <w:tbl>
      <w:tblPr>
        <w:tblStyle w:val="a5"/>
        <w:tblW w:w="0" w:type="auto"/>
        <w:tblLook w:val="04A0" w:firstRow="1" w:lastRow="0" w:firstColumn="1" w:lastColumn="0" w:noHBand="0" w:noVBand="1"/>
      </w:tblPr>
      <w:tblGrid>
        <w:gridCol w:w="481"/>
        <w:gridCol w:w="1628"/>
        <w:gridCol w:w="6181"/>
      </w:tblGrid>
      <w:tr w:rsidR="00B9217A" w:rsidRPr="00BF220D" w14:paraId="099472D8" w14:textId="77777777" w:rsidTr="00994DA2">
        <w:tc>
          <w:tcPr>
            <w:tcW w:w="0" w:type="auto"/>
          </w:tcPr>
          <w:p w14:paraId="21884199"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No.</w:t>
            </w:r>
          </w:p>
        </w:tc>
        <w:tc>
          <w:tcPr>
            <w:tcW w:w="0" w:type="auto"/>
          </w:tcPr>
          <w:p w14:paraId="03494388"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sz w:val="18"/>
                <w:szCs w:val="18"/>
              </w:rPr>
              <w:t>F</w:t>
            </w:r>
            <w:r w:rsidRPr="00BF220D">
              <w:rPr>
                <w:rFonts w:ascii="Times New Roman" w:hAnsi="Times New Roman" w:cs="Times New Roman" w:hint="eastAsia"/>
                <w:sz w:val="18"/>
                <w:szCs w:val="18"/>
              </w:rPr>
              <w:t>actor</w:t>
            </w:r>
          </w:p>
        </w:tc>
        <w:tc>
          <w:tcPr>
            <w:tcW w:w="0" w:type="auto"/>
          </w:tcPr>
          <w:p w14:paraId="2CB07C11"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sz w:val="18"/>
                <w:szCs w:val="18"/>
              </w:rPr>
              <w:t>D</w:t>
            </w:r>
            <w:r w:rsidRPr="00BF220D">
              <w:rPr>
                <w:rFonts w:ascii="Times New Roman" w:hAnsi="Times New Roman" w:cs="Times New Roman" w:hint="eastAsia"/>
                <w:sz w:val="18"/>
                <w:szCs w:val="18"/>
              </w:rPr>
              <w:t>efinition</w:t>
            </w:r>
          </w:p>
        </w:tc>
      </w:tr>
      <w:tr w:rsidR="00B9217A" w:rsidRPr="00BF220D" w14:paraId="0C526F46" w14:textId="77777777" w:rsidTr="00994DA2">
        <w:tc>
          <w:tcPr>
            <w:tcW w:w="0" w:type="auto"/>
          </w:tcPr>
          <w:p w14:paraId="1F068AB5"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1</w:t>
            </w:r>
          </w:p>
        </w:tc>
        <w:tc>
          <w:tcPr>
            <w:tcW w:w="0" w:type="auto"/>
          </w:tcPr>
          <w:p w14:paraId="59040B1C" w14:textId="77777777" w:rsidR="00B9217A" w:rsidRPr="00BF220D" w:rsidRDefault="00B9217A" w:rsidP="00467D2E">
            <w:pPr>
              <w:jc w:val="left"/>
              <w:rPr>
                <w:rFonts w:ascii="Times New Roman" w:hAnsi="Times New Roman" w:cs="Times New Roman"/>
                <w:sz w:val="18"/>
                <w:szCs w:val="18"/>
              </w:rPr>
            </w:pPr>
            <w:r w:rsidRPr="00BF220D">
              <w:rPr>
                <w:rFonts w:ascii="Times New Roman" w:eastAsia="DengXian" w:hAnsi="Times New Roman" w:cs="Times New Roman"/>
                <w:color w:val="000000" w:themeColor="text1"/>
                <w:kern w:val="0"/>
                <w:sz w:val="18"/>
                <w:szCs w:val="18"/>
                <w:lang w:val="en-US"/>
              </w:rPr>
              <w:t>Population, total</w:t>
            </w:r>
          </w:p>
        </w:tc>
        <w:tc>
          <w:tcPr>
            <w:tcW w:w="0" w:type="auto"/>
          </w:tcPr>
          <w:p w14:paraId="0B2B0459"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sz w:val="18"/>
                <w:szCs w:val="18"/>
              </w:rPr>
              <w:t xml:space="preserve">Total population is based on the de facto definition of population, which counts all residents regardless of legal status or citizenship. The values shown are midyear estimates </w:t>
            </w:r>
            <w:r w:rsidRPr="00BF220D">
              <w:rPr>
                <w:rFonts w:ascii="Times New Roman" w:eastAsia="DengXian" w:hAnsi="Times New Roman" w:cs="Times New Roman" w:hint="eastAsia"/>
                <w:color w:val="000000" w:themeColor="text1"/>
                <w:kern w:val="0"/>
                <w:sz w:val="18"/>
                <w:szCs w:val="18"/>
                <w:lang w:val="en-US"/>
              </w:rPr>
              <w:t>[</w:t>
            </w:r>
            <w:r w:rsidRPr="00BF220D">
              <w:rPr>
                <w:rFonts w:ascii="Times New Roman" w:eastAsia="DengXian" w:hAnsi="Times New Roman" w:cs="Times New Roman"/>
                <w:color w:val="000000" w:themeColor="text1"/>
                <w:kern w:val="0"/>
                <w:sz w:val="18"/>
                <w:szCs w:val="18"/>
                <w:lang w:val="en-US"/>
              </w:rPr>
              <w:t>W19]</w:t>
            </w:r>
            <w:r w:rsidRPr="00BF220D">
              <w:rPr>
                <w:rFonts w:ascii="Times New Roman" w:hAnsi="Times New Roman" w:cs="Times New Roman"/>
                <w:sz w:val="18"/>
                <w:szCs w:val="18"/>
              </w:rPr>
              <w:t>.</w:t>
            </w:r>
          </w:p>
        </w:tc>
      </w:tr>
      <w:tr w:rsidR="00B9217A" w:rsidRPr="00BF220D" w14:paraId="0E51BDDF" w14:textId="77777777" w:rsidTr="00994DA2">
        <w:tc>
          <w:tcPr>
            <w:tcW w:w="0" w:type="auto"/>
          </w:tcPr>
          <w:p w14:paraId="518398F6"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lastRenderedPageBreak/>
              <w:t>2</w:t>
            </w:r>
          </w:p>
        </w:tc>
        <w:tc>
          <w:tcPr>
            <w:tcW w:w="0" w:type="auto"/>
          </w:tcPr>
          <w:p w14:paraId="408FE89D" w14:textId="77777777" w:rsidR="00141E5B" w:rsidRDefault="00B9217A" w:rsidP="00467D2E">
            <w:pPr>
              <w:jc w:val="left"/>
              <w:rPr>
                <w:rFonts w:ascii="Times New Roman" w:eastAsia="DengXian" w:hAnsi="Times New Roman" w:cs="Times New Roman"/>
                <w:color w:val="000000"/>
                <w:kern w:val="0"/>
                <w:sz w:val="18"/>
                <w:szCs w:val="18"/>
              </w:rPr>
            </w:pPr>
            <w:r w:rsidRPr="00BF220D">
              <w:rPr>
                <w:rFonts w:ascii="Times New Roman" w:eastAsia="DengXian" w:hAnsi="Times New Roman" w:cs="Times New Roman"/>
                <w:color w:val="000000"/>
                <w:kern w:val="0"/>
                <w:sz w:val="18"/>
                <w:szCs w:val="18"/>
              </w:rPr>
              <w:t>Population density</w:t>
            </w:r>
          </w:p>
          <w:p w14:paraId="6BDBA14E" w14:textId="77777777" w:rsidR="00B9217A" w:rsidRPr="00141E5B" w:rsidRDefault="00B9217A" w:rsidP="00467D2E">
            <w:pPr>
              <w:jc w:val="left"/>
              <w:rPr>
                <w:rFonts w:ascii="Times New Roman" w:eastAsia="DengXian" w:hAnsi="Times New Roman" w:cs="Times New Roman"/>
                <w:color w:val="000000"/>
                <w:kern w:val="0"/>
                <w:sz w:val="18"/>
                <w:szCs w:val="18"/>
              </w:rPr>
            </w:pPr>
            <w:r w:rsidRPr="00BF220D">
              <w:rPr>
                <w:rFonts w:ascii="Times New Roman" w:eastAsia="DengXian" w:hAnsi="Times New Roman" w:cs="Times New Roman"/>
                <w:color w:val="000000"/>
                <w:kern w:val="0"/>
                <w:sz w:val="18"/>
                <w:szCs w:val="18"/>
              </w:rPr>
              <w:t>(people per sq. km of land area)</w:t>
            </w:r>
          </w:p>
        </w:tc>
        <w:tc>
          <w:tcPr>
            <w:tcW w:w="0" w:type="auto"/>
          </w:tcPr>
          <w:p w14:paraId="63C8181B"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sz w:val="18"/>
                <w:szCs w:val="18"/>
              </w:rPr>
              <w:t xml:space="preserve">Population density is midyear population divided by land area in square </w:t>
            </w:r>
            <w:proofErr w:type="spellStart"/>
            <w:r w:rsidRPr="00BF220D">
              <w:rPr>
                <w:rFonts w:ascii="Times New Roman" w:hAnsi="Times New Roman" w:cs="Times New Roman"/>
                <w:sz w:val="18"/>
                <w:szCs w:val="18"/>
              </w:rPr>
              <w:t>kilometers</w:t>
            </w:r>
            <w:proofErr w:type="spellEnd"/>
            <w:r w:rsidRPr="00BF220D">
              <w:rPr>
                <w:rFonts w:ascii="Times New Roman" w:hAnsi="Times New Roman" w:cs="Times New Roman"/>
                <w:sz w:val="18"/>
                <w:szCs w:val="18"/>
              </w:rPr>
              <w:t xml:space="preserve"> </w:t>
            </w:r>
            <w:r w:rsidRPr="00BF220D">
              <w:rPr>
                <w:rFonts w:ascii="Times New Roman" w:eastAsia="DengXian" w:hAnsi="Times New Roman" w:cs="Times New Roman" w:hint="eastAsia"/>
                <w:color w:val="000000" w:themeColor="text1"/>
                <w:kern w:val="0"/>
                <w:sz w:val="18"/>
                <w:szCs w:val="18"/>
                <w:lang w:val="en-US"/>
              </w:rPr>
              <w:t>[</w:t>
            </w:r>
            <w:r w:rsidRPr="00BF220D">
              <w:rPr>
                <w:rFonts w:ascii="Times New Roman" w:eastAsia="DengXian" w:hAnsi="Times New Roman" w:cs="Times New Roman"/>
                <w:color w:val="000000" w:themeColor="text1"/>
                <w:kern w:val="0"/>
                <w:sz w:val="18"/>
                <w:szCs w:val="18"/>
                <w:lang w:val="en-US"/>
              </w:rPr>
              <w:t>W19]</w:t>
            </w:r>
            <w:r w:rsidRPr="00BF220D">
              <w:rPr>
                <w:rFonts w:ascii="Times New Roman" w:hAnsi="Times New Roman" w:cs="Times New Roman"/>
                <w:sz w:val="18"/>
                <w:szCs w:val="18"/>
              </w:rPr>
              <w:t>.</w:t>
            </w:r>
          </w:p>
        </w:tc>
      </w:tr>
      <w:tr w:rsidR="00B9217A" w:rsidRPr="00BF220D" w14:paraId="65927B37" w14:textId="77777777" w:rsidTr="00994DA2">
        <w:tc>
          <w:tcPr>
            <w:tcW w:w="0" w:type="auto"/>
          </w:tcPr>
          <w:p w14:paraId="70EDC35D"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3</w:t>
            </w:r>
          </w:p>
        </w:tc>
        <w:tc>
          <w:tcPr>
            <w:tcW w:w="0" w:type="auto"/>
          </w:tcPr>
          <w:p w14:paraId="6C6CBF31" w14:textId="77777777" w:rsidR="00141E5B" w:rsidRDefault="00B9217A" w:rsidP="00467D2E">
            <w:pPr>
              <w:jc w:val="left"/>
              <w:rPr>
                <w:rFonts w:ascii="Times New Roman" w:eastAsia="Times New Roman" w:hAnsi="Times New Roman" w:cs="Times New Roman"/>
                <w:color w:val="000000"/>
                <w:sz w:val="18"/>
                <w:szCs w:val="18"/>
              </w:rPr>
            </w:pPr>
            <w:r w:rsidRPr="00BF220D">
              <w:rPr>
                <w:rFonts w:ascii="Times New Roman" w:eastAsia="Times New Roman" w:hAnsi="Times New Roman" w:cs="Times New Roman"/>
                <w:color w:val="000000"/>
                <w:sz w:val="18"/>
                <w:szCs w:val="18"/>
              </w:rPr>
              <w:t>Urban population</w:t>
            </w:r>
          </w:p>
          <w:p w14:paraId="22EFB71C" w14:textId="77777777" w:rsidR="00B9217A" w:rsidRPr="00BF220D" w:rsidRDefault="00B9217A" w:rsidP="00467D2E">
            <w:pPr>
              <w:jc w:val="left"/>
              <w:rPr>
                <w:rFonts w:ascii="Times New Roman" w:hAnsi="Times New Roman" w:cs="Times New Roman"/>
                <w:sz w:val="18"/>
                <w:szCs w:val="18"/>
              </w:rPr>
            </w:pPr>
            <w:r w:rsidRPr="00BF220D">
              <w:rPr>
                <w:rFonts w:ascii="Times New Roman" w:eastAsia="Times New Roman" w:hAnsi="Times New Roman" w:cs="Times New Roman"/>
                <w:color w:val="000000"/>
                <w:sz w:val="18"/>
                <w:szCs w:val="18"/>
              </w:rPr>
              <w:t>(% of total population)</w:t>
            </w:r>
          </w:p>
        </w:tc>
        <w:tc>
          <w:tcPr>
            <w:tcW w:w="0" w:type="auto"/>
          </w:tcPr>
          <w:p w14:paraId="61506DD5"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sz w:val="18"/>
                <w:szCs w:val="18"/>
              </w:rPr>
              <w:t xml:space="preserve">Urban population refers to people living in urban areas as defined by national statistical offices. The data are collected and smoothed by United Nations Population Division </w:t>
            </w:r>
            <w:r w:rsidRPr="00BF220D">
              <w:rPr>
                <w:rFonts w:ascii="Times New Roman" w:eastAsia="DengXian" w:hAnsi="Times New Roman" w:cs="Times New Roman" w:hint="eastAsia"/>
                <w:color w:val="000000" w:themeColor="text1"/>
                <w:kern w:val="0"/>
                <w:sz w:val="18"/>
                <w:szCs w:val="18"/>
                <w:lang w:val="en-US"/>
              </w:rPr>
              <w:t>[</w:t>
            </w:r>
            <w:r w:rsidRPr="00BF220D">
              <w:rPr>
                <w:rFonts w:ascii="Times New Roman" w:eastAsia="DengXian" w:hAnsi="Times New Roman" w:cs="Times New Roman"/>
                <w:color w:val="000000" w:themeColor="text1"/>
                <w:kern w:val="0"/>
                <w:sz w:val="18"/>
                <w:szCs w:val="18"/>
                <w:lang w:val="en-US"/>
              </w:rPr>
              <w:t>W19]</w:t>
            </w:r>
            <w:r w:rsidRPr="00BF220D">
              <w:rPr>
                <w:rFonts w:ascii="Times New Roman" w:hAnsi="Times New Roman" w:cs="Times New Roman"/>
                <w:sz w:val="18"/>
                <w:szCs w:val="18"/>
              </w:rPr>
              <w:t>.</w:t>
            </w:r>
          </w:p>
        </w:tc>
      </w:tr>
      <w:tr w:rsidR="00B9217A" w:rsidRPr="00BF220D" w14:paraId="17B573CB" w14:textId="77777777" w:rsidTr="00994DA2">
        <w:tc>
          <w:tcPr>
            <w:tcW w:w="0" w:type="auto"/>
          </w:tcPr>
          <w:p w14:paraId="3F8DC9F8"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4</w:t>
            </w:r>
          </w:p>
        </w:tc>
        <w:tc>
          <w:tcPr>
            <w:tcW w:w="0" w:type="auto"/>
          </w:tcPr>
          <w:p w14:paraId="3D89F288" w14:textId="77777777" w:rsidR="00141E5B" w:rsidRDefault="00B9217A" w:rsidP="00467D2E">
            <w:pPr>
              <w:jc w:val="left"/>
              <w:rPr>
                <w:rFonts w:ascii="Times New Roman" w:eastAsia="DengXian" w:hAnsi="Times New Roman" w:cs="Times New Roman"/>
                <w:color w:val="000000"/>
                <w:kern w:val="0"/>
                <w:sz w:val="18"/>
                <w:szCs w:val="18"/>
              </w:rPr>
            </w:pPr>
            <w:r w:rsidRPr="00BF220D">
              <w:rPr>
                <w:rFonts w:ascii="Times New Roman" w:eastAsia="DengXian" w:hAnsi="Times New Roman" w:cs="Times New Roman"/>
                <w:color w:val="000000"/>
                <w:kern w:val="0"/>
                <w:sz w:val="18"/>
                <w:szCs w:val="18"/>
              </w:rPr>
              <w:t>Population ages 65 and above</w:t>
            </w:r>
          </w:p>
          <w:p w14:paraId="702A1129" w14:textId="77777777" w:rsidR="00B9217A" w:rsidRPr="00BF220D" w:rsidRDefault="00B9217A" w:rsidP="00467D2E">
            <w:pPr>
              <w:jc w:val="left"/>
              <w:rPr>
                <w:rFonts w:ascii="Times New Roman" w:hAnsi="Times New Roman" w:cs="Times New Roman"/>
                <w:sz w:val="18"/>
                <w:szCs w:val="18"/>
              </w:rPr>
            </w:pPr>
            <w:r w:rsidRPr="00BF220D">
              <w:rPr>
                <w:rFonts w:ascii="Times New Roman" w:eastAsia="DengXian" w:hAnsi="Times New Roman" w:cs="Times New Roman"/>
                <w:color w:val="000000"/>
                <w:kern w:val="0"/>
                <w:sz w:val="18"/>
                <w:szCs w:val="18"/>
              </w:rPr>
              <w:t>(% of total population)</w:t>
            </w:r>
          </w:p>
        </w:tc>
        <w:tc>
          <w:tcPr>
            <w:tcW w:w="0" w:type="auto"/>
          </w:tcPr>
          <w:p w14:paraId="18E15638"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sz w:val="18"/>
                <w:szCs w:val="18"/>
              </w:rPr>
              <w:t xml:space="preserve">Population ages 65 and above as a percentage of the total population. Population is based on the de facto definition of population, which counts all residents regardless of legal status or citizenship </w:t>
            </w:r>
            <w:r w:rsidRPr="00BF220D">
              <w:rPr>
                <w:rFonts w:ascii="Times New Roman" w:eastAsia="DengXian" w:hAnsi="Times New Roman" w:cs="Times New Roman" w:hint="eastAsia"/>
                <w:color w:val="000000" w:themeColor="text1"/>
                <w:kern w:val="0"/>
                <w:sz w:val="18"/>
                <w:szCs w:val="18"/>
                <w:lang w:val="en-US"/>
              </w:rPr>
              <w:t>[</w:t>
            </w:r>
            <w:r w:rsidRPr="00BF220D">
              <w:rPr>
                <w:rFonts w:ascii="Times New Roman" w:eastAsia="DengXian" w:hAnsi="Times New Roman" w:cs="Times New Roman"/>
                <w:color w:val="000000" w:themeColor="text1"/>
                <w:kern w:val="0"/>
                <w:sz w:val="18"/>
                <w:szCs w:val="18"/>
                <w:lang w:val="en-US"/>
              </w:rPr>
              <w:t>W19]</w:t>
            </w:r>
            <w:r w:rsidRPr="00BF220D">
              <w:rPr>
                <w:rFonts w:ascii="Times New Roman" w:hAnsi="Times New Roman" w:cs="Times New Roman"/>
                <w:sz w:val="18"/>
                <w:szCs w:val="18"/>
              </w:rPr>
              <w:t>.</w:t>
            </w:r>
          </w:p>
        </w:tc>
      </w:tr>
      <w:tr w:rsidR="00B9217A" w:rsidRPr="00BF220D" w14:paraId="41C72AFF" w14:textId="77777777" w:rsidTr="00994DA2">
        <w:tc>
          <w:tcPr>
            <w:tcW w:w="0" w:type="auto"/>
          </w:tcPr>
          <w:p w14:paraId="2727F73B"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5</w:t>
            </w:r>
          </w:p>
        </w:tc>
        <w:tc>
          <w:tcPr>
            <w:tcW w:w="0" w:type="auto"/>
          </w:tcPr>
          <w:p w14:paraId="43446D06" w14:textId="77777777" w:rsidR="00141E5B" w:rsidRDefault="00B9217A" w:rsidP="00467D2E">
            <w:pPr>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Current health expenditure</w:t>
            </w:r>
          </w:p>
          <w:p w14:paraId="331749CF" w14:textId="77777777" w:rsidR="00B9217A" w:rsidRPr="00BF220D" w:rsidRDefault="00B9217A" w:rsidP="00467D2E">
            <w:pPr>
              <w:jc w:val="left"/>
              <w:rPr>
                <w:rFonts w:ascii="Times New Roman" w:hAnsi="Times New Roman" w:cs="Times New Roman"/>
                <w:sz w:val="18"/>
                <w:szCs w:val="18"/>
              </w:rPr>
            </w:pPr>
            <w:r w:rsidRPr="006A7F6C">
              <w:rPr>
                <w:rFonts w:ascii="Times New Roman" w:eastAsia="DengXian" w:hAnsi="Times New Roman" w:cs="Times New Roman"/>
                <w:color w:val="000000" w:themeColor="text1"/>
                <w:kern w:val="0"/>
                <w:sz w:val="18"/>
                <w:szCs w:val="18"/>
                <w:lang w:val="en-US"/>
              </w:rPr>
              <w:t>(% of GDP)</w:t>
            </w:r>
          </w:p>
        </w:tc>
        <w:tc>
          <w:tcPr>
            <w:tcW w:w="0" w:type="auto"/>
          </w:tcPr>
          <w:p w14:paraId="1F7760BE" w14:textId="77777777" w:rsidR="00B9217A" w:rsidRPr="00BF220D" w:rsidRDefault="00B9217A" w:rsidP="00467D2E">
            <w:pPr>
              <w:jc w:val="left"/>
              <w:rPr>
                <w:rFonts w:ascii="Times New Roman" w:hAnsi="Times New Roman" w:cs="Times New Roman"/>
                <w:sz w:val="18"/>
                <w:szCs w:val="18"/>
              </w:rPr>
            </w:pPr>
            <w:r w:rsidRPr="00AF6517">
              <w:rPr>
                <w:rFonts w:ascii="Times New Roman" w:hAnsi="Times New Roman" w:cs="Times New Roman"/>
                <w:sz w:val="18"/>
                <w:szCs w:val="18"/>
              </w:rPr>
              <w:t>Level of current health expenditure expressed as a percentage of GDP. Estimates of current health expenditures include healthcare goods and services consumed during each year. This indicator does not include capital health expenditures such as buildings, machinery, IT and stocks of vaccines for emergency or outbreaks.</w:t>
            </w:r>
            <w:r w:rsidRPr="00BF220D">
              <w:rPr>
                <w:rFonts w:ascii="Times New Roman" w:eastAsia="DengXian" w:hAnsi="Times New Roman" w:cs="Times New Roman" w:hint="eastAsia"/>
                <w:color w:val="000000" w:themeColor="text1"/>
                <w:kern w:val="0"/>
                <w:sz w:val="18"/>
                <w:szCs w:val="18"/>
                <w:lang w:val="en-US"/>
              </w:rPr>
              <w:t xml:space="preserve"> [</w:t>
            </w:r>
            <w:r w:rsidRPr="00BF220D">
              <w:rPr>
                <w:rFonts w:ascii="Times New Roman" w:eastAsia="DengXian" w:hAnsi="Times New Roman" w:cs="Times New Roman"/>
                <w:color w:val="000000" w:themeColor="text1"/>
                <w:kern w:val="0"/>
                <w:sz w:val="18"/>
                <w:szCs w:val="18"/>
                <w:lang w:val="en-US"/>
              </w:rPr>
              <w:t>W19]</w:t>
            </w:r>
            <w:r w:rsidRPr="00BF220D">
              <w:rPr>
                <w:rFonts w:ascii="Times New Roman" w:hAnsi="Times New Roman" w:cs="Times New Roman"/>
                <w:sz w:val="18"/>
                <w:szCs w:val="18"/>
              </w:rPr>
              <w:t>.</w:t>
            </w:r>
          </w:p>
        </w:tc>
      </w:tr>
      <w:tr w:rsidR="00B9217A" w:rsidRPr="00BF220D" w14:paraId="0964E66E" w14:textId="77777777" w:rsidTr="00994DA2">
        <w:tc>
          <w:tcPr>
            <w:tcW w:w="0" w:type="auto"/>
          </w:tcPr>
          <w:p w14:paraId="10C9478A"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6</w:t>
            </w:r>
          </w:p>
        </w:tc>
        <w:tc>
          <w:tcPr>
            <w:tcW w:w="0" w:type="auto"/>
          </w:tcPr>
          <w:p w14:paraId="14CA36E0" w14:textId="77777777" w:rsidR="00B9217A" w:rsidRDefault="00B9217A" w:rsidP="00467D2E">
            <w:pPr>
              <w:widowControl/>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 xml:space="preserve">Out-of-pocket expenditure </w:t>
            </w:r>
          </w:p>
          <w:p w14:paraId="2CA7FCA1" w14:textId="77777777" w:rsidR="00B9217A" w:rsidRPr="00BF220D" w:rsidRDefault="00B9217A" w:rsidP="00467D2E">
            <w:pPr>
              <w:jc w:val="left"/>
              <w:rPr>
                <w:rFonts w:ascii="Times New Roman" w:hAnsi="Times New Roman" w:cs="Times New Roman"/>
                <w:sz w:val="18"/>
                <w:szCs w:val="18"/>
              </w:rPr>
            </w:pPr>
            <w:r w:rsidRPr="006A7F6C">
              <w:rPr>
                <w:rFonts w:ascii="Times New Roman" w:eastAsia="DengXian" w:hAnsi="Times New Roman" w:cs="Times New Roman"/>
                <w:color w:val="000000" w:themeColor="text1"/>
                <w:kern w:val="0"/>
                <w:sz w:val="18"/>
                <w:szCs w:val="18"/>
                <w:lang w:val="en-US"/>
              </w:rPr>
              <w:t>(% of current health expenditure)</w:t>
            </w:r>
          </w:p>
        </w:tc>
        <w:tc>
          <w:tcPr>
            <w:tcW w:w="0" w:type="auto"/>
          </w:tcPr>
          <w:p w14:paraId="43936A61" w14:textId="77777777" w:rsidR="00B9217A" w:rsidRPr="00E73222" w:rsidRDefault="00B9217A" w:rsidP="00467D2E">
            <w:pPr>
              <w:jc w:val="left"/>
              <w:rPr>
                <w:rFonts w:ascii="Times New Roman" w:hAnsi="Times New Roman" w:cs="Times New Roman"/>
                <w:sz w:val="18"/>
                <w:szCs w:val="18"/>
                <w:lang w:val="en-US"/>
              </w:rPr>
            </w:pPr>
            <w:r w:rsidRPr="00E73222">
              <w:rPr>
                <w:rFonts w:ascii="Times New Roman" w:hAnsi="Times New Roman" w:cs="Times New Roman"/>
                <w:sz w:val="18"/>
                <w:szCs w:val="18"/>
              </w:rPr>
              <w:t>Share of out-of-pocket payments of total current health expenditures. Out-of-pocket payments are spending on health directly out-of-pocket by households.</w:t>
            </w:r>
            <w:r w:rsidRPr="00BF220D">
              <w:rPr>
                <w:rFonts w:ascii="Times New Roman" w:eastAsia="DengXian" w:hAnsi="Times New Roman" w:cs="Times New Roman" w:hint="eastAsia"/>
                <w:color w:val="000000" w:themeColor="text1"/>
                <w:kern w:val="0"/>
                <w:sz w:val="18"/>
                <w:szCs w:val="18"/>
                <w:lang w:val="en-US"/>
              </w:rPr>
              <w:t xml:space="preserve"> [</w:t>
            </w:r>
            <w:r w:rsidRPr="00BF220D">
              <w:rPr>
                <w:rFonts w:ascii="Times New Roman" w:eastAsia="DengXian" w:hAnsi="Times New Roman" w:cs="Times New Roman"/>
                <w:color w:val="000000" w:themeColor="text1"/>
                <w:kern w:val="0"/>
                <w:sz w:val="18"/>
                <w:szCs w:val="18"/>
                <w:lang w:val="en-US"/>
              </w:rPr>
              <w:t>W19]</w:t>
            </w:r>
            <w:r w:rsidRPr="00BF220D">
              <w:rPr>
                <w:rFonts w:ascii="Times New Roman" w:hAnsi="Times New Roman" w:cs="Times New Roman"/>
                <w:sz w:val="18"/>
                <w:szCs w:val="18"/>
              </w:rPr>
              <w:t>.</w:t>
            </w:r>
          </w:p>
        </w:tc>
      </w:tr>
      <w:tr w:rsidR="00B9217A" w:rsidRPr="00BF220D" w14:paraId="67B06489" w14:textId="77777777" w:rsidTr="00994DA2">
        <w:tc>
          <w:tcPr>
            <w:tcW w:w="0" w:type="auto"/>
          </w:tcPr>
          <w:p w14:paraId="7EE8BF9B"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7</w:t>
            </w:r>
          </w:p>
        </w:tc>
        <w:tc>
          <w:tcPr>
            <w:tcW w:w="0" w:type="auto"/>
          </w:tcPr>
          <w:p w14:paraId="420B9F9C" w14:textId="77777777" w:rsidR="00B9217A" w:rsidRPr="00BF220D" w:rsidRDefault="00B9217A" w:rsidP="00467D2E">
            <w:pPr>
              <w:jc w:val="left"/>
              <w:rPr>
                <w:rFonts w:ascii="Times New Roman" w:hAnsi="Times New Roman" w:cs="Times New Roman"/>
                <w:sz w:val="18"/>
                <w:szCs w:val="18"/>
              </w:rPr>
            </w:pPr>
            <w:r w:rsidRPr="006A7F6C">
              <w:rPr>
                <w:rFonts w:ascii="Times New Roman" w:eastAsia="DengXian" w:hAnsi="Times New Roman" w:cs="Times New Roman"/>
                <w:color w:val="000000" w:themeColor="text1"/>
                <w:kern w:val="0"/>
                <w:sz w:val="18"/>
                <w:szCs w:val="18"/>
                <w:lang w:val="en-US"/>
              </w:rPr>
              <w:t>UHC service coverage index</w:t>
            </w:r>
          </w:p>
        </w:tc>
        <w:tc>
          <w:tcPr>
            <w:tcW w:w="0" w:type="auto"/>
          </w:tcPr>
          <w:p w14:paraId="52F6F8B7" w14:textId="77777777" w:rsidR="00B9217A" w:rsidRPr="00BF220D" w:rsidRDefault="00B9217A" w:rsidP="00467D2E">
            <w:pPr>
              <w:jc w:val="left"/>
              <w:rPr>
                <w:rFonts w:ascii="Times New Roman" w:hAnsi="Times New Roman" w:cs="Times New Roman"/>
                <w:sz w:val="18"/>
                <w:szCs w:val="18"/>
              </w:rPr>
            </w:pPr>
            <w:r w:rsidRPr="00534979">
              <w:rPr>
                <w:rFonts w:ascii="Times New Roman" w:hAnsi="Times New Roman" w:cs="Times New Roman"/>
                <w:sz w:val="18"/>
                <w:szCs w:val="18"/>
              </w:rPr>
              <w:t xml:space="preserve">Coverage index for essential health services (based on tracer interventions that include reproductive, maternal, </w:t>
            </w:r>
            <w:proofErr w:type="spellStart"/>
            <w:r w:rsidRPr="00534979">
              <w:rPr>
                <w:rFonts w:ascii="Times New Roman" w:hAnsi="Times New Roman" w:cs="Times New Roman"/>
                <w:sz w:val="18"/>
                <w:szCs w:val="18"/>
              </w:rPr>
              <w:t>newborn</w:t>
            </w:r>
            <w:proofErr w:type="spellEnd"/>
            <w:r w:rsidRPr="00534979">
              <w:rPr>
                <w:rFonts w:ascii="Times New Roman" w:hAnsi="Times New Roman" w:cs="Times New Roman"/>
                <w:sz w:val="18"/>
                <w:szCs w:val="18"/>
              </w:rPr>
              <w:t xml:space="preserve"> and child health, infectious diseases, noncommunicable diseases and service capacity and access). It is presented on a scale of 0 to 100.</w:t>
            </w:r>
            <w:r w:rsidRPr="00BF220D">
              <w:rPr>
                <w:rFonts w:ascii="Times New Roman" w:eastAsia="DengXian" w:hAnsi="Times New Roman" w:cs="Times New Roman" w:hint="eastAsia"/>
                <w:color w:val="000000" w:themeColor="text1"/>
                <w:kern w:val="0"/>
                <w:sz w:val="18"/>
                <w:szCs w:val="18"/>
                <w:lang w:val="en-US"/>
              </w:rPr>
              <w:t xml:space="preserve"> [</w:t>
            </w:r>
            <w:r w:rsidRPr="00BF220D">
              <w:rPr>
                <w:rFonts w:ascii="Times New Roman" w:eastAsia="DengXian" w:hAnsi="Times New Roman" w:cs="Times New Roman"/>
                <w:color w:val="000000" w:themeColor="text1"/>
                <w:kern w:val="0"/>
                <w:sz w:val="18"/>
                <w:szCs w:val="18"/>
                <w:lang w:val="en-US"/>
              </w:rPr>
              <w:t>W19]</w:t>
            </w:r>
            <w:r w:rsidRPr="00BF220D">
              <w:rPr>
                <w:rFonts w:ascii="Times New Roman" w:hAnsi="Times New Roman" w:cs="Times New Roman"/>
                <w:sz w:val="18"/>
                <w:szCs w:val="18"/>
              </w:rPr>
              <w:t>.</w:t>
            </w:r>
          </w:p>
        </w:tc>
      </w:tr>
      <w:tr w:rsidR="00B9217A" w:rsidRPr="00BF220D" w14:paraId="47CB3027" w14:textId="77777777" w:rsidTr="00994DA2">
        <w:tc>
          <w:tcPr>
            <w:tcW w:w="0" w:type="auto"/>
          </w:tcPr>
          <w:p w14:paraId="750DD6B9"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8</w:t>
            </w:r>
          </w:p>
        </w:tc>
        <w:tc>
          <w:tcPr>
            <w:tcW w:w="0" w:type="auto"/>
          </w:tcPr>
          <w:p w14:paraId="2EF37A2F" w14:textId="77777777" w:rsidR="00141E5B" w:rsidRDefault="00B9217A" w:rsidP="00467D2E">
            <w:pPr>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Medical doctors</w:t>
            </w:r>
          </w:p>
          <w:p w14:paraId="4DA32408" w14:textId="77777777" w:rsidR="00B9217A" w:rsidRPr="00BF220D" w:rsidRDefault="00B9217A" w:rsidP="00467D2E">
            <w:pPr>
              <w:jc w:val="left"/>
              <w:rPr>
                <w:rFonts w:ascii="Times New Roman" w:hAnsi="Times New Roman" w:cs="Times New Roman"/>
                <w:sz w:val="18"/>
                <w:szCs w:val="18"/>
              </w:rPr>
            </w:pPr>
            <w:r w:rsidRPr="006A7F6C">
              <w:rPr>
                <w:rFonts w:ascii="Times New Roman" w:eastAsia="DengXian" w:hAnsi="Times New Roman" w:cs="Times New Roman"/>
                <w:color w:val="000000" w:themeColor="text1"/>
                <w:kern w:val="0"/>
                <w:sz w:val="18"/>
                <w:szCs w:val="18"/>
                <w:lang w:val="en-US"/>
              </w:rPr>
              <w:t>(per 10 000 population)</w:t>
            </w:r>
          </w:p>
        </w:tc>
        <w:tc>
          <w:tcPr>
            <w:tcW w:w="0" w:type="auto"/>
          </w:tcPr>
          <w:p w14:paraId="06AA2146" w14:textId="77777777" w:rsidR="00B9217A" w:rsidRPr="00BF220D" w:rsidRDefault="00B9217A" w:rsidP="00467D2E">
            <w:pPr>
              <w:jc w:val="left"/>
              <w:rPr>
                <w:rFonts w:ascii="Times New Roman" w:hAnsi="Times New Roman" w:cs="Times New Roman"/>
                <w:sz w:val="18"/>
                <w:szCs w:val="18"/>
              </w:rPr>
            </w:pPr>
            <w:r w:rsidRPr="00662365">
              <w:rPr>
                <w:rFonts w:ascii="Times New Roman" w:hAnsi="Times New Roman" w:cs="Times New Roman"/>
                <w:sz w:val="18"/>
                <w:szCs w:val="18"/>
              </w:rPr>
              <w:t>Includes generalists, specialist medical practitioners, and medical doctors not further defined, in the given national and/or subnational area. Depending on the nature of the original data source may include practicing (active) physicians only or all registered physicians.</w:t>
            </w:r>
            <w:r w:rsidR="002E446B">
              <w:rPr>
                <w:rFonts w:ascii="Times New Roman" w:hAnsi="Times New Roman" w:cs="Times New Roman"/>
                <w:sz w:val="18"/>
                <w:szCs w:val="18"/>
              </w:rPr>
              <w:t xml:space="preserve"> [W31]</w:t>
            </w:r>
          </w:p>
        </w:tc>
      </w:tr>
      <w:tr w:rsidR="00B9217A" w:rsidRPr="00BF220D" w14:paraId="21D7ABFB" w14:textId="77777777" w:rsidTr="00994DA2">
        <w:tc>
          <w:tcPr>
            <w:tcW w:w="0" w:type="auto"/>
          </w:tcPr>
          <w:p w14:paraId="59032B12"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9</w:t>
            </w:r>
          </w:p>
        </w:tc>
        <w:tc>
          <w:tcPr>
            <w:tcW w:w="0" w:type="auto"/>
          </w:tcPr>
          <w:p w14:paraId="699848BF" w14:textId="77777777" w:rsidR="00141E5B" w:rsidRDefault="00B9217A" w:rsidP="00467D2E">
            <w:pPr>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Nursing personnel</w:t>
            </w:r>
          </w:p>
          <w:p w14:paraId="122BC738" w14:textId="77777777" w:rsidR="00B9217A" w:rsidRPr="00BF220D" w:rsidRDefault="00B9217A" w:rsidP="00467D2E">
            <w:pPr>
              <w:jc w:val="left"/>
              <w:rPr>
                <w:rFonts w:ascii="Times New Roman" w:hAnsi="Times New Roman" w:cs="Times New Roman"/>
                <w:sz w:val="18"/>
                <w:szCs w:val="18"/>
              </w:rPr>
            </w:pPr>
            <w:r w:rsidRPr="006A7F6C">
              <w:rPr>
                <w:rFonts w:ascii="Times New Roman" w:eastAsia="DengXian" w:hAnsi="Times New Roman" w:cs="Times New Roman"/>
                <w:color w:val="000000" w:themeColor="text1"/>
                <w:kern w:val="0"/>
                <w:sz w:val="18"/>
                <w:szCs w:val="18"/>
                <w:lang w:val="en-US"/>
              </w:rPr>
              <w:t>(number)</w:t>
            </w:r>
          </w:p>
        </w:tc>
        <w:tc>
          <w:tcPr>
            <w:tcW w:w="0" w:type="auto"/>
          </w:tcPr>
          <w:p w14:paraId="34865E2D" w14:textId="77777777" w:rsidR="00B9217A" w:rsidRPr="00BF220D" w:rsidRDefault="00B9217A" w:rsidP="00467D2E">
            <w:pPr>
              <w:jc w:val="left"/>
              <w:rPr>
                <w:rFonts w:ascii="Times New Roman" w:hAnsi="Times New Roman" w:cs="Times New Roman"/>
                <w:sz w:val="18"/>
                <w:szCs w:val="18"/>
              </w:rPr>
            </w:pPr>
            <w:r w:rsidRPr="002A63B7">
              <w:rPr>
                <w:rFonts w:ascii="Times New Roman" w:hAnsi="Times New Roman" w:cs="Times New Roman"/>
                <w:sz w:val="18"/>
                <w:szCs w:val="18"/>
              </w:rPr>
              <w:t xml:space="preserve">Includes nursing personnel in the given national and/or subnational area. Depending on the nature of the original data source may include practising (active) only or all registered in the relevant health occupations. </w:t>
            </w:r>
            <w:r w:rsidR="002E446B">
              <w:rPr>
                <w:rFonts w:ascii="Times New Roman" w:hAnsi="Times New Roman" w:cs="Times New Roman"/>
                <w:sz w:val="18"/>
                <w:szCs w:val="18"/>
              </w:rPr>
              <w:t>[W32]</w:t>
            </w:r>
          </w:p>
        </w:tc>
      </w:tr>
      <w:tr w:rsidR="00B9217A" w:rsidRPr="00BF220D" w14:paraId="5D50C52D" w14:textId="77777777" w:rsidTr="00994DA2">
        <w:tc>
          <w:tcPr>
            <w:tcW w:w="0" w:type="auto"/>
          </w:tcPr>
          <w:p w14:paraId="69ED8889"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10</w:t>
            </w:r>
          </w:p>
        </w:tc>
        <w:tc>
          <w:tcPr>
            <w:tcW w:w="0" w:type="auto"/>
          </w:tcPr>
          <w:p w14:paraId="589BCD21" w14:textId="77777777" w:rsidR="00141E5B" w:rsidRDefault="00B9217A" w:rsidP="00467D2E">
            <w:pPr>
              <w:jc w:val="left"/>
              <w:rPr>
                <w:rFonts w:ascii="Times New Roman" w:eastAsia="DengXian" w:hAnsi="Times New Roman" w:cs="Times New Roman"/>
                <w:color w:val="000000" w:themeColor="text1"/>
                <w:kern w:val="0"/>
                <w:sz w:val="18"/>
                <w:szCs w:val="18"/>
                <w:lang w:val="en-US"/>
              </w:rPr>
            </w:pPr>
            <w:r w:rsidRPr="006A7F6C">
              <w:rPr>
                <w:rFonts w:ascii="Times New Roman" w:eastAsia="DengXian" w:hAnsi="Times New Roman" w:cs="Times New Roman"/>
                <w:color w:val="000000" w:themeColor="text1"/>
                <w:kern w:val="0"/>
                <w:sz w:val="18"/>
                <w:szCs w:val="18"/>
                <w:lang w:val="en-US"/>
              </w:rPr>
              <w:t>Hospital beds</w:t>
            </w:r>
          </w:p>
          <w:p w14:paraId="6C195143" w14:textId="77777777" w:rsidR="00B9217A" w:rsidRPr="00BF220D" w:rsidRDefault="00B9217A" w:rsidP="00467D2E">
            <w:pPr>
              <w:jc w:val="left"/>
              <w:rPr>
                <w:rFonts w:ascii="Times New Roman" w:hAnsi="Times New Roman" w:cs="Times New Roman"/>
                <w:sz w:val="18"/>
                <w:szCs w:val="18"/>
              </w:rPr>
            </w:pPr>
            <w:r w:rsidRPr="006A7F6C">
              <w:rPr>
                <w:rFonts w:ascii="Times New Roman" w:eastAsia="DengXian" w:hAnsi="Times New Roman" w:cs="Times New Roman"/>
                <w:color w:val="000000" w:themeColor="text1"/>
                <w:kern w:val="0"/>
                <w:sz w:val="18"/>
                <w:szCs w:val="18"/>
                <w:lang w:val="en-US"/>
              </w:rPr>
              <w:t>(per 1,000 people)</w:t>
            </w:r>
          </w:p>
        </w:tc>
        <w:tc>
          <w:tcPr>
            <w:tcW w:w="0" w:type="auto"/>
          </w:tcPr>
          <w:p w14:paraId="224F7539" w14:textId="77777777" w:rsidR="00B9217A" w:rsidRPr="00BF220D" w:rsidRDefault="00B9217A" w:rsidP="00467D2E">
            <w:pPr>
              <w:jc w:val="left"/>
              <w:rPr>
                <w:rFonts w:ascii="Times New Roman" w:hAnsi="Times New Roman" w:cs="Times New Roman"/>
                <w:sz w:val="18"/>
                <w:szCs w:val="18"/>
              </w:rPr>
            </w:pPr>
            <w:r w:rsidRPr="002A63B7">
              <w:rPr>
                <w:rFonts w:ascii="Times New Roman" w:hAnsi="Times New Roman" w:cs="Times New Roman"/>
                <w:sz w:val="18"/>
                <w:szCs w:val="18"/>
              </w:rPr>
              <w:t>The number of hospital beds available per every 10 000 inhabitants in a population.</w:t>
            </w:r>
            <w:r w:rsidR="002E446B">
              <w:rPr>
                <w:rFonts w:ascii="Times New Roman" w:hAnsi="Times New Roman" w:cs="Times New Roman"/>
                <w:sz w:val="18"/>
                <w:szCs w:val="18"/>
              </w:rPr>
              <w:t xml:space="preserve"> [W33]</w:t>
            </w:r>
          </w:p>
        </w:tc>
      </w:tr>
      <w:tr w:rsidR="00B9217A" w:rsidRPr="00BF220D" w14:paraId="7CB0C9EB" w14:textId="77777777" w:rsidTr="00994DA2">
        <w:tc>
          <w:tcPr>
            <w:tcW w:w="0" w:type="auto"/>
          </w:tcPr>
          <w:p w14:paraId="7EA93566" w14:textId="77777777" w:rsidR="00B9217A" w:rsidRPr="00BF220D" w:rsidRDefault="00B9217A" w:rsidP="00467D2E">
            <w:pPr>
              <w:jc w:val="left"/>
              <w:rPr>
                <w:rFonts w:ascii="Times New Roman" w:hAnsi="Times New Roman" w:cs="Times New Roman"/>
                <w:sz w:val="18"/>
                <w:szCs w:val="18"/>
              </w:rPr>
            </w:pPr>
            <w:r w:rsidRPr="00BF220D">
              <w:rPr>
                <w:rFonts w:ascii="Times New Roman" w:hAnsi="Times New Roman" w:cs="Times New Roman" w:hint="eastAsia"/>
                <w:sz w:val="18"/>
                <w:szCs w:val="18"/>
              </w:rPr>
              <w:t>11</w:t>
            </w:r>
          </w:p>
        </w:tc>
        <w:tc>
          <w:tcPr>
            <w:tcW w:w="0" w:type="auto"/>
          </w:tcPr>
          <w:p w14:paraId="3C727308" w14:textId="77777777" w:rsidR="00141E5B" w:rsidRDefault="00B9217A" w:rsidP="00467D2E">
            <w:pPr>
              <w:jc w:val="left"/>
              <w:rPr>
                <w:rFonts w:ascii="Times New Roman" w:eastAsia="DengXian" w:hAnsi="Times New Roman" w:cs="Times New Roman"/>
                <w:color w:val="000000" w:themeColor="text1"/>
                <w:kern w:val="0"/>
                <w:sz w:val="18"/>
                <w:szCs w:val="18"/>
                <w:lang w:val="en-US"/>
              </w:rPr>
            </w:pPr>
            <w:r w:rsidRPr="00DE2A57">
              <w:rPr>
                <w:rFonts w:ascii="Times New Roman" w:eastAsia="DengXian" w:hAnsi="Times New Roman" w:cs="Times New Roman"/>
                <w:color w:val="000000" w:themeColor="text1"/>
                <w:kern w:val="0"/>
                <w:sz w:val="18"/>
                <w:szCs w:val="18"/>
                <w:lang w:val="en-US"/>
              </w:rPr>
              <w:t>Handwashing with soap</w:t>
            </w:r>
          </w:p>
          <w:p w14:paraId="0DB3BFD1" w14:textId="77777777" w:rsidR="00B9217A" w:rsidRPr="00DE2A57" w:rsidRDefault="00B9217A" w:rsidP="00467D2E">
            <w:pPr>
              <w:jc w:val="left"/>
              <w:rPr>
                <w:rFonts w:ascii="Times New Roman" w:hAnsi="Times New Roman" w:cs="Times New Roman"/>
                <w:sz w:val="18"/>
                <w:szCs w:val="18"/>
              </w:rPr>
            </w:pPr>
            <w:r w:rsidRPr="00DE2A57">
              <w:rPr>
                <w:rFonts w:ascii="Times New Roman" w:eastAsia="DengXian" w:hAnsi="Times New Roman" w:cs="Times New Roman"/>
                <w:color w:val="000000" w:themeColor="text1"/>
                <w:kern w:val="0"/>
                <w:sz w:val="18"/>
                <w:szCs w:val="18"/>
                <w:lang w:val="en-US"/>
              </w:rPr>
              <w:t>(% of total population)</w:t>
            </w:r>
          </w:p>
        </w:tc>
        <w:tc>
          <w:tcPr>
            <w:tcW w:w="0" w:type="auto"/>
          </w:tcPr>
          <w:p w14:paraId="43D27A76" w14:textId="77777777" w:rsidR="00B9217A" w:rsidRPr="00BF220D" w:rsidRDefault="00B9217A" w:rsidP="00467D2E">
            <w:pPr>
              <w:jc w:val="left"/>
              <w:rPr>
                <w:rFonts w:ascii="Times New Roman" w:hAnsi="Times New Roman" w:cs="Times New Roman"/>
                <w:sz w:val="18"/>
                <w:szCs w:val="18"/>
              </w:rPr>
            </w:pPr>
            <w:r w:rsidRPr="002A63B7">
              <w:rPr>
                <w:rFonts w:ascii="Times New Roman" w:hAnsi="Times New Roman" w:cs="Times New Roman"/>
                <w:sz w:val="18"/>
                <w:szCs w:val="18"/>
              </w:rPr>
              <w:t>The percentage of population living in households that have a handwashing facility with soap and water at home. Handwashing facilities can consist of a sink with tap water, but can also include other devices that contain, transport or regulate the flow of water. Buckets with taps, tippy-taps and portable basins are all examples of handwashing facilities. Bar soap, liquid soap, powder detergent and soapy water all count as soap for monitoring purposes.</w:t>
            </w:r>
            <w:r w:rsidR="002E446B">
              <w:rPr>
                <w:rFonts w:ascii="Times New Roman" w:hAnsi="Times New Roman" w:cs="Times New Roman"/>
                <w:sz w:val="18"/>
                <w:szCs w:val="18"/>
              </w:rPr>
              <w:t xml:space="preserve"> [W34]</w:t>
            </w:r>
          </w:p>
        </w:tc>
      </w:tr>
      <w:tr w:rsidR="00B9217A" w:rsidRPr="00BF220D" w14:paraId="4DA61098" w14:textId="77777777" w:rsidTr="00994DA2">
        <w:tc>
          <w:tcPr>
            <w:tcW w:w="0" w:type="auto"/>
          </w:tcPr>
          <w:p w14:paraId="253F4066"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2</w:t>
            </w:r>
          </w:p>
        </w:tc>
        <w:tc>
          <w:tcPr>
            <w:tcW w:w="0" w:type="auto"/>
          </w:tcPr>
          <w:p w14:paraId="06963EA2"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Risk Communication</w:t>
            </w:r>
          </w:p>
        </w:tc>
        <w:tc>
          <w:tcPr>
            <w:tcW w:w="0" w:type="auto"/>
          </w:tcPr>
          <w:p w14:paraId="4CED7B75" w14:textId="77777777" w:rsidR="00B9217A" w:rsidRPr="00BF220D" w:rsidRDefault="00B9217A" w:rsidP="00467D2E">
            <w:pPr>
              <w:jc w:val="left"/>
              <w:rPr>
                <w:rFonts w:ascii="Times New Roman" w:hAnsi="Times New Roman" w:cs="Times New Roman"/>
                <w:sz w:val="18"/>
                <w:szCs w:val="18"/>
              </w:rPr>
            </w:pPr>
            <w:r w:rsidRPr="00586070">
              <w:rPr>
                <w:rFonts w:ascii="Times New Roman" w:hAnsi="Times New Roman" w:cs="Times New Roman"/>
                <w:sz w:val="18"/>
                <w:szCs w:val="18"/>
              </w:rPr>
              <w:t>Risk communication includes communication with the general public, families, and communities about public health risks, for which events and outbreak communication is an essential part. Risk communications should take into consideration the social, religious, cultural, political, and economic context in which events occur, and also involves listening to the affected populations. Information dissemination through appropriate channels is also important.</w:t>
            </w:r>
            <w:r>
              <w:rPr>
                <w:rFonts w:ascii="Times New Roman" w:hAnsi="Times New Roman" w:cs="Times New Roman"/>
                <w:sz w:val="18"/>
                <w:szCs w:val="18"/>
              </w:rPr>
              <w:t xml:space="preserve"> This </w:t>
            </w:r>
            <w:r>
              <w:rPr>
                <w:rFonts w:ascii="Times New Roman" w:hAnsi="Times New Roman" w:cs="Times New Roman"/>
                <w:sz w:val="18"/>
                <w:szCs w:val="18"/>
              </w:rPr>
              <w:lastRenderedPageBreak/>
              <w:t>indicator was assessed by t</w:t>
            </w:r>
            <w:r w:rsidRPr="00586070">
              <w:rPr>
                <w:rFonts w:ascii="Times New Roman" w:hAnsi="Times New Roman" w:cs="Times New Roman"/>
                <w:sz w:val="18"/>
                <w:szCs w:val="18"/>
              </w:rPr>
              <w:t>he proportion/percentage of attribute (a set of specific elements or functions which reflect the level of performance or achievement of Core Capacity 6: Risk communication) that have been attained.</w:t>
            </w:r>
            <w:r w:rsidR="002E446B">
              <w:rPr>
                <w:rFonts w:ascii="Times New Roman" w:hAnsi="Times New Roman" w:cs="Times New Roman"/>
                <w:sz w:val="18"/>
                <w:szCs w:val="18"/>
              </w:rPr>
              <w:t xml:space="preserve"> [W35]</w:t>
            </w:r>
          </w:p>
        </w:tc>
      </w:tr>
      <w:tr w:rsidR="00B9217A" w:rsidRPr="00BF220D" w14:paraId="2A9D55B9" w14:textId="77777777" w:rsidTr="00994DA2">
        <w:tc>
          <w:tcPr>
            <w:tcW w:w="0" w:type="auto"/>
          </w:tcPr>
          <w:p w14:paraId="76D76FEE"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lastRenderedPageBreak/>
              <w:t>1</w:t>
            </w:r>
            <w:r>
              <w:rPr>
                <w:rFonts w:ascii="Times New Roman" w:hAnsi="Times New Roman" w:cs="Times New Roman"/>
                <w:sz w:val="18"/>
                <w:szCs w:val="18"/>
              </w:rPr>
              <w:t>3</w:t>
            </w:r>
          </w:p>
        </w:tc>
        <w:tc>
          <w:tcPr>
            <w:tcW w:w="0" w:type="auto"/>
          </w:tcPr>
          <w:p w14:paraId="41EE0010"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Human Resources</w:t>
            </w:r>
          </w:p>
        </w:tc>
        <w:tc>
          <w:tcPr>
            <w:tcW w:w="0" w:type="auto"/>
          </w:tcPr>
          <w:p w14:paraId="6285305D" w14:textId="77777777" w:rsidR="00B9217A" w:rsidRPr="00586070" w:rsidRDefault="00B9217A" w:rsidP="00467D2E">
            <w:pPr>
              <w:jc w:val="left"/>
              <w:rPr>
                <w:rFonts w:ascii="Times New Roman" w:hAnsi="Times New Roman" w:cs="Times New Roman"/>
                <w:sz w:val="18"/>
                <w:szCs w:val="18"/>
              </w:rPr>
            </w:pPr>
            <w:r w:rsidRPr="00586070">
              <w:rPr>
                <w:rFonts w:ascii="Times New Roman" w:hAnsi="Times New Roman" w:cs="Times New Roman"/>
                <w:sz w:val="18"/>
                <w:szCs w:val="18"/>
              </w:rPr>
              <w:t>Strengthening public health personnel through development of appropriate knowledge, skills and competencies is critical for effective implementation of the IHR. Development of human resources should enable sustainable practice of public health surveillance and response at all levels of the health system.</w:t>
            </w:r>
            <w:r>
              <w:rPr>
                <w:rFonts w:ascii="Times New Roman" w:hAnsi="Times New Roman" w:cs="Times New Roman"/>
                <w:sz w:val="18"/>
                <w:szCs w:val="18"/>
              </w:rPr>
              <w:t xml:space="preserve"> This indicator was assessed by t</w:t>
            </w:r>
            <w:r w:rsidRPr="00586070">
              <w:rPr>
                <w:rFonts w:ascii="Times New Roman" w:hAnsi="Times New Roman" w:cs="Times New Roman"/>
                <w:sz w:val="18"/>
                <w:szCs w:val="18"/>
              </w:rPr>
              <w:t>he proportion/percentage of attribute (a set of specific elements or functions which reflect the level of performance or achievement of Core Capacity 7: Human resources) that have been attained.</w:t>
            </w:r>
            <w:r w:rsidR="002E446B">
              <w:rPr>
                <w:rFonts w:ascii="Times New Roman" w:hAnsi="Times New Roman" w:cs="Times New Roman"/>
                <w:sz w:val="18"/>
                <w:szCs w:val="18"/>
              </w:rPr>
              <w:t xml:space="preserve"> [W36]</w:t>
            </w:r>
          </w:p>
        </w:tc>
      </w:tr>
      <w:tr w:rsidR="00B9217A" w:rsidRPr="00BF220D" w14:paraId="667B35B2" w14:textId="77777777" w:rsidTr="00994DA2">
        <w:tc>
          <w:tcPr>
            <w:tcW w:w="0" w:type="auto"/>
          </w:tcPr>
          <w:p w14:paraId="70EE704C"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4</w:t>
            </w:r>
          </w:p>
        </w:tc>
        <w:tc>
          <w:tcPr>
            <w:tcW w:w="0" w:type="auto"/>
          </w:tcPr>
          <w:p w14:paraId="06570880"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Surveillance</w:t>
            </w:r>
          </w:p>
        </w:tc>
        <w:tc>
          <w:tcPr>
            <w:tcW w:w="0" w:type="auto"/>
          </w:tcPr>
          <w:p w14:paraId="53EDD7C3" w14:textId="77777777" w:rsidR="00B9217A" w:rsidRPr="00586070" w:rsidRDefault="00B9217A" w:rsidP="00467D2E">
            <w:pPr>
              <w:jc w:val="left"/>
              <w:rPr>
                <w:rFonts w:ascii="Times New Roman" w:hAnsi="Times New Roman" w:cs="Times New Roman"/>
                <w:sz w:val="18"/>
                <w:szCs w:val="18"/>
              </w:rPr>
            </w:pPr>
            <w:r w:rsidRPr="00586070">
              <w:rPr>
                <w:rFonts w:ascii="Times New Roman" w:hAnsi="Times New Roman" w:cs="Times New Roman"/>
                <w:sz w:val="18"/>
                <w:szCs w:val="18"/>
              </w:rPr>
              <w:t>The IHR requires the rapid detection, prompt risk assessment, notification, and response to public health risks. A sensitive and flexible surveillance system is needed with an early warning function.</w:t>
            </w:r>
            <w:r>
              <w:rPr>
                <w:rFonts w:ascii="Times New Roman" w:hAnsi="Times New Roman" w:cs="Times New Roman"/>
                <w:sz w:val="18"/>
                <w:szCs w:val="18"/>
              </w:rPr>
              <w:t xml:space="preserve"> This indicator was assessed by t</w:t>
            </w:r>
            <w:r w:rsidRPr="00586070">
              <w:rPr>
                <w:rFonts w:ascii="Times New Roman" w:hAnsi="Times New Roman" w:cs="Times New Roman"/>
                <w:sz w:val="18"/>
                <w:szCs w:val="18"/>
              </w:rPr>
              <w:t>he proportion/percentage of attribute (a set of specific elements or functions which reflect the level of performance or achievement of Core Capacity 3: Surveillance) that have been attained.</w:t>
            </w:r>
            <w:r w:rsidR="002E446B">
              <w:rPr>
                <w:rFonts w:ascii="Times New Roman" w:hAnsi="Times New Roman" w:cs="Times New Roman"/>
                <w:sz w:val="18"/>
                <w:szCs w:val="18"/>
              </w:rPr>
              <w:t xml:space="preserve"> [W37]</w:t>
            </w:r>
          </w:p>
        </w:tc>
      </w:tr>
      <w:tr w:rsidR="00B9217A" w:rsidRPr="00BF220D" w14:paraId="7C3FA03B" w14:textId="77777777" w:rsidTr="00994DA2">
        <w:tc>
          <w:tcPr>
            <w:tcW w:w="0" w:type="auto"/>
          </w:tcPr>
          <w:p w14:paraId="1FC7D00C"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5</w:t>
            </w:r>
          </w:p>
        </w:tc>
        <w:tc>
          <w:tcPr>
            <w:tcW w:w="0" w:type="auto"/>
          </w:tcPr>
          <w:p w14:paraId="4F8522CB"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National Health Emergency Framework</w:t>
            </w:r>
          </w:p>
        </w:tc>
        <w:tc>
          <w:tcPr>
            <w:tcW w:w="0" w:type="auto"/>
          </w:tcPr>
          <w:p w14:paraId="419495B2" w14:textId="77777777" w:rsidR="00B9217A" w:rsidRPr="00586070" w:rsidRDefault="00B9217A" w:rsidP="00467D2E">
            <w:pPr>
              <w:jc w:val="left"/>
              <w:rPr>
                <w:rFonts w:ascii="Times New Roman" w:hAnsi="Times New Roman" w:cs="Times New Roman"/>
                <w:sz w:val="18"/>
                <w:szCs w:val="18"/>
              </w:rPr>
            </w:pPr>
            <w:r w:rsidRPr="00586070">
              <w:rPr>
                <w:rFonts w:ascii="Times New Roman" w:hAnsi="Times New Roman" w:cs="Times New Roman"/>
                <w:sz w:val="18"/>
                <w:szCs w:val="18"/>
              </w:rPr>
              <w:t>An adequate and appropriate legal framework to support and enable implementation of the IHR is needed within States Parties. Policies which identify national structures and responsibilities as well as the allocation of adequate budgets are also important.</w:t>
            </w:r>
            <w:r>
              <w:rPr>
                <w:rFonts w:ascii="Times New Roman" w:hAnsi="Times New Roman" w:cs="Times New Roman"/>
                <w:sz w:val="18"/>
                <w:szCs w:val="18"/>
              </w:rPr>
              <w:t xml:space="preserve"> This indicator was assessed by t</w:t>
            </w:r>
            <w:r w:rsidRPr="00586070">
              <w:rPr>
                <w:rFonts w:ascii="Times New Roman" w:hAnsi="Times New Roman" w:cs="Times New Roman"/>
                <w:sz w:val="18"/>
                <w:szCs w:val="18"/>
              </w:rPr>
              <w:t>he proportion/percentage of attribute (a set of specific elements or functions which reflect the level of performance or achievement of Core Capacity 1: National legislation, policy and financing) that have been attained.</w:t>
            </w:r>
            <w:r w:rsidR="002E446B">
              <w:rPr>
                <w:rFonts w:ascii="Times New Roman" w:hAnsi="Times New Roman" w:cs="Times New Roman"/>
                <w:sz w:val="18"/>
                <w:szCs w:val="18"/>
              </w:rPr>
              <w:t xml:space="preserve"> [W38]</w:t>
            </w:r>
          </w:p>
        </w:tc>
      </w:tr>
      <w:tr w:rsidR="00B9217A" w:rsidRPr="00BF220D" w14:paraId="60A5C51C" w14:textId="77777777" w:rsidTr="00994DA2">
        <w:tc>
          <w:tcPr>
            <w:tcW w:w="0" w:type="auto"/>
          </w:tcPr>
          <w:p w14:paraId="2FF2FE15"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6</w:t>
            </w:r>
          </w:p>
        </w:tc>
        <w:tc>
          <w:tcPr>
            <w:tcW w:w="0" w:type="auto"/>
          </w:tcPr>
          <w:p w14:paraId="180A2ED8"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Cardiovascular diseases</w:t>
            </w:r>
          </w:p>
        </w:tc>
        <w:tc>
          <w:tcPr>
            <w:tcW w:w="0" w:type="auto"/>
          </w:tcPr>
          <w:p w14:paraId="59B3C552" w14:textId="77777777" w:rsidR="00B9217A" w:rsidRPr="00BF220D" w:rsidRDefault="00B9217A" w:rsidP="00467D2E">
            <w:pPr>
              <w:jc w:val="left"/>
              <w:rPr>
                <w:rFonts w:ascii="Times New Roman" w:hAnsi="Times New Roman" w:cs="Times New Roman"/>
                <w:sz w:val="18"/>
                <w:szCs w:val="18"/>
              </w:rPr>
            </w:pPr>
            <w:r w:rsidRPr="008327A7">
              <w:rPr>
                <w:rFonts w:ascii="Times New Roman" w:hAnsi="Times New Roman" w:cs="Times New Roman"/>
                <w:sz w:val="18"/>
                <w:szCs w:val="18"/>
              </w:rPr>
              <w:t>Cardiovascular diseases (CVDs) are a group of disorders of the heart and blood vessels and include coronary heart disease, cerebrovascular disease, rheumatic heart disease, and other conditions. Individuals at risk of CVD may demonstrate raised blood pressure, glucose, and lipids as well as overweight and obesity.</w:t>
            </w:r>
            <w:r w:rsidR="002E446B">
              <w:rPr>
                <w:rFonts w:ascii="Times New Roman" w:hAnsi="Times New Roman" w:cs="Times New Roman"/>
                <w:sz w:val="18"/>
                <w:szCs w:val="18"/>
              </w:rPr>
              <w:t xml:space="preserve"> [W39]</w:t>
            </w:r>
          </w:p>
        </w:tc>
      </w:tr>
      <w:tr w:rsidR="00B9217A" w:rsidRPr="00BF220D" w14:paraId="6222A251" w14:textId="77777777" w:rsidTr="00994DA2">
        <w:tc>
          <w:tcPr>
            <w:tcW w:w="0" w:type="auto"/>
          </w:tcPr>
          <w:p w14:paraId="5287B9B5"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7</w:t>
            </w:r>
          </w:p>
        </w:tc>
        <w:tc>
          <w:tcPr>
            <w:tcW w:w="0" w:type="auto"/>
          </w:tcPr>
          <w:p w14:paraId="3BEC3C3B"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Chronic respiratory diseases</w:t>
            </w:r>
          </w:p>
        </w:tc>
        <w:tc>
          <w:tcPr>
            <w:tcW w:w="0" w:type="auto"/>
          </w:tcPr>
          <w:p w14:paraId="70CF775A" w14:textId="77777777" w:rsidR="00B9217A" w:rsidRPr="00BF220D" w:rsidRDefault="00B9217A" w:rsidP="00467D2E">
            <w:pPr>
              <w:jc w:val="left"/>
              <w:rPr>
                <w:rFonts w:ascii="Times New Roman" w:hAnsi="Times New Roman" w:cs="Times New Roman"/>
                <w:sz w:val="18"/>
                <w:szCs w:val="18"/>
              </w:rPr>
            </w:pPr>
            <w:r w:rsidRPr="008327A7">
              <w:rPr>
                <w:rFonts w:ascii="Times New Roman" w:hAnsi="Times New Roman" w:cs="Times New Roman"/>
                <w:sz w:val="18"/>
                <w:szCs w:val="18"/>
              </w:rPr>
              <w:t>Chronic respiratory diseases (CRDs) are diseases of the airways and other structures of the lung. Some of the most common are chronic obstructive pulmonary disease (COPD), asthma, occupational lung diseases, and pulmonary hypertension.</w:t>
            </w:r>
            <w:r w:rsidR="002E446B">
              <w:rPr>
                <w:rFonts w:ascii="Times New Roman" w:hAnsi="Times New Roman" w:cs="Times New Roman"/>
                <w:sz w:val="18"/>
                <w:szCs w:val="18"/>
              </w:rPr>
              <w:t xml:space="preserve"> [W40]</w:t>
            </w:r>
          </w:p>
        </w:tc>
      </w:tr>
      <w:tr w:rsidR="00B9217A" w:rsidRPr="00BF220D" w14:paraId="44C40167" w14:textId="77777777" w:rsidTr="00994DA2">
        <w:tc>
          <w:tcPr>
            <w:tcW w:w="0" w:type="auto"/>
          </w:tcPr>
          <w:p w14:paraId="65B9E98C"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8</w:t>
            </w:r>
          </w:p>
        </w:tc>
        <w:tc>
          <w:tcPr>
            <w:tcW w:w="0" w:type="auto"/>
          </w:tcPr>
          <w:p w14:paraId="28417DD2"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Diabetes mellitus</w:t>
            </w:r>
          </w:p>
        </w:tc>
        <w:tc>
          <w:tcPr>
            <w:tcW w:w="0" w:type="auto"/>
          </w:tcPr>
          <w:p w14:paraId="7384B295" w14:textId="77777777" w:rsidR="00B9217A" w:rsidRPr="00BF220D" w:rsidRDefault="00B9217A" w:rsidP="00467D2E">
            <w:pPr>
              <w:jc w:val="left"/>
              <w:rPr>
                <w:rFonts w:ascii="Times New Roman" w:hAnsi="Times New Roman" w:cs="Times New Roman"/>
                <w:sz w:val="18"/>
                <w:szCs w:val="18"/>
              </w:rPr>
            </w:pPr>
            <w:r w:rsidRPr="00603AFB">
              <w:rPr>
                <w:rFonts w:ascii="Times New Roman" w:hAnsi="Times New Roman" w:cs="Times New Roman"/>
                <w:sz w:val="18"/>
                <w:szCs w:val="18"/>
              </w:rPr>
              <w:t>Diabetes is a chronic, metabolic disease characterized by elevated levels of blood glucose (or blood sugar), which leads over time to serious damage to the heart, blood vessels, eyes, kidneys, and nerves. The most common is type 2 diabetes, usually in adults, which occurs when the body becomes resistant to insulin or doesn't make enough insulin. Type 1 diabetes, once known as juvenile diabetes or insulin-dependent diabetes, is a chronic condition in which the pancreas produces little or no insulin by itself.</w:t>
            </w:r>
            <w:r w:rsidR="002E446B">
              <w:rPr>
                <w:rFonts w:ascii="Times New Roman" w:hAnsi="Times New Roman" w:cs="Times New Roman"/>
                <w:sz w:val="18"/>
                <w:szCs w:val="18"/>
              </w:rPr>
              <w:t xml:space="preserve"> [W41]</w:t>
            </w:r>
          </w:p>
        </w:tc>
      </w:tr>
      <w:tr w:rsidR="00B9217A" w:rsidRPr="00BF220D" w14:paraId="1C8DA339" w14:textId="77777777" w:rsidTr="00994DA2">
        <w:tc>
          <w:tcPr>
            <w:tcW w:w="0" w:type="auto"/>
          </w:tcPr>
          <w:p w14:paraId="2E76AF40"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9</w:t>
            </w:r>
          </w:p>
        </w:tc>
        <w:tc>
          <w:tcPr>
            <w:tcW w:w="0" w:type="auto"/>
          </w:tcPr>
          <w:p w14:paraId="1A2DF422"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Neoplasms</w:t>
            </w:r>
          </w:p>
        </w:tc>
        <w:tc>
          <w:tcPr>
            <w:tcW w:w="0" w:type="auto"/>
          </w:tcPr>
          <w:p w14:paraId="6FFB7392" w14:textId="77777777" w:rsidR="00B9217A" w:rsidRPr="00BF220D" w:rsidRDefault="00B9217A" w:rsidP="00467D2E">
            <w:pPr>
              <w:jc w:val="left"/>
              <w:rPr>
                <w:rFonts w:ascii="Times New Roman" w:hAnsi="Times New Roman" w:cs="Times New Roman"/>
                <w:sz w:val="18"/>
                <w:szCs w:val="18"/>
              </w:rPr>
            </w:pPr>
            <w:r w:rsidRPr="00AB4128">
              <w:rPr>
                <w:rFonts w:ascii="Times New Roman" w:hAnsi="Times New Roman" w:cs="Times New Roman"/>
                <w:sz w:val="18"/>
                <w:szCs w:val="18"/>
              </w:rPr>
              <w:t xml:space="preserve">An abnormal mass of tissue that forms when cells grow and divide more than they should or do not die when they should. Neoplasms may be benign (not cancer) or malignant (cancer). Benign neoplasms may grow large but do not spread into, or invade, nearby tissues or other parts of the body. Malignant neoplasms can spread into, or invade, nearby tissues. They can also spread to other parts of the body </w:t>
            </w:r>
            <w:r w:rsidRPr="00AB4128">
              <w:rPr>
                <w:rFonts w:ascii="Times New Roman" w:hAnsi="Times New Roman" w:cs="Times New Roman"/>
                <w:sz w:val="18"/>
                <w:szCs w:val="18"/>
              </w:rPr>
              <w:lastRenderedPageBreak/>
              <w:t xml:space="preserve">through the blood and lymph systems. Also called </w:t>
            </w:r>
            <w:r w:rsidR="002E446B" w:rsidRPr="00AB4128">
              <w:rPr>
                <w:rFonts w:ascii="Times New Roman" w:hAnsi="Times New Roman" w:cs="Times New Roman"/>
                <w:sz w:val="18"/>
                <w:szCs w:val="18"/>
              </w:rPr>
              <w:t>tumour</w:t>
            </w:r>
            <w:r w:rsidRPr="00AB4128">
              <w:rPr>
                <w:rFonts w:ascii="Times New Roman" w:hAnsi="Times New Roman" w:cs="Times New Roman"/>
                <w:sz w:val="18"/>
                <w:szCs w:val="18"/>
              </w:rPr>
              <w:t>.</w:t>
            </w:r>
            <w:r w:rsidR="002E446B">
              <w:rPr>
                <w:rFonts w:ascii="Times New Roman" w:hAnsi="Times New Roman" w:cs="Times New Roman"/>
                <w:sz w:val="18"/>
                <w:szCs w:val="18"/>
              </w:rPr>
              <w:t xml:space="preserve"> [W42]</w:t>
            </w:r>
          </w:p>
        </w:tc>
      </w:tr>
      <w:tr w:rsidR="00B9217A" w:rsidRPr="00BF220D" w14:paraId="2953490F" w14:textId="77777777" w:rsidTr="00994DA2">
        <w:tc>
          <w:tcPr>
            <w:tcW w:w="0" w:type="auto"/>
          </w:tcPr>
          <w:p w14:paraId="00BB8CDD"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lastRenderedPageBreak/>
              <w:t>2</w:t>
            </w:r>
            <w:r>
              <w:rPr>
                <w:rFonts w:ascii="Times New Roman" w:hAnsi="Times New Roman" w:cs="Times New Roman"/>
                <w:sz w:val="18"/>
                <w:szCs w:val="18"/>
              </w:rPr>
              <w:t>0</w:t>
            </w:r>
          </w:p>
        </w:tc>
        <w:tc>
          <w:tcPr>
            <w:tcW w:w="0" w:type="auto"/>
          </w:tcPr>
          <w:p w14:paraId="3617B4E1" w14:textId="77777777" w:rsidR="00B9217A" w:rsidRPr="00BF220D" w:rsidRDefault="00B9217A" w:rsidP="00467D2E">
            <w:pPr>
              <w:jc w:val="left"/>
              <w:rPr>
                <w:rFonts w:ascii="Times New Roman" w:eastAsia="DengXian" w:hAnsi="Times New Roman" w:cs="Times New Roman"/>
                <w:color w:val="000000"/>
                <w:kern w:val="0"/>
                <w:sz w:val="18"/>
                <w:szCs w:val="18"/>
              </w:rPr>
            </w:pPr>
            <w:r>
              <w:rPr>
                <w:rFonts w:ascii="Times New Roman" w:eastAsia="DengXian" w:hAnsi="Times New Roman" w:cs="Times New Roman"/>
                <w:color w:val="000000" w:themeColor="text1"/>
                <w:kern w:val="0"/>
                <w:sz w:val="18"/>
                <w:szCs w:val="18"/>
              </w:rPr>
              <w:t>T</w:t>
            </w:r>
            <w:proofErr w:type="spellStart"/>
            <w:r w:rsidR="002E446B" w:rsidRPr="006A7F6C">
              <w:rPr>
                <w:rFonts w:ascii="Times New Roman" w:eastAsia="DengXian" w:hAnsi="Times New Roman" w:cs="Times New Roman"/>
                <w:color w:val="000000" w:themeColor="text1"/>
                <w:kern w:val="0"/>
                <w:sz w:val="18"/>
                <w:szCs w:val="18"/>
                <w:lang w:val="en-US"/>
              </w:rPr>
              <w:t>uberculosis</w:t>
            </w:r>
            <w:proofErr w:type="spellEnd"/>
          </w:p>
        </w:tc>
        <w:tc>
          <w:tcPr>
            <w:tcW w:w="0" w:type="auto"/>
          </w:tcPr>
          <w:p w14:paraId="4682F73A" w14:textId="77777777" w:rsidR="00B9217A" w:rsidRPr="00BF220D" w:rsidRDefault="00B9217A" w:rsidP="00467D2E">
            <w:pPr>
              <w:jc w:val="left"/>
              <w:rPr>
                <w:rFonts w:ascii="Times New Roman" w:hAnsi="Times New Roman" w:cs="Times New Roman"/>
                <w:sz w:val="18"/>
                <w:szCs w:val="18"/>
              </w:rPr>
            </w:pPr>
            <w:r>
              <w:rPr>
                <w:rFonts w:ascii="Times New Roman" w:eastAsia="DengXian" w:hAnsi="Times New Roman" w:cs="Times New Roman"/>
                <w:color w:val="000000" w:themeColor="text1"/>
                <w:kern w:val="0"/>
                <w:sz w:val="18"/>
                <w:szCs w:val="18"/>
              </w:rPr>
              <w:t>T</w:t>
            </w:r>
            <w:proofErr w:type="spellStart"/>
            <w:r w:rsidR="002E446B" w:rsidRPr="006A7F6C">
              <w:rPr>
                <w:rFonts w:ascii="Times New Roman" w:eastAsia="DengXian" w:hAnsi="Times New Roman" w:cs="Times New Roman"/>
                <w:color w:val="000000" w:themeColor="text1"/>
                <w:kern w:val="0"/>
                <w:sz w:val="18"/>
                <w:szCs w:val="18"/>
                <w:lang w:val="en-US"/>
              </w:rPr>
              <w:t>uberculosis</w:t>
            </w:r>
            <w:proofErr w:type="spellEnd"/>
            <w:r w:rsidRPr="00CD062F">
              <w:rPr>
                <w:rFonts w:ascii="Times New Roman" w:hAnsi="Times New Roman" w:cs="Times New Roman"/>
                <w:sz w:val="18"/>
                <w:szCs w:val="18"/>
              </w:rPr>
              <w:t xml:space="preserve"> </w:t>
            </w:r>
            <w:r>
              <w:rPr>
                <w:rFonts w:ascii="Times New Roman" w:hAnsi="Times New Roman" w:cs="Times New Roman"/>
                <w:sz w:val="18"/>
                <w:szCs w:val="18"/>
              </w:rPr>
              <w:t>(</w:t>
            </w:r>
            <w:r w:rsidRPr="00CD062F">
              <w:rPr>
                <w:rFonts w:ascii="Times New Roman" w:hAnsi="Times New Roman" w:cs="Times New Roman"/>
                <w:sz w:val="18"/>
                <w:szCs w:val="18"/>
              </w:rPr>
              <w:t>TB</w:t>
            </w:r>
            <w:r>
              <w:rPr>
                <w:rFonts w:ascii="Times New Roman" w:hAnsi="Times New Roman" w:cs="Times New Roman"/>
                <w:sz w:val="18"/>
                <w:szCs w:val="18"/>
              </w:rPr>
              <w:t>)</w:t>
            </w:r>
            <w:r w:rsidRPr="00CD062F">
              <w:rPr>
                <w:rFonts w:ascii="Times New Roman" w:hAnsi="Times New Roman" w:cs="Times New Roman"/>
                <w:sz w:val="18"/>
                <w:szCs w:val="18"/>
              </w:rPr>
              <w:t xml:space="preserve"> is caused by bacteria (Mycobacterium tuberculosis) and it most often affects the lungs. TB is spread through the air when people with lung TB cough, sneeze or spit. A person needs to inhale only a few germs to become infected.</w:t>
            </w:r>
            <w:r w:rsidR="002E446B">
              <w:rPr>
                <w:rFonts w:ascii="Times New Roman" w:hAnsi="Times New Roman" w:cs="Times New Roman"/>
                <w:sz w:val="18"/>
                <w:szCs w:val="18"/>
              </w:rPr>
              <w:t xml:space="preserve"> [W43]</w:t>
            </w:r>
          </w:p>
        </w:tc>
      </w:tr>
      <w:tr w:rsidR="00B9217A" w:rsidRPr="00BF220D" w14:paraId="7E775649" w14:textId="77777777" w:rsidTr="00994DA2">
        <w:tc>
          <w:tcPr>
            <w:tcW w:w="0" w:type="auto"/>
          </w:tcPr>
          <w:p w14:paraId="7B2687E2" w14:textId="77777777" w:rsidR="00B9217A" w:rsidRPr="00BF220D" w:rsidRDefault="007F7CA4" w:rsidP="00467D2E">
            <w:pPr>
              <w:jc w:val="left"/>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1</w:t>
            </w:r>
          </w:p>
        </w:tc>
        <w:tc>
          <w:tcPr>
            <w:tcW w:w="0" w:type="auto"/>
          </w:tcPr>
          <w:p w14:paraId="1037D53A" w14:textId="77777777" w:rsidR="00B9217A" w:rsidRPr="00BF220D" w:rsidRDefault="00B9217A" w:rsidP="00467D2E">
            <w:pPr>
              <w:jc w:val="left"/>
              <w:rPr>
                <w:rFonts w:ascii="Times New Roman" w:eastAsia="DengXian" w:hAnsi="Times New Roman" w:cs="Times New Roman"/>
                <w:color w:val="000000"/>
                <w:kern w:val="0"/>
                <w:sz w:val="18"/>
                <w:szCs w:val="18"/>
              </w:rPr>
            </w:pPr>
            <w:r w:rsidRPr="006A7F6C">
              <w:rPr>
                <w:rFonts w:ascii="Times New Roman" w:eastAsia="DengXian" w:hAnsi="Times New Roman" w:cs="Times New Roman"/>
                <w:color w:val="000000" w:themeColor="text1"/>
                <w:kern w:val="0"/>
                <w:sz w:val="18"/>
                <w:szCs w:val="18"/>
                <w:lang w:val="en-US"/>
              </w:rPr>
              <w:t>Smoking prevalence, total</w:t>
            </w:r>
          </w:p>
        </w:tc>
        <w:tc>
          <w:tcPr>
            <w:tcW w:w="0" w:type="auto"/>
          </w:tcPr>
          <w:p w14:paraId="48FBC9BE" w14:textId="77777777" w:rsidR="00B9217A" w:rsidRPr="00BF220D" w:rsidRDefault="00B9217A" w:rsidP="00467D2E">
            <w:pPr>
              <w:jc w:val="left"/>
              <w:rPr>
                <w:rFonts w:ascii="Times New Roman" w:hAnsi="Times New Roman" w:cs="Times New Roman"/>
                <w:sz w:val="18"/>
                <w:szCs w:val="18"/>
              </w:rPr>
            </w:pPr>
            <w:r w:rsidRPr="00F86075">
              <w:rPr>
                <w:rFonts w:ascii="Times New Roman" w:hAnsi="Times New Roman" w:cs="Times New Roman"/>
                <w:sz w:val="18"/>
                <w:szCs w:val="18"/>
              </w:rPr>
              <w:t>Prevalence of smoking is the percentage of men and women ages 15 and over who currently smoke any tobacco product on a daily or non-daily basis. It excludes smokeless tobacco use. The rates are age-standardized.</w:t>
            </w:r>
            <w:r w:rsidR="002E446B">
              <w:rPr>
                <w:rFonts w:ascii="Times New Roman" w:hAnsi="Times New Roman" w:cs="Times New Roman"/>
                <w:sz w:val="18"/>
                <w:szCs w:val="18"/>
              </w:rPr>
              <w:t xml:space="preserve"> [W44]</w:t>
            </w:r>
          </w:p>
        </w:tc>
      </w:tr>
    </w:tbl>
    <w:p w14:paraId="43362DAC" w14:textId="6B0224CF" w:rsidR="00B9217A" w:rsidRDefault="00D32F2A" w:rsidP="00D32F2A">
      <w:pPr>
        <w:jc w:val="center"/>
        <w:rPr>
          <w:rFonts w:ascii="Times New Roman" w:hAnsi="Times New Roman"/>
          <w:b/>
          <w:bCs/>
          <w:sz w:val="24"/>
        </w:rPr>
      </w:pPr>
      <w:r>
        <w:rPr>
          <w:rFonts w:ascii="Times New Roman" w:hAnsi="Times New Roman" w:hint="eastAsia"/>
          <w:b/>
          <w:bCs/>
          <w:sz w:val="24"/>
        </w:rPr>
        <w:t>T</w:t>
      </w:r>
      <w:r>
        <w:rPr>
          <w:rFonts w:ascii="Times New Roman" w:hAnsi="Times New Roman"/>
          <w:b/>
          <w:bCs/>
          <w:sz w:val="24"/>
        </w:rPr>
        <w:t xml:space="preserve">able </w:t>
      </w:r>
      <w:r w:rsidR="00232391">
        <w:rPr>
          <w:rFonts w:ascii="Times New Roman" w:hAnsi="Times New Roman"/>
          <w:b/>
          <w:bCs/>
          <w:sz w:val="24"/>
        </w:rPr>
        <w:t>3</w:t>
      </w:r>
    </w:p>
    <w:p w14:paraId="00AB7865" w14:textId="0275E0A0" w:rsidR="00D32F2A" w:rsidRDefault="00D32F2A" w:rsidP="00B9217A">
      <w:pPr>
        <w:rPr>
          <w:rFonts w:ascii="Times New Roman" w:hAnsi="Times New Roman"/>
          <w:b/>
          <w:bCs/>
          <w:sz w:val="24"/>
        </w:rPr>
      </w:pPr>
    </w:p>
    <w:p w14:paraId="7F371A56" w14:textId="7FFA48A1" w:rsidR="00232391" w:rsidRDefault="00232391" w:rsidP="00B9217A">
      <w:pPr>
        <w:rPr>
          <w:rFonts w:ascii="Times New Roman" w:hAnsi="Times New Roman"/>
          <w:b/>
          <w:bCs/>
          <w:sz w:val="24"/>
        </w:rPr>
      </w:pPr>
    </w:p>
    <w:p w14:paraId="76F16A51" w14:textId="74E2004F" w:rsidR="00232391" w:rsidRPr="0031391C" w:rsidRDefault="00232391" w:rsidP="00232391">
      <w:pPr>
        <w:rPr>
          <w:rFonts w:ascii="Times New Roman" w:hAnsi="Times New Roman" w:cs="Times New Roman"/>
          <w:b/>
          <w:bCs/>
        </w:rPr>
      </w:pPr>
      <w:r>
        <w:rPr>
          <w:rFonts w:ascii="Times New Roman" w:hAnsi="Times New Roman" w:cs="Times New Roman"/>
          <w:b/>
          <w:bCs/>
          <w:sz w:val="22"/>
          <w:szCs w:val="22"/>
        </w:rPr>
        <w:t xml:space="preserve">Supplements </w:t>
      </w:r>
      <w:r w:rsidR="003E4849">
        <w:rPr>
          <w:rFonts w:ascii="Times New Roman" w:hAnsi="Times New Roman" w:cs="Times New Roman"/>
          <w:b/>
          <w:bCs/>
          <w:sz w:val="22"/>
          <w:szCs w:val="22"/>
        </w:rPr>
        <w:t>3</w:t>
      </w:r>
      <w:r>
        <w:rPr>
          <w:rFonts w:ascii="Times New Roman" w:hAnsi="Times New Roman" w:cs="Times New Roman"/>
          <w:b/>
          <w:bCs/>
          <w:sz w:val="22"/>
          <w:szCs w:val="22"/>
        </w:rPr>
        <w:t>:</w:t>
      </w:r>
      <w:r w:rsidRPr="00632ACD">
        <w:rPr>
          <w:rFonts w:ascii="Times New Roman" w:hAnsi="Times New Roman" w:cs="Times New Roman"/>
          <w:b/>
          <w:bCs/>
          <w:sz w:val="22"/>
          <w:szCs w:val="22"/>
        </w:rPr>
        <w:t xml:space="preserve"> </w:t>
      </w:r>
      <w:r w:rsidRPr="0031391C">
        <w:rPr>
          <w:rFonts w:ascii="Times New Roman" w:hAnsi="Times New Roman" w:cs="Times New Roman"/>
          <w:b/>
          <w:bCs/>
        </w:rPr>
        <w:t xml:space="preserve">WHO </w:t>
      </w:r>
      <w:r>
        <w:rPr>
          <w:rFonts w:ascii="Times New Roman" w:hAnsi="Times New Roman" w:cs="Times New Roman"/>
          <w:b/>
          <w:bCs/>
          <w:lang w:val="en-US"/>
        </w:rPr>
        <w:t>Regions</w:t>
      </w:r>
    </w:p>
    <w:p w14:paraId="2688AA5A" w14:textId="77777777" w:rsidR="00232391" w:rsidRDefault="00232391" w:rsidP="00232391">
      <w:pPr>
        <w:rPr>
          <w:rFonts w:ascii="Times New Roman" w:hAnsi="Times New Roman" w:cs="Times New Roman"/>
        </w:rPr>
      </w:pPr>
    </w:p>
    <w:p w14:paraId="63FBFB29" w14:textId="77777777" w:rsidR="00232391" w:rsidRPr="00D5456E" w:rsidRDefault="00232391" w:rsidP="00232391">
      <w:pPr>
        <w:rPr>
          <w:rFonts w:ascii="Times New Roman" w:hAnsi="Times New Roman" w:cs="Times New Roman"/>
        </w:rPr>
      </w:pPr>
      <w:r>
        <w:rPr>
          <w:rFonts w:ascii="Times New Roman" w:hAnsi="Times New Roman" w:cs="Times New Roman"/>
        </w:rPr>
        <w:t xml:space="preserve">To explore the relationship between DDSs, PLIs, and CFRs from the geographical perspective, </w:t>
      </w:r>
      <w:r>
        <w:rPr>
          <w:rFonts w:ascii="Times New Roman" w:hAnsi="Times New Roman" w:cs="Times New Roman"/>
          <w:lang w:val="en-US"/>
        </w:rPr>
        <w:t>w</w:t>
      </w:r>
      <w:r>
        <w:rPr>
          <w:rFonts w:ascii="Times New Roman" w:hAnsi="Times New Roman" w:cs="Times New Roman"/>
        </w:rPr>
        <w:t>e</w:t>
      </w:r>
      <w:r>
        <w:rPr>
          <w:rFonts w:ascii="Times New Roman" w:hAnsi="Times New Roman" w:cs="Times New Roman" w:hint="eastAsia"/>
        </w:rPr>
        <w:t xml:space="preserve"> </w:t>
      </w:r>
      <w:r>
        <w:rPr>
          <w:rFonts w:ascii="Times New Roman" w:hAnsi="Times New Roman" w:cs="Times New Roman"/>
          <w:lang w:val="en-US"/>
        </w:rPr>
        <w:t xml:space="preserve">labeled all the included countries by </w:t>
      </w:r>
      <w:r w:rsidRPr="00C5200A">
        <w:rPr>
          <w:rFonts w:ascii="Times New Roman" w:hAnsi="Times New Roman" w:cs="Times New Roman"/>
          <w:lang w:val="en-US"/>
        </w:rPr>
        <w:t>WHO Regional Office</w:t>
      </w:r>
      <w:r>
        <w:rPr>
          <w:rFonts w:ascii="Times New Roman" w:hAnsi="Times New Roman" w:cs="Times New Roman"/>
          <w:lang w:val="en-US"/>
        </w:rPr>
        <w:t xml:space="preserve"> codes [W26-28]. As the WHO countries were classified through the </w:t>
      </w:r>
      <w:r w:rsidRPr="00C5200A">
        <w:rPr>
          <w:rFonts w:ascii="Times New Roman" w:hAnsi="Times New Roman" w:cs="Times New Roman"/>
          <w:lang w:val="en-US"/>
        </w:rPr>
        <w:t>geographical</w:t>
      </w:r>
      <w:r>
        <w:rPr>
          <w:rFonts w:ascii="Times New Roman" w:hAnsi="Times New Roman" w:cs="Times New Roman"/>
          <w:lang w:val="en-US"/>
        </w:rPr>
        <w:t xml:space="preserve"> terms instead of </w:t>
      </w:r>
      <w:r w:rsidRPr="00B5772A">
        <w:rPr>
          <w:rFonts w:ascii="Times New Roman" w:hAnsi="Times New Roman" w:cs="Times New Roman"/>
          <w:lang w:val="en-US"/>
        </w:rPr>
        <w:t xml:space="preserve">geographical </w:t>
      </w:r>
      <w:r>
        <w:rPr>
          <w:rFonts w:ascii="Times New Roman" w:hAnsi="Times New Roman" w:cs="Times New Roman"/>
          <w:lang w:val="en-US"/>
        </w:rPr>
        <w:t xml:space="preserve">locations </w:t>
      </w:r>
      <w:r>
        <w:rPr>
          <w:rFonts w:ascii="Times New Roman" w:eastAsia="Times New Roman" w:hAnsi="Times New Roman" w:cs="Times New Roman"/>
          <w:color w:val="000000" w:themeColor="text1"/>
          <w:sz w:val="22"/>
          <w:szCs w:val="22"/>
          <w:lang w:val="en-US"/>
        </w:rPr>
        <w:t>[W26]</w:t>
      </w:r>
    </w:p>
    <w:p w14:paraId="54DF4423" w14:textId="77777777" w:rsidR="00232391" w:rsidRDefault="00232391" w:rsidP="00232391">
      <w:pPr>
        <w:rPr>
          <w:rFonts w:ascii="Times New Roman" w:eastAsia="Times New Roman" w:hAnsi="Times New Roman" w:cs="Times New Roman"/>
          <w:color w:val="000000" w:themeColor="text1"/>
          <w:sz w:val="22"/>
          <w:szCs w:val="22"/>
          <w:lang w:val="en-US"/>
        </w:rPr>
      </w:pPr>
    </w:p>
    <w:tbl>
      <w:tblPr>
        <w:tblStyle w:val="a5"/>
        <w:tblW w:w="0" w:type="auto"/>
        <w:jc w:val="center"/>
        <w:tblLook w:val="04A0" w:firstRow="1" w:lastRow="0" w:firstColumn="1" w:lastColumn="0" w:noHBand="0" w:noVBand="1"/>
      </w:tblPr>
      <w:tblGrid>
        <w:gridCol w:w="2061"/>
        <w:gridCol w:w="2062"/>
      </w:tblGrid>
      <w:tr w:rsidR="00232391" w:rsidRPr="001A051C" w14:paraId="3659ACE6" w14:textId="77777777" w:rsidTr="00467D2E">
        <w:trPr>
          <w:jc w:val="center"/>
        </w:trPr>
        <w:tc>
          <w:tcPr>
            <w:tcW w:w="2061" w:type="dxa"/>
          </w:tcPr>
          <w:p w14:paraId="1445D04E" w14:textId="77777777" w:rsidR="00232391" w:rsidRPr="001A051C" w:rsidRDefault="00232391" w:rsidP="00467D2E">
            <w:pPr>
              <w:jc w:val="right"/>
              <w:rPr>
                <w:rFonts w:ascii="Times New Roman" w:eastAsia="Times New Roman" w:hAnsi="Times New Roman" w:cs="Times New Roman"/>
                <w:b/>
                <w:bCs/>
                <w:color w:val="000000" w:themeColor="text1"/>
                <w:sz w:val="18"/>
                <w:szCs w:val="18"/>
                <w:lang w:val="en-US"/>
              </w:rPr>
            </w:pPr>
            <w:r w:rsidRPr="001A051C">
              <w:rPr>
                <w:rFonts w:ascii="Times New Roman" w:eastAsia="Times New Roman" w:hAnsi="Times New Roman" w:cs="Times New Roman" w:hint="eastAsia"/>
                <w:b/>
                <w:bCs/>
                <w:color w:val="000000" w:themeColor="text1"/>
                <w:sz w:val="18"/>
                <w:szCs w:val="18"/>
                <w:lang w:val="en-US"/>
              </w:rPr>
              <w:t>W</w:t>
            </w:r>
            <w:r w:rsidRPr="001A051C">
              <w:rPr>
                <w:rFonts w:ascii="Times New Roman" w:eastAsia="Times New Roman" w:hAnsi="Times New Roman" w:cs="Times New Roman"/>
                <w:b/>
                <w:bCs/>
                <w:color w:val="000000" w:themeColor="text1"/>
                <w:sz w:val="18"/>
                <w:szCs w:val="18"/>
                <w:lang w:val="en-US"/>
              </w:rPr>
              <w:t>HO Region Code</w:t>
            </w:r>
          </w:p>
        </w:tc>
        <w:tc>
          <w:tcPr>
            <w:tcW w:w="2062" w:type="dxa"/>
          </w:tcPr>
          <w:p w14:paraId="5554EECA" w14:textId="77777777" w:rsidR="00232391" w:rsidRPr="001A051C" w:rsidRDefault="00232391" w:rsidP="00467D2E">
            <w:pPr>
              <w:jc w:val="left"/>
              <w:rPr>
                <w:rFonts w:ascii="Times New Roman" w:eastAsia="Times New Roman" w:hAnsi="Times New Roman" w:cs="Times New Roman"/>
                <w:b/>
                <w:bCs/>
                <w:color w:val="000000" w:themeColor="text1"/>
                <w:sz w:val="18"/>
                <w:szCs w:val="18"/>
                <w:lang w:val="en-US"/>
              </w:rPr>
            </w:pPr>
            <w:r w:rsidRPr="001A051C">
              <w:rPr>
                <w:rFonts w:ascii="Times New Roman" w:eastAsia="Times New Roman" w:hAnsi="Times New Roman" w:cs="Times New Roman"/>
                <w:b/>
                <w:bCs/>
                <w:color w:val="000000" w:themeColor="text1"/>
                <w:sz w:val="18"/>
                <w:szCs w:val="18"/>
                <w:lang w:val="en-US"/>
              </w:rPr>
              <w:t>Explanation</w:t>
            </w:r>
          </w:p>
        </w:tc>
      </w:tr>
      <w:tr w:rsidR="00232391" w:rsidRPr="001A051C" w14:paraId="1EAFADCA" w14:textId="77777777" w:rsidTr="00467D2E">
        <w:trPr>
          <w:jc w:val="center"/>
        </w:trPr>
        <w:tc>
          <w:tcPr>
            <w:tcW w:w="2061" w:type="dxa"/>
          </w:tcPr>
          <w:p w14:paraId="294AD483" w14:textId="77777777" w:rsidR="00232391" w:rsidRPr="001A051C" w:rsidRDefault="00232391" w:rsidP="00467D2E">
            <w:pPr>
              <w:jc w:val="righ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AFRO</w:t>
            </w:r>
          </w:p>
        </w:tc>
        <w:tc>
          <w:tcPr>
            <w:tcW w:w="2062" w:type="dxa"/>
          </w:tcPr>
          <w:p w14:paraId="36C78114" w14:textId="77777777" w:rsidR="00232391" w:rsidRPr="001A051C" w:rsidRDefault="00232391" w:rsidP="00467D2E">
            <w:pPr>
              <w:jc w:val="lef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Africa Region</w:t>
            </w:r>
          </w:p>
        </w:tc>
      </w:tr>
      <w:tr w:rsidR="00232391" w:rsidRPr="001A051C" w14:paraId="240B1B9F" w14:textId="77777777" w:rsidTr="00467D2E">
        <w:trPr>
          <w:jc w:val="center"/>
        </w:trPr>
        <w:tc>
          <w:tcPr>
            <w:tcW w:w="2061" w:type="dxa"/>
          </w:tcPr>
          <w:p w14:paraId="54AAE9D6" w14:textId="77777777" w:rsidR="00232391" w:rsidRPr="001A051C" w:rsidRDefault="00232391" w:rsidP="00467D2E">
            <w:pPr>
              <w:jc w:val="righ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AMRO</w:t>
            </w:r>
          </w:p>
        </w:tc>
        <w:tc>
          <w:tcPr>
            <w:tcW w:w="2062" w:type="dxa"/>
          </w:tcPr>
          <w:p w14:paraId="3BD98D36" w14:textId="77777777" w:rsidR="00232391" w:rsidRPr="001A051C" w:rsidRDefault="00232391" w:rsidP="00467D2E">
            <w:pPr>
              <w:jc w:val="lef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American Region</w:t>
            </w:r>
          </w:p>
        </w:tc>
      </w:tr>
      <w:tr w:rsidR="00232391" w:rsidRPr="001A051C" w14:paraId="30F96FBD" w14:textId="77777777" w:rsidTr="00467D2E">
        <w:trPr>
          <w:jc w:val="center"/>
        </w:trPr>
        <w:tc>
          <w:tcPr>
            <w:tcW w:w="2061" w:type="dxa"/>
          </w:tcPr>
          <w:p w14:paraId="592F75C8" w14:textId="77777777" w:rsidR="00232391" w:rsidRPr="001A051C" w:rsidRDefault="00232391" w:rsidP="00467D2E">
            <w:pPr>
              <w:jc w:val="righ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EMRO</w:t>
            </w:r>
          </w:p>
        </w:tc>
        <w:tc>
          <w:tcPr>
            <w:tcW w:w="2062" w:type="dxa"/>
          </w:tcPr>
          <w:p w14:paraId="0CC65D64" w14:textId="77777777" w:rsidR="00232391" w:rsidRPr="001A051C" w:rsidRDefault="00232391" w:rsidP="00467D2E">
            <w:pPr>
              <w:jc w:val="lef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Eastern Mediterranean Region</w:t>
            </w:r>
          </w:p>
        </w:tc>
      </w:tr>
      <w:tr w:rsidR="00232391" w:rsidRPr="001A051C" w14:paraId="5C259F16" w14:textId="77777777" w:rsidTr="00467D2E">
        <w:trPr>
          <w:jc w:val="center"/>
        </w:trPr>
        <w:tc>
          <w:tcPr>
            <w:tcW w:w="2061" w:type="dxa"/>
          </w:tcPr>
          <w:p w14:paraId="6C407827" w14:textId="77777777" w:rsidR="00232391" w:rsidRPr="001A051C" w:rsidRDefault="00232391" w:rsidP="00467D2E">
            <w:pPr>
              <w:jc w:val="righ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EURO</w:t>
            </w:r>
          </w:p>
        </w:tc>
        <w:tc>
          <w:tcPr>
            <w:tcW w:w="2062" w:type="dxa"/>
          </w:tcPr>
          <w:p w14:paraId="004E6FDA" w14:textId="77777777" w:rsidR="00232391" w:rsidRPr="001A051C" w:rsidRDefault="00232391" w:rsidP="00467D2E">
            <w:pPr>
              <w:jc w:val="lef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European Region</w:t>
            </w:r>
          </w:p>
        </w:tc>
      </w:tr>
      <w:tr w:rsidR="00232391" w:rsidRPr="001A051C" w14:paraId="66B648D7" w14:textId="77777777" w:rsidTr="00467D2E">
        <w:trPr>
          <w:jc w:val="center"/>
        </w:trPr>
        <w:tc>
          <w:tcPr>
            <w:tcW w:w="2061" w:type="dxa"/>
          </w:tcPr>
          <w:p w14:paraId="2A55053B" w14:textId="77777777" w:rsidR="00232391" w:rsidRPr="001A051C" w:rsidRDefault="00232391" w:rsidP="00467D2E">
            <w:pPr>
              <w:jc w:val="righ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SEAR</w:t>
            </w:r>
          </w:p>
        </w:tc>
        <w:tc>
          <w:tcPr>
            <w:tcW w:w="2062" w:type="dxa"/>
          </w:tcPr>
          <w:p w14:paraId="1AB6826D" w14:textId="77777777" w:rsidR="00232391" w:rsidRPr="001A051C" w:rsidRDefault="00232391" w:rsidP="00467D2E">
            <w:pPr>
              <w:jc w:val="lef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South-East Asia Region</w:t>
            </w:r>
          </w:p>
        </w:tc>
      </w:tr>
      <w:tr w:rsidR="00232391" w:rsidRPr="001A051C" w14:paraId="66C082BB" w14:textId="77777777" w:rsidTr="00467D2E">
        <w:trPr>
          <w:jc w:val="center"/>
        </w:trPr>
        <w:tc>
          <w:tcPr>
            <w:tcW w:w="2061" w:type="dxa"/>
          </w:tcPr>
          <w:p w14:paraId="7A15579D" w14:textId="77777777" w:rsidR="00232391" w:rsidRPr="001A051C" w:rsidRDefault="00232391" w:rsidP="00467D2E">
            <w:pPr>
              <w:jc w:val="righ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WPRO</w:t>
            </w:r>
          </w:p>
        </w:tc>
        <w:tc>
          <w:tcPr>
            <w:tcW w:w="2062" w:type="dxa"/>
          </w:tcPr>
          <w:p w14:paraId="1FCF1760" w14:textId="77777777" w:rsidR="00232391" w:rsidRPr="001A051C" w:rsidRDefault="00232391" w:rsidP="00467D2E">
            <w:pPr>
              <w:jc w:val="left"/>
              <w:rPr>
                <w:rFonts w:ascii="Times New Roman" w:eastAsia="Times New Roman" w:hAnsi="Times New Roman" w:cs="Times New Roman"/>
                <w:color w:val="000000" w:themeColor="text1"/>
                <w:sz w:val="18"/>
                <w:szCs w:val="18"/>
                <w:lang w:val="en-US"/>
              </w:rPr>
            </w:pPr>
            <w:r w:rsidRPr="001A051C">
              <w:rPr>
                <w:rFonts w:ascii="Times New Roman" w:eastAsia="Times New Roman" w:hAnsi="Times New Roman" w:cs="Times New Roman"/>
                <w:color w:val="000000" w:themeColor="text1"/>
                <w:sz w:val="18"/>
                <w:szCs w:val="18"/>
                <w:lang w:val="en-US"/>
              </w:rPr>
              <w:t>Western Pacific Region</w:t>
            </w:r>
          </w:p>
        </w:tc>
      </w:tr>
    </w:tbl>
    <w:p w14:paraId="02643D5E" w14:textId="413D5B52" w:rsidR="00232391" w:rsidRPr="00D32F2A" w:rsidRDefault="00232391" w:rsidP="00232391">
      <w:pPr>
        <w:jc w:val="center"/>
        <w:rPr>
          <w:rFonts w:ascii="Times New Roman" w:eastAsia="Times New Roman" w:hAnsi="Times New Roman" w:cs="Times New Roman"/>
          <w:b/>
          <w:bCs/>
          <w:color w:val="000000" w:themeColor="text1"/>
          <w:sz w:val="22"/>
          <w:szCs w:val="22"/>
          <w:lang w:val="en-US"/>
        </w:rPr>
      </w:pPr>
      <w:r w:rsidRPr="00D32F2A">
        <w:rPr>
          <w:rFonts w:ascii="Times New Roman" w:eastAsia="Times New Roman" w:hAnsi="Times New Roman" w:cs="Times New Roman" w:hint="eastAsia"/>
          <w:b/>
          <w:bCs/>
          <w:color w:val="000000" w:themeColor="text1"/>
          <w:sz w:val="22"/>
          <w:szCs w:val="22"/>
          <w:lang w:val="en-US"/>
        </w:rPr>
        <w:t>T</w:t>
      </w:r>
      <w:r w:rsidRPr="00D32F2A">
        <w:rPr>
          <w:rFonts w:ascii="Times New Roman" w:eastAsia="Times New Roman" w:hAnsi="Times New Roman" w:cs="Times New Roman"/>
          <w:b/>
          <w:bCs/>
          <w:color w:val="000000" w:themeColor="text1"/>
          <w:sz w:val="22"/>
          <w:szCs w:val="22"/>
          <w:lang w:val="en-US"/>
        </w:rPr>
        <w:t xml:space="preserve">able </w:t>
      </w:r>
      <w:r w:rsidR="003E4849">
        <w:rPr>
          <w:rFonts w:ascii="Times New Roman" w:eastAsia="Times New Roman" w:hAnsi="Times New Roman" w:cs="Times New Roman"/>
          <w:b/>
          <w:bCs/>
          <w:color w:val="000000" w:themeColor="text1"/>
          <w:sz w:val="22"/>
          <w:szCs w:val="22"/>
          <w:lang w:val="en-US"/>
        </w:rPr>
        <w:t>4</w:t>
      </w:r>
    </w:p>
    <w:p w14:paraId="5A92F52C" w14:textId="77777777" w:rsidR="00232391" w:rsidRDefault="00232391" w:rsidP="00232391">
      <w:pPr>
        <w:rPr>
          <w:rFonts w:ascii="Times New Roman" w:eastAsia="Times New Roman" w:hAnsi="Times New Roman" w:cs="Times New Roman"/>
          <w:color w:val="000000" w:themeColor="text1"/>
          <w:sz w:val="22"/>
          <w:szCs w:val="22"/>
          <w:lang w:val="en-US"/>
        </w:rPr>
      </w:pPr>
    </w:p>
    <w:p w14:paraId="52D47167" w14:textId="77777777" w:rsidR="00232391" w:rsidRDefault="00232391" w:rsidP="00232391">
      <w:pPr>
        <w:rPr>
          <w:rFonts w:ascii="Times New Roman" w:eastAsia="Times New Roman" w:hAnsi="Times New Roman" w:cs="Times New Roman"/>
          <w:color w:val="000000" w:themeColor="text1"/>
          <w:sz w:val="22"/>
          <w:szCs w:val="22"/>
          <w:lang w:val="en-US"/>
        </w:rPr>
      </w:pPr>
    </w:p>
    <w:p w14:paraId="3B0F53C9" w14:textId="7B72A648" w:rsidR="00232391" w:rsidRPr="00E42FD0" w:rsidRDefault="00232391" w:rsidP="00232391">
      <w:pPr>
        <w:rPr>
          <w:rFonts w:ascii="Times New Roman" w:eastAsia="Times New Roman" w:hAnsi="Times New Roman" w:cs="Times New Roman"/>
          <w:b/>
          <w:bCs/>
          <w:color w:val="000000" w:themeColor="text1"/>
          <w:sz w:val="22"/>
          <w:szCs w:val="22"/>
          <w:lang w:val="en-US"/>
        </w:rPr>
      </w:pPr>
      <w:r>
        <w:rPr>
          <w:rFonts w:ascii="Times New Roman" w:hAnsi="Times New Roman" w:cs="Times New Roman"/>
          <w:b/>
          <w:bCs/>
          <w:sz w:val="22"/>
          <w:szCs w:val="22"/>
        </w:rPr>
        <w:t xml:space="preserve">Supplements </w:t>
      </w:r>
      <w:r w:rsidR="004C4E90">
        <w:rPr>
          <w:rFonts w:ascii="Times New Roman" w:hAnsi="Times New Roman" w:cs="Times New Roman"/>
          <w:b/>
          <w:bCs/>
          <w:sz w:val="22"/>
          <w:szCs w:val="22"/>
        </w:rPr>
        <w:t>4</w:t>
      </w:r>
      <w:r>
        <w:rPr>
          <w:rFonts w:ascii="Times New Roman" w:hAnsi="Times New Roman" w:cs="Times New Roman"/>
          <w:b/>
          <w:bCs/>
          <w:sz w:val="22"/>
          <w:szCs w:val="22"/>
        </w:rPr>
        <w:t>:</w:t>
      </w:r>
      <w:r w:rsidRPr="00033C44">
        <w:rPr>
          <w:rFonts w:ascii="Times New Roman" w:eastAsia="Times New Roman" w:hAnsi="Times New Roman" w:cs="Times New Roman"/>
          <w:b/>
          <w:bCs/>
          <w:color w:val="000000" w:themeColor="text1"/>
          <w:sz w:val="22"/>
          <w:szCs w:val="22"/>
          <w:lang w:val="en-US"/>
        </w:rPr>
        <w:t xml:space="preserve"> Definitions of Epidemiologically</w:t>
      </w:r>
      <w:r>
        <w:rPr>
          <w:rFonts w:ascii="Times New Roman" w:eastAsia="Times New Roman" w:hAnsi="Times New Roman" w:cs="Times New Roman"/>
          <w:b/>
          <w:bCs/>
          <w:color w:val="000000" w:themeColor="text1"/>
          <w:sz w:val="22"/>
          <w:szCs w:val="22"/>
          <w:lang w:val="en-US"/>
        </w:rPr>
        <w:t>-r</w:t>
      </w:r>
      <w:r w:rsidRPr="00033C44">
        <w:rPr>
          <w:rFonts w:ascii="Times New Roman" w:eastAsia="Times New Roman" w:hAnsi="Times New Roman" w:cs="Times New Roman"/>
          <w:b/>
          <w:bCs/>
          <w:color w:val="000000" w:themeColor="text1"/>
          <w:sz w:val="22"/>
          <w:szCs w:val="22"/>
          <w:lang w:val="en-US"/>
        </w:rPr>
        <w:t>elevant features (Epi-features)</w:t>
      </w:r>
    </w:p>
    <w:p w14:paraId="560E17EA" w14:textId="77777777" w:rsidR="00232391" w:rsidRDefault="00232391" w:rsidP="00232391">
      <w:pPr>
        <w:rPr>
          <w:rFonts w:ascii="Times New Roman" w:eastAsia="Times New Roman" w:hAnsi="Times New Roman" w:cs="Times New Roman"/>
          <w:color w:val="000000" w:themeColor="text1"/>
          <w:sz w:val="22"/>
          <w:szCs w:val="22"/>
          <w:lang w:val="en-US"/>
        </w:rPr>
      </w:pPr>
    </w:p>
    <w:p w14:paraId="75B85A4D" w14:textId="77777777" w:rsidR="00232391" w:rsidRDefault="00232391" w:rsidP="00232391">
      <w:pPr>
        <w:rPr>
          <w:rFonts w:ascii="Times New Roman" w:eastAsia="Times New Roman" w:hAnsi="Times New Roman" w:cs="Times New Roman"/>
          <w:color w:val="000000" w:themeColor="text1"/>
          <w:sz w:val="22"/>
          <w:szCs w:val="22"/>
          <w:lang w:val="en-US"/>
        </w:rPr>
      </w:pPr>
      <w:r>
        <w:rPr>
          <w:rFonts w:ascii="Times New Roman" w:eastAsia="Times New Roman" w:hAnsi="Times New Roman" w:cs="Times New Roman" w:hint="eastAsia"/>
          <w:color w:val="000000" w:themeColor="text1"/>
          <w:sz w:val="22"/>
          <w:szCs w:val="22"/>
          <w:lang w:val="en-US"/>
        </w:rPr>
        <w:t>W</w:t>
      </w:r>
      <w:r>
        <w:rPr>
          <w:rFonts w:ascii="Times New Roman" w:eastAsia="Times New Roman" w:hAnsi="Times New Roman" w:cs="Times New Roman"/>
          <w:color w:val="000000" w:themeColor="text1"/>
          <w:sz w:val="22"/>
          <w:szCs w:val="22"/>
          <w:lang w:val="en-US"/>
        </w:rPr>
        <w:t>e defined the e</w:t>
      </w:r>
      <w:r w:rsidRPr="004F0D7D">
        <w:rPr>
          <w:rFonts w:ascii="Times New Roman" w:eastAsia="Times New Roman" w:hAnsi="Times New Roman" w:cs="Times New Roman"/>
          <w:color w:val="000000" w:themeColor="text1"/>
          <w:sz w:val="22"/>
          <w:szCs w:val="22"/>
          <w:lang w:val="en-US"/>
        </w:rPr>
        <w:t>pi-features</w:t>
      </w:r>
      <w:r>
        <w:rPr>
          <w:rFonts w:ascii="Times New Roman" w:eastAsia="Times New Roman" w:hAnsi="Times New Roman" w:cs="Times New Roman"/>
          <w:color w:val="000000" w:themeColor="text1"/>
          <w:sz w:val="22"/>
          <w:szCs w:val="22"/>
          <w:lang w:val="en-US"/>
        </w:rPr>
        <w:t xml:space="preserve"> based on the features of epidemic extend series [W29].</w:t>
      </w:r>
      <w:r w:rsidRPr="001079A0">
        <w:rPr>
          <w:rFonts w:ascii="Times New Roman" w:eastAsia="Times New Roman" w:hAnsi="Times New Roman" w:cs="Times New Roman"/>
          <w:color w:val="000000" w:themeColor="text1"/>
          <w:sz w:val="22"/>
          <w:szCs w:val="22"/>
          <w:lang w:val="en-US"/>
        </w:rPr>
        <w:t xml:space="preserve"> </w:t>
      </w:r>
      <w:r>
        <w:rPr>
          <w:rFonts w:ascii="Times New Roman" w:eastAsia="Times New Roman" w:hAnsi="Times New Roman" w:cs="Times New Roman"/>
          <w:color w:val="000000" w:themeColor="text1"/>
          <w:sz w:val="22"/>
          <w:szCs w:val="22"/>
          <w:lang w:val="en-US"/>
        </w:rPr>
        <w:t>T</w:t>
      </w:r>
      <w:r w:rsidRPr="00591DE7">
        <w:rPr>
          <w:rFonts w:ascii="Times New Roman" w:eastAsia="Times New Roman" w:hAnsi="Times New Roman" w:cs="Times New Roman"/>
          <w:color w:val="000000" w:themeColor="text1"/>
          <w:sz w:val="22"/>
          <w:szCs w:val="22"/>
          <w:lang w:val="en-US"/>
        </w:rPr>
        <w:t>he extend of the COVID-19 epidemic by three measurements:</w:t>
      </w:r>
      <w:r>
        <w:rPr>
          <w:rFonts w:ascii="Times New Roman" w:eastAsia="Times New Roman" w:hAnsi="Times New Roman" w:cs="Times New Roman"/>
          <w:color w:val="000000" w:themeColor="text1"/>
          <w:sz w:val="22"/>
          <w:szCs w:val="22"/>
          <w:lang w:val="en-US"/>
        </w:rPr>
        <w:t xml:space="preserve"> </w:t>
      </w:r>
      <w:r w:rsidRPr="00591DE7">
        <w:rPr>
          <w:rFonts w:ascii="Times New Roman" w:eastAsia="Times New Roman" w:hAnsi="Times New Roman" w:cs="Times New Roman"/>
          <w:color w:val="000000" w:themeColor="text1"/>
          <w:sz w:val="22"/>
          <w:szCs w:val="22"/>
          <w:lang w:val="en-US"/>
        </w:rPr>
        <w:t>Disease Development Speed (DDS), Population-Level Incidence (PLI), and Case-Fatality Rate (CFR).</w:t>
      </w:r>
      <w:r>
        <w:rPr>
          <w:rFonts w:ascii="Times New Roman" w:eastAsia="Times New Roman" w:hAnsi="Times New Roman" w:cs="Times New Roman"/>
          <w:color w:val="000000" w:themeColor="text1"/>
          <w:sz w:val="22"/>
          <w:szCs w:val="22"/>
          <w:lang w:val="en-US"/>
        </w:rPr>
        <w:t xml:space="preserve"> </w:t>
      </w:r>
    </w:p>
    <w:p w14:paraId="3C6D2433" w14:textId="77777777" w:rsidR="00232391" w:rsidRDefault="00232391" w:rsidP="00232391">
      <w:pPr>
        <w:rPr>
          <w:rFonts w:ascii="Times New Roman" w:eastAsia="Times New Roman" w:hAnsi="Times New Roman" w:cs="Times New Roman"/>
          <w:color w:val="000000" w:themeColor="text1"/>
          <w:sz w:val="22"/>
          <w:szCs w:val="22"/>
          <w:lang w:val="en-US"/>
        </w:rPr>
      </w:pPr>
    </w:p>
    <w:tbl>
      <w:tblPr>
        <w:tblStyle w:val="a5"/>
        <w:tblW w:w="0" w:type="auto"/>
        <w:tblLook w:val="04A0" w:firstRow="1" w:lastRow="0" w:firstColumn="1" w:lastColumn="0" w:noHBand="0" w:noVBand="1"/>
      </w:tblPr>
      <w:tblGrid>
        <w:gridCol w:w="1271"/>
        <w:gridCol w:w="7019"/>
      </w:tblGrid>
      <w:tr w:rsidR="00232391" w:rsidRPr="000B0202" w14:paraId="5F4BB97C" w14:textId="77777777" w:rsidTr="00467D2E">
        <w:tc>
          <w:tcPr>
            <w:tcW w:w="1271" w:type="dxa"/>
          </w:tcPr>
          <w:p w14:paraId="4212857B" w14:textId="77777777" w:rsidR="00232391" w:rsidRPr="000B0202" w:rsidRDefault="00232391" w:rsidP="00467D2E">
            <w:pPr>
              <w:jc w:val="center"/>
              <w:rPr>
                <w:rFonts w:ascii="Times New Roman" w:eastAsia="Times New Roman" w:hAnsi="Times New Roman" w:cs="Times New Roman"/>
                <w:b/>
                <w:bCs/>
                <w:color w:val="000000" w:themeColor="text1"/>
                <w:sz w:val="18"/>
                <w:szCs w:val="18"/>
                <w:lang w:val="en-US"/>
              </w:rPr>
            </w:pPr>
            <w:r w:rsidRPr="000B0202">
              <w:rPr>
                <w:rFonts w:ascii="Times New Roman" w:eastAsia="Times New Roman" w:hAnsi="Times New Roman" w:cs="Times New Roman"/>
                <w:b/>
                <w:bCs/>
                <w:color w:val="000000" w:themeColor="text1"/>
                <w:sz w:val="18"/>
                <w:szCs w:val="18"/>
                <w:lang w:val="en-US"/>
              </w:rPr>
              <w:t>Epi-feature</w:t>
            </w:r>
          </w:p>
        </w:tc>
        <w:tc>
          <w:tcPr>
            <w:tcW w:w="7019" w:type="dxa"/>
          </w:tcPr>
          <w:p w14:paraId="5B978810" w14:textId="77777777" w:rsidR="00232391" w:rsidRPr="000B0202" w:rsidRDefault="00232391" w:rsidP="00467D2E">
            <w:pPr>
              <w:jc w:val="left"/>
              <w:rPr>
                <w:rFonts w:ascii="Times New Roman" w:eastAsia="Times New Roman" w:hAnsi="Times New Roman" w:cs="Times New Roman"/>
                <w:b/>
                <w:bCs/>
                <w:color w:val="000000" w:themeColor="text1"/>
                <w:sz w:val="18"/>
                <w:szCs w:val="18"/>
                <w:lang w:val="en-US"/>
              </w:rPr>
            </w:pPr>
            <w:r w:rsidRPr="000B0202">
              <w:rPr>
                <w:rFonts w:ascii="Times New Roman" w:eastAsia="Times New Roman" w:hAnsi="Times New Roman" w:cs="Times New Roman" w:hint="eastAsia"/>
                <w:b/>
                <w:bCs/>
                <w:color w:val="000000" w:themeColor="text1"/>
                <w:sz w:val="18"/>
                <w:szCs w:val="18"/>
                <w:lang w:val="en-US"/>
              </w:rPr>
              <w:t>D</w:t>
            </w:r>
            <w:r w:rsidRPr="000B0202">
              <w:rPr>
                <w:rFonts w:ascii="Times New Roman" w:eastAsia="Times New Roman" w:hAnsi="Times New Roman" w:cs="Times New Roman"/>
                <w:b/>
                <w:bCs/>
                <w:color w:val="000000" w:themeColor="text1"/>
                <w:sz w:val="18"/>
                <w:szCs w:val="18"/>
                <w:lang w:val="en-US"/>
              </w:rPr>
              <w:t>efinition</w:t>
            </w:r>
          </w:p>
        </w:tc>
      </w:tr>
      <w:tr w:rsidR="00232391" w:rsidRPr="000B0202" w14:paraId="61398A32" w14:textId="77777777" w:rsidTr="00467D2E">
        <w:tc>
          <w:tcPr>
            <w:tcW w:w="1271" w:type="dxa"/>
          </w:tcPr>
          <w:p w14:paraId="7717A48F" w14:textId="77777777" w:rsidR="00232391" w:rsidRPr="000B0202" w:rsidRDefault="00232391" w:rsidP="00467D2E">
            <w:pPr>
              <w:jc w:val="center"/>
              <w:rPr>
                <w:rFonts w:ascii="Times New Roman" w:eastAsia="Times New Roman" w:hAnsi="Times New Roman" w:cs="Times New Roman"/>
                <w:color w:val="000000" w:themeColor="text1"/>
                <w:sz w:val="18"/>
                <w:szCs w:val="18"/>
                <w:lang w:val="en-US"/>
              </w:rPr>
            </w:pPr>
            <w:r w:rsidRPr="000B0202">
              <w:rPr>
                <w:rFonts w:ascii="Times New Roman" w:eastAsia="Times New Roman" w:hAnsi="Times New Roman" w:cs="Times New Roman" w:hint="eastAsia"/>
                <w:color w:val="000000" w:themeColor="text1"/>
                <w:sz w:val="18"/>
                <w:szCs w:val="18"/>
                <w:lang w:val="en-US"/>
              </w:rPr>
              <w:t>D</w:t>
            </w:r>
            <w:r w:rsidRPr="000B0202">
              <w:rPr>
                <w:rFonts w:ascii="Times New Roman" w:eastAsia="Times New Roman" w:hAnsi="Times New Roman" w:cs="Times New Roman"/>
                <w:color w:val="000000" w:themeColor="text1"/>
                <w:sz w:val="18"/>
                <w:szCs w:val="18"/>
                <w:lang w:val="en-US"/>
              </w:rPr>
              <w:t>DS</w:t>
            </w:r>
          </w:p>
        </w:tc>
        <w:tc>
          <w:tcPr>
            <w:tcW w:w="7019" w:type="dxa"/>
          </w:tcPr>
          <w:p w14:paraId="6110EBF9" w14:textId="77777777" w:rsidR="00232391" w:rsidRPr="000B0202" w:rsidRDefault="00232391" w:rsidP="00467D2E">
            <w:pPr>
              <w:rPr>
                <w:rFonts w:ascii="Times New Roman" w:eastAsia="Times New Roman" w:hAnsi="Times New Roman" w:cs="Times New Roman"/>
                <w:color w:val="000000" w:themeColor="text1"/>
                <w:sz w:val="18"/>
                <w:szCs w:val="18"/>
                <w:lang w:val="en-US"/>
              </w:rPr>
            </w:pPr>
            <w:r w:rsidRPr="000B0202">
              <w:rPr>
                <w:rFonts w:ascii="Times New Roman" w:eastAsia="Times New Roman" w:hAnsi="Times New Roman" w:cs="Times New Roman"/>
                <w:color w:val="000000" w:themeColor="text1"/>
                <w:sz w:val="18"/>
                <w:szCs w:val="18"/>
                <w:lang w:val="en-US"/>
              </w:rPr>
              <w:t xml:space="preserve">Logarithm transformation of the number of accumulated confirmed cases divided by the epidemic duration </w:t>
            </w:r>
            <w:r w:rsidRPr="000B0202">
              <w:rPr>
                <w:rFonts w:ascii="Times New Roman" w:eastAsia="Times New Roman" w:hAnsi="Times New Roman" w:cs="Times New Roman"/>
                <w:color w:val="000000" w:themeColor="text1"/>
                <w:kern w:val="0"/>
                <w:sz w:val="18"/>
                <w:szCs w:val="18"/>
                <w:lang w:val="en-US"/>
              </w:rPr>
              <w:t>[W2</w:t>
            </w:r>
            <w:r>
              <w:rPr>
                <w:rFonts w:ascii="Times New Roman" w:eastAsia="Times New Roman" w:hAnsi="Times New Roman" w:cs="Times New Roman"/>
                <w:color w:val="000000" w:themeColor="text1"/>
                <w:kern w:val="0"/>
                <w:sz w:val="18"/>
                <w:szCs w:val="18"/>
                <w:lang w:val="en-US"/>
              </w:rPr>
              <w:t>9</w:t>
            </w:r>
            <w:r w:rsidRPr="000B0202">
              <w:rPr>
                <w:rFonts w:ascii="Times New Roman" w:eastAsia="Times New Roman" w:hAnsi="Times New Roman" w:cs="Times New Roman"/>
                <w:color w:val="000000" w:themeColor="text1"/>
                <w:kern w:val="0"/>
                <w:sz w:val="18"/>
                <w:szCs w:val="18"/>
                <w:lang w:val="en-US"/>
              </w:rPr>
              <w:t>]</w:t>
            </w:r>
          </w:p>
        </w:tc>
      </w:tr>
      <w:tr w:rsidR="00232391" w:rsidRPr="000B0202" w14:paraId="10C80C99" w14:textId="77777777" w:rsidTr="00467D2E">
        <w:tc>
          <w:tcPr>
            <w:tcW w:w="1271" w:type="dxa"/>
          </w:tcPr>
          <w:p w14:paraId="777778BA" w14:textId="77777777" w:rsidR="00232391" w:rsidRPr="000B0202" w:rsidRDefault="00232391" w:rsidP="00467D2E">
            <w:pPr>
              <w:jc w:val="center"/>
              <w:rPr>
                <w:rFonts w:ascii="Times New Roman" w:eastAsia="Times New Roman" w:hAnsi="Times New Roman" w:cs="Times New Roman"/>
                <w:color w:val="000000" w:themeColor="text1"/>
                <w:sz w:val="18"/>
                <w:szCs w:val="18"/>
                <w:lang w:val="en-US"/>
              </w:rPr>
            </w:pPr>
            <w:r w:rsidRPr="000B0202">
              <w:rPr>
                <w:rFonts w:ascii="Times New Roman" w:eastAsia="Times New Roman" w:hAnsi="Times New Roman" w:cs="Times New Roman" w:hint="eastAsia"/>
                <w:color w:val="000000" w:themeColor="text1"/>
                <w:sz w:val="18"/>
                <w:szCs w:val="18"/>
                <w:lang w:val="en-US"/>
              </w:rPr>
              <w:t>P</w:t>
            </w:r>
            <w:r w:rsidRPr="000B0202">
              <w:rPr>
                <w:rFonts w:ascii="Times New Roman" w:eastAsia="Times New Roman" w:hAnsi="Times New Roman" w:cs="Times New Roman"/>
                <w:color w:val="000000" w:themeColor="text1"/>
                <w:sz w:val="18"/>
                <w:szCs w:val="18"/>
                <w:lang w:val="en-US"/>
              </w:rPr>
              <w:t>LI</w:t>
            </w:r>
          </w:p>
        </w:tc>
        <w:tc>
          <w:tcPr>
            <w:tcW w:w="7019" w:type="dxa"/>
          </w:tcPr>
          <w:p w14:paraId="3D5F6C3C" w14:textId="77777777" w:rsidR="00232391" w:rsidRPr="000B0202" w:rsidRDefault="00232391" w:rsidP="00467D2E">
            <w:pPr>
              <w:rPr>
                <w:rFonts w:ascii="Times New Roman" w:eastAsia="Times New Roman" w:hAnsi="Times New Roman" w:cs="Times New Roman"/>
                <w:color w:val="000000" w:themeColor="text1"/>
                <w:sz w:val="18"/>
                <w:szCs w:val="18"/>
                <w:lang w:val="en-US"/>
              </w:rPr>
            </w:pPr>
            <w:r w:rsidRPr="000B0202">
              <w:rPr>
                <w:rFonts w:ascii="Times New Roman" w:eastAsia="Times New Roman" w:hAnsi="Times New Roman" w:cs="Times New Roman"/>
                <w:color w:val="000000" w:themeColor="text1"/>
                <w:sz w:val="18"/>
                <w:szCs w:val="18"/>
                <w:lang w:val="en-US"/>
              </w:rPr>
              <w:t>Incidence per 10,000 person-years at risk based on the total population reported in 2019</w:t>
            </w:r>
          </w:p>
        </w:tc>
      </w:tr>
      <w:tr w:rsidR="00232391" w:rsidRPr="000B0202" w14:paraId="16C082BA" w14:textId="77777777" w:rsidTr="00467D2E">
        <w:tc>
          <w:tcPr>
            <w:tcW w:w="1271" w:type="dxa"/>
          </w:tcPr>
          <w:p w14:paraId="6597F20B" w14:textId="77777777" w:rsidR="00232391" w:rsidRPr="000B0202" w:rsidRDefault="00232391" w:rsidP="00467D2E">
            <w:pPr>
              <w:jc w:val="center"/>
              <w:rPr>
                <w:rFonts w:ascii="Times New Roman" w:eastAsia="Times New Roman" w:hAnsi="Times New Roman" w:cs="Times New Roman"/>
                <w:color w:val="000000" w:themeColor="text1"/>
                <w:sz w:val="18"/>
                <w:szCs w:val="18"/>
                <w:lang w:val="en-US"/>
              </w:rPr>
            </w:pPr>
            <w:r w:rsidRPr="000B0202">
              <w:rPr>
                <w:rFonts w:ascii="Times New Roman" w:eastAsia="Times New Roman" w:hAnsi="Times New Roman" w:cs="Times New Roman" w:hint="eastAsia"/>
                <w:color w:val="000000" w:themeColor="text1"/>
                <w:sz w:val="18"/>
                <w:szCs w:val="18"/>
                <w:lang w:val="en-US"/>
              </w:rPr>
              <w:t>C</w:t>
            </w:r>
            <w:r w:rsidRPr="000B0202">
              <w:rPr>
                <w:rFonts w:ascii="Times New Roman" w:eastAsia="Times New Roman" w:hAnsi="Times New Roman" w:cs="Times New Roman"/>
                <w:color w:val="000000" w:themeColor="text1"/>
                <w:sz w:val="18"/>
                <w:szCs w:val="18"/>
                <w:lang w:val="en-US"/>
              </w:rPr>
              <w:t>FR</w:t>
            </w:r>
          </w:p>
        </w:tc>
        <w:tc>
          <w:tcPr>
            <w:tcW w:w="7019" w:type="dxa"/>
          </w:tcPr>
          <w:p w14:paraId="112D6D23" w14:textId="77777777" w:rsidR="00232391" w:rsidRPr="000B0202" w:rsidRDefault="00232391" w:rsidP="00467D2E">
            <w:pPr>
              <w:rPr>
                <w:rFonts w:ascii="Times New Roman" w:eastAsia="Times New Roman" w:hAnsi="Times New Roman" w:cs="Times New Roman"/>
                <w:color w:val="000000" w:themeColor="text1"/>
                <w:sz w:val="18"/>
                <w:szCs w:val="18"/>
                <w:lang w:val="en-US"/>
              </w:rPr>
            </w:pPr>
            <w:r w:rsidRPr="000B0202">
              <w:rPr>
                <w:rFonts w:ascii="Times New Roman" w:eastAsia="Times New Roman" w:hAnsi="Times New Roman" w:cs="Times New Roman"/>
                <w:color w:val="000000" w:themeColor="text1"/>
                <w:sz w:val="18"/>
                <w:szCs w:val="18"/>
                <w:lang w:val="en-US"/>
              </w:rPr>
              <w:t>Number of known deaths diagnosed COVID-19 divided by the number of confirmed cases [</w:t>
            </w:r>
            <w:r>
              <w:rPr>
                <w:rFonts w:ascii="Times New Roman" w:eastAsia="Times New Roman" w:hAnsi="Times New Roman" w:cs="Times New Roman"/>
                <w:color w:val="000000" w:themeColor="text1"/>
                <w:sz w:val="18"/>
                <w:szCs w:val="18"/>
                <w:lang w:val="en-US"/>
              </w:rPr>
              <w:t>W30</w:t>
            </w:r>
            <w:r w:rsidRPr="000B0202">
              <w:rPr>
                <w:rFonts w:ascii="Times New Roman" w:eastAsia="Times New Roman" w:hAnsi="Times New Roman" w:cs="Times New Roman"/>
                <w:color w:val="000000" w:themeColor="text1"/>
                <w:sz w:val="18"/>
                <w:szCs w:val="18"/>
                <w:lang w:val="en-US"/>
              </w:rPr>
              <w:t>]</w:t>
            </w:r>
          </w:p>
        </w:tc>
      </w:tr>
    </w:tbl>
    <w:p w14:paraId="7263D715" w14:textId="630E989E" w:rsidR="00232391" w:rsidRPr="00D32F2A" w:rsidRDefault="00232391" w:rsidP="00232391">
      <w:pPr>
        <w:jc w:val="center"/>
        <w:rPr>
          <w:rFonts w:ascii="Times New Roman" w:eastAsia="Times New Roman" w:hAnsi="Times New Roman" w:cs="Times New Roman"/>
          <w:b/>
          <w:bCs/>
          <w:color w:val="000000" w:themeColor="text1"/>
          <w:sz w:val="22"/>
          <w:szCs w:val="22"/>
          <w:lang w:val="en-US"/>
        </w:rPr>
      </w:pPr>
      <w:r w:rsidRPr="00D32F2A">
        <w:rPr>
          <w:rFonts w:ascii="Times New Roman" w:eastAsia="Times New Roman" w:hAnsi="Times New Roman" w:cs="Times New Roman" w:hint="eastAsia"/>
          <w:b/>
          <w:bCs/>
          <w:color w:val="000000" w:themeColor="text1"/>
          <w:sz w:val="22"/>
          <w:szCs w:val="22"/>
          <w:lang w:val="en-US"/>
        </w:rPr>
        <w:t>T</w:t>
      </w:r>
      <w:r w:rsidRPr="00D32F2A">
        <w:rPr>
          <w:rFonts w:ascii="Times New Roman" w:eastAsia="Times New Roman" w:hAnsi="Times New Roman" w:cs="Times New Roman"/>
          <w:b/>
          <w:bCs/>
          <w:color w:val="000000" w:themeColor="text1"/>
          <w:sz w:val="22"/>
          <w:szCs w:val="22"/>
          <w:lang w:val="en-US"/>
        </w:rPr>
        <w:t xml:space="preserve">able </w:t>
      </w:r>
      <w:r w:rsidR="004C4E90">
        <w:rPr>
          <w:rFonts w:ascii="Times New Roman" w:eastAsia="Times New Roman" w:hAnsi="Times New Roman" w:cs="Times New Roman"/>
          <w:b/>
          <w:bCs/>
          <w:color w:val="000000" w:themeColor="text1"/>
          <w:sz w:val="22"/>
          <w:szCs w:val="22"/>
          <w:lang w:val="en-US"/>
        </w:rPr>
        <w:t>5</w:t>
      </w:r>
    </w:p>
    <w:p w14:paraId="3FC15547" w14:textId="77777777" w:rsidR="00232391" w:rsidRDefault="00232391" w:rsidP="00B9217A">
      <w:pPr>
        <w:rPr>
          <w:rFonts w:ascii="Times New Roman" w:hAnsi="Times New Roman"/>
          <w:b/>
          <w:bCs/>
          <w:sz w:val="24"/>
        </w:rPr>
      </w:pPr>
    </w:p>
    <w:p w14:paraId="108302C5" w14:textId="77777777" w:rsidR="00DB28C8" w:rsidRDefault="00DB28C8" w:rsidP="00B9217A">
      <w:pPr>
        <w:rPr>
          <w:rFonts w:ascii="Times New Roman" w:hAnsi="Times New Roman"/>
          <w:b/>
          <w:bCs/>
          <w:sz w:val="24"/>
        </w:rPr>
      </w:pPr>
    </w:p>
    <w:p w14:paraId="75FC2A6F" w14:textId="61BC161D" w:rsidR="00D32F2A" w:rsidRPr="00D32F2A" w:rsidRDefault="00DB28C8" w:rsidP="00D32F2A">
      <w:pPr>
        <w:kinsoku w:val="0"/>
        <w:overflowPunct w:val="0"/>
        <w:autoSpaceDE w:val="0"/>
        <w:autoSpaceDN w:val="0"/>
        <w:adjustRightInd w:val="0"/>
        <w:snapToGrid w:val="0"/>
        <w:spacing w:afterLines="50" w:after="156" w:line="360" w:lineRule="auto"/>
        <w:contextualSpacing/>
        <w:rPr>
          <w:rFonts w:ascii="Times New Roman" w:eastAsia="Times New Roman" w:hAnsi="Times New Roman" w:cs="Times New Roman"/>
          <w:b/>
          <w:bCs/>
          <w:color w:val="000000" w:themeColor="text1"/>
          <w:sz w:val="22"/>
          <w:szCs w:val="22"/>
          <w:lang w:val="en-US"/>
        </w:rPr>
      </w:pPr>
      <w:r>
        <w:rPr>
          <w:rFonts w:ascii="Times New Roman" w:hAnsi="Times New Roman" w:hint="eastAsia"/>
          <w:b/>
          <w:bCs/>
          <w:sz w:val="24"/>
        </w:rPr>
        <w:t>Supplement</w:t>
      </w:r>
      <w:r>
        <w:rPr>
          <w:rFonts w:ascii="Times New Roman" w:hAnsi="Times New Roman"/>
          <w:b/>
          <w:bCs/>
          <w:sz w:val="24"/>
          <w:lang w:val="en-US"/>
        </w:rPr>
        <w:t xml:space="preserve"> </w:t>
      </w:r>
      <w:r w:rsidR="000219B4">
        <w:rPr>
          <w:rFonts w:ascii="Times New Roman" w:hAnsi="Times New Roman"/>
          <w:b/>
          <w:bCs/>
          <w:sz w:val="24"/>
          <w:lang w:val="en-US"/>
        </w:rPr>
        <w:t>5</w:t>
      </w:r>
      <w:r w:rsidR="007D0F67">
        <w:rPr>
          <w:rFonts w:ascii="Times New Roman" w:hAnsi="Times New Roman"/>
          <w:b/>
          <w:bCs/>
          <w:sz w:val="24"/>
          <w:lang w:val="en-US"/>
        </w:rPr>
        <w:t>:</w:t>
      </w:r>
      <w:r w:rsidRPr="00DB28C8">
        <w:rPr>
          <w:rFonts w:ascii="Times New Roman" w:hAnsi="Times New Roman"/>
          <w:b/>
          <w:bCs/>
          <w:sz w:val="24"/>
          <w:lang w:val="en-US"/>
        </w:rPr>
        <w:t xml:space="preserve"> </w:t>
      </w:r>
      <w:r w:rsidR="00D32F2A" w:rsidRPr="00D32F2A">
        <w:rPr>
          <w:rFonts w:ascii="Times New Roman" w:eastAsia="Times New Roman" w:hAnsi="Times New Roman" w:cs="Times New Roman"/>
          <w:b/>
          <w:bCs/>
          <w:color w:val="000000" w:themeColor="text1"/>
          <w:sz w:val="22"/>
          <w:szCs w:val="22"/>
          <w:lang w:val="en-US"/>
        </w:rPr>
        <w:t>T</w:t>
      </w:r>
      <w:r w:rsidR="00D32F2A" w:rsidRPr="00D32F2A">
        <w:rPr>
          <w:rFonts w:ascii="Times New Roman" w:eastAsia="Times New Roman" w:hAnsi="Times New Roman" w:cs="Times New Roman" w:hint="eastAsia"/>
          <w:b/>
          <w:bCs/>
          <w:color w:val="000000" w:themeColor="text1"/>
          <w:sz w:val="22"/>
          <w:szCs w:val="22"/>
          <w:lang w:val="en-US"/>
        </w:rPr>
        <w:t>he</w:t>
      </w:r>
      <w:r w:rsidR="00D32F2A" w:rsidRPr="00D32F2A">
        <w:rPr>
          <w:rFonts w:ascii="Times New Roman" w:eastAsia="Times New Roman" w:hAnsi="Times New Roman" w:cs="Times New Roman"/>
          <w:b/>
          <w:bCs/>
          <w:color w:val="000000" w:themeColor="text1"/>
          <w:sz w:val="22"/>
          <w:szCs w:val="22"/>
          <w:lang w:val="en-US"/>
        </w:rPr>
        <w:t xml:space="preserve"> coefficient of the multivariable linear regression model of Incidence, </w:t>
      </w:r>
      <w:r w:rsidR="00D32F2A" w:rsidRPr="00D32F2A">
        <w:rPr>
          <w:rFonts w:ascii="Times New Roman" w:eastAsia="Times New Roman" w:hAnsi="Times New Roman" w:cs="Times New Roman"/>
          <w:b/>
          <w:bCs/>
          <w:color w:val="000000" w:themeColor="text1"/>
          <w:sz w:val="22"/>
          <w:szCs w:val="22"/>
          <w:lang w:val="en-US"/>
        </w:rPr>
        <w:lastRenderedPageBreak/>
        <w:t>DDS and CFR</w:t>
      </w:r>
    </w:p>
    <w:p w14:paraId="6951B443" w14:textId="77777777" w:rsidR="00DB28C8" w:rsidRPr="00DB28C8" w:rsidRDefault="00DB28C8" w:rsidP="00B9217A">
      <w:pPr>
        <w:rPr>
          <w:rFonts w:ascii="Times New Roman" w:hAnsi="Times New Roman"/>
          <w:b/>
          <w:bCs/>
          <w:sz w:val="24"/>
          <w:lang w:val="en-US"/>
        </w:rPr>
      </w:pP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3352"/>
        <w:gridCol w:w="1125"/>
        <w:gridCol w:w="855"/>
        <w:gridCol w:w="993"/>
      </w:tblGrid>
      <w:tr w:rsidR="00EC2642" w:rsidRPr="00F52D30" w14:paraId="6B5033F0" w14:textId="77777777" w:rsidTr="00467D2E">
        <w:trPr>
          <w:trHeight w:val="19"/>
          <w:jc w:val="center"/>
        </w:trPr>
        <w:tc>
          <w:tcPr>
            <w:tcW w:w="5000" w:type="pct"/>
            <w:gridSpan w:val="5"/>
            <w:tcBorders>
              <w:bottom w:val="single" w:sz="4" w:space="0" w:color="auto"/>
            </w:tcBorders>
          </w:tcPr>
          <w:p w14:paraId="675963A2" w14:textId="582C4737" w:rsidR="00EC2642" w:rsidRPr="00F52D30" w:rsidRDefault="00EC2642" w:rsidP="00467D2E">
            <w:pPr>
              <w:kinsoku w:val="0"/>
              <w:overflowPunct w:val="0"/>
              <w:autoSpaceDE w:val="0"/>
              <w:autoSpaceDN w:val="0"/>
              <w:adjustRightInd w:val="0"/>
              <w:snapToGrid w:val="0"/>
              <w:spacing w:afterLines="50" w:after="156" w:line="360" w:lineRule="auto"/>
              <w:contextualSpacing/>
              <w:rPr>
                <w:rFonts w:ascii="Times New Roman" w:eastAsia="Times New Roman" w:hAnsi="Times New Roman" w:cs="Times New Roman"/>
                <w:b/>
                <w:bCs/>
                <w:color w:val="000000" w:themeColor="text1"/>
                <w:sz w:val="18"/>
                <w:szCs w:val="18"/>
                <w:lang w:val="en-US"/>
              </w:rPr>
            </w:pPr>
            <w:r w:rsidRPr="00F52D30">
              <w:rPr>
                <w:rFonts w:ascii="Times New Roman" w:eastAsia="Times New Roman" w:hAnsi="Times New Roman" w:cs="Times New Roman" w:hint="eastAsia"/>
                <w:b/>
                <w:bCs/>
                <w:color w:val="000000" w:themeColor="text1"/>
                <w:sz w:val="18"/>
                <w:szCs w:val="18"/>
                <w:lang w:val="en-US"/>
              </w:rPr>
              <w:t>T</w:t>
            </w:r>
            <w:r w:rsidRPr="00F52D30">
              <w:rPr>
                <w:rFonts w:ascii="Times New Roman" w:eastAsia="Times New Roman" w:hAnsi="Times New Roman" w:cs="Times New Roman"/>
                <w:b/>
                <w:bCs/>
                <w:color w:val="000000" w:themeColor="text1"/>
                <w:sz w:val="18"/>
                <w:szCs w:val="18"/>
                <w:lang w:val="en-US"/>
              </w:rPr>
              <w:t xml:space="preserve">able </w:t>
            </w:r>
            <w:r w:rsidR="00D32F2A">
              <w:rPr>
                <w:rFonts w:ascii="Times New Roman" w:eastAsia="Times New Roman" w:hAnsi="Times New Roman" w:cs="Times New Roman"/>
                <w:b/>
                <w:bCs/>
                <w:color w:val="000000" w:themeColor="text1"/>
                <w:sz w:val="18"/>
                <w:szCs w:val="18"/>
                <w:lang w:val="en-US"/>
              </w:rPr>
              <w:t>6:</w:t>
            </w:r>
            <w:r w:rsidRPr="00F52D30">
              <w:rPr>
                <w:rFonts w:ascii="Times New Roman" w:eastAsia="Times New Roman" w:hAnsi="Times New Roman" w:cs="Times New Roman"/>
                <w:b/>
                <w:bCs/>
                <w:color w:val="000000" w:themeColor="text1"/>
                <w:sz w:val="18"/>
                <w:szCs w:val="18"/>
                <w:lang w:val="en-US"/>
              </w:rPr>
              <w:t xml:space="preserve"> T</w:t>
            </w:r>
            <w:r w:rsidRPr="00F52D30">
              <w:rPr>
                <w:rFonts w:ascii="Times New Roman" w:eastAsia="Times New Roman" w:hAnsi="Times New Roman" w:cs="Times New Roman" w:hint="eastAsia"/>
                <w:b/>
                <w:bCs/>
                <w:color w:val="000000" w:themeColor="text1"/>
                <w:sz w:val="18"/>
                <w:szCs w:val="18"/>
                <w:lang w:val="en-US"/>
              </w:rPr>
              <w:t>he</w:t>
            </w:r>
            <w:r w:rsidRPr="00F52D30">
              <w:rPr>
                <w:rFonts w:ascii="Times New Roman" w:eastAsia="Times New Roman" w:hAnsi="Times New Roman" w:cs="Times New Roman"/>
                <w:b/>
                <w:bCs/>
                <w:color w:val="000000" w:themeColor="text1"/>
                <w:sz w:val="18"/>
                <w:szCs w:val="18"/>
                <w:lang w:val="en-US"/>
              </w:rPr>
              <w:t xml:space="preserve"> coefficient of the multivariable linear regression model of Incidence, DDS and CFR</w:t>
            </w:r>
          </w:p>
        </w:tc>
      </w:tr>
      <w:tr w:rsidR="00EC2642" w:rsidRPr="00F52D30" w14:paraId="60564A55" w14:textId="77777777" w:rsidTr="00467D2E">
        <w:trPr>
          <w:trHeight w:val="19"/>
          <w:jc w:val="center"/>
        </w:trPr>
        <w:tc>
          <w:tcPr>
            <w:tcW w:w="1190" w:type="pct"/>
            <w:tcBorders>
              <w:top w:val="single" w:sz="4" w:space="0" w:color="auto"/>
              <w:bottom w:val="single" w:sz="4" w:space="0" w:color="auto"/>
            </w:tcBorders>
          </w:tcPr>
          <w:p w14:paraId="7EE5623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2019" w:type="pct"/>
            <w:tcBorders>
              <w:top w:val="single" w:sz="4" w:space="0" w:color="auto"/>
              <w:bottom w:val="single" w:sz="4" w:space="0" w:color="auto"/>
            </w:tcBorders>
            <w:vAlign w:val="bottom"/>
          </w:tcPr>
          <w:p w14:paraId="40F5C4B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678" w:type="pct"/>
            <w:tcBorders>
              <w:top w:val="single" w:sz="4" w:space="0" w:color="auto"/>
              <w:bottom w:val="single" w:sz="4" w:space="0" w:color="auto"/>
            </w:tcBorders>
            <w:vAlign w:val="bottom"/>
          </w:tcPr>
          <w:p w14:paraId="2F87F67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b/>
                <w:bCs/>
                <w:color w:val="000000" w:themeColor="text1"/>
                <w:sz w:val="18"/>
                <w:szCs w:val="18"/>
                <w:lang w:val="en-US"/>
              </w:rPr>
            </w:pPr>
            <w:r>
              <w:rPr>
                <w:rFonts w:ascii="Times New Roman" w:eastAsia="Times New Roman" w:hAnsi="Times New Roman" w:cs="Times New Roman"/>
                <w:b/>
                <w:bCs/>
                <w:color w:val="000000" w:themeColor="text1"/>
                <w:sz w:val="18"/>
                <w:szCs w:val="18"/>
                <w:lang w:val="en-US"/>
              </w:rPr>
              <w:t>PLI</w:t>
            </w:r>
          </w:p>
        </w:tc>
        <w:tc>
          <w:tcPr>
            <w:tcW w:w="515" w:type="pct"/>
            <w:tcBorders>
              <w:top w:val="single" w:sz="4" w:space="0" w:color="auto"/>
              <w:bottom w:val="single" w:sz="4" w:space="0" w:color="auto"/>
            </w:tcBorders>
            <w:vAlign w:val="bottom"/>
          </w:tcPr>
          <w:p w14:paraId="0E06511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b/>
                <w:bCs/>
                <w:color w:val="000000" w:themeColor="text1"/>
                <w:sz w:val="18"/>
                <w:szCs w:val="18"/>
                <w:lang w:val="en-US"/>
              </w:rPr>
            </w:pPr>
            <w:r w:rsidRPr="00F52D30">
              <w:rPr>
                <w:rFonts w:ascii="Times New Roman" w:eastAsia="Times New Roman" w:hAnsi="Times New Roman" w:cs="Times New Roman" w:hint="eastAsia"/>
                <w:b/>
                <w:bCs/>
                <w:color w:val="000000" w:themeColor="text1"/>
                <w:sz w:val="18"/>
                <w:szCs w:val="18"/>
                <w:lang w:val="en-US"/>
              </w:rPr>
              <w:t>DDS</w:t>
            </w:r>
          </w:p>
        </w:tc>
        <w:tc>
          <w:tcPr>
            <w:tcW w:w="598" w:type="pct"/>
            <w:tcBorders>
              <w:top w:val="single" w:sz="4" w:space="0" w:color="auto"/>
              <w:bottom w:val="single" w:sz="4" w:space="0" w:color="auto"/>
            </w:tcBorders>
            <w:vAlign w:val="bottom"/>
          </w:tcPr>
          <w:p w14:paraId="236121B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b/>
                <w:bCs/>
                <w:color w:val="000000" w:themeColor="text1"/>
                <w:sz w:val="18"/>
                <w:szCs w:val="18"/>
                <w:lang w:val="en-US"/>
              </w:rPr>
            </w:pPr>
            <w:r w:rsidRPr="00F52D30">
              <w:rPr>
                <w:rFonts w:ascii="Times New Roman" w:eastAsia="Times New Roman" w:hAnsi="Times New Roman" w:cs="Times New Roman" w:hint="eastAsia"/>
                <w:b/>
                <w:bCs/>
                <w:color w:val="000000" w:themeColor="text1"/>
                <w:sz w:val="18"/>
                <w:szCs w:val="18"/>
                <w:lang w:val="en-US"/>
              </w:rPr>
              <w:t>CFR</w:t>
            </w:r>
          </w:p>
        </w:tc>
      </w:tr>
      <w:tr w:rsidR="00EC2642" w:rsidRPr="00F52D30" w14:paraId="264AF9FF" w14:textId="77777777" w:rsidTr="00467D2E">
        <w:trPr>
          <w:trHeight w:val="19"/>
          <w:jc w:val="center"/>
        </w:trPr>
        <w:tc>
          <w:tcPr>
            <w:tcW w:w="1190" w:type="pct"/>
            <w:tcBorders>
              <w:top w:val="single" w:sz="4" w:space="0" w:color="auto"/>
            </w:tcBorders>
            <w:shd w:val="clear" w:color="auto" w:fill="F2F2F2" w:themeFill="background1" w:themeFillShade="F2"/>
          </w:tcPr>
          <w:p w14:paraId="696E803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b/>
                <w:bCs/>
                <w:color w:val="000000" w:themeColor="text1"/>
                <w:sz w:val="18"/>
                <w:szCs w:val="18"/>
                <w:lang w:val="en-US"/>
              </w:rPr>
            </w:pPr>
            <w:r w:rsidRPr="00F52D30">
              <w:rPr>
                <w:rFonts w:ascii="Times New Roman" w:eastAsia="Times New Roman" w:hAnsi="Times New Roman" w:cs="Times New Roman" w:hint="eastAsia"/>
                <w:b/>
                <w:bCs/>
                <w:color w:val="000000" w:themeColor="text1"/>
                <w:sz w:val="18"/>
                <w:szCs w:val="18"/>
                <w:lang w:val="en-US"/>
              </w:rPr>
              <w:t>M</w:t>
            </w:r>
            <w:r w:rsidRPr="00F52D30">
              <w:rPr>
                <w:rFonts w:ascii="Times New Roman" w:eastAsia="Times New Roman" w:hAnsi="Times New Roman" w:cs="Times New Roman"/>
                <w:b/>
                <w:bCs/>
                <w:color w:val="000000" w:themeColor="text1"/>
                <w:sz w:val="18"/>
                <w:szCs w:val="18"/>
                <w:lang w:val="en-US"/>
              </w:rPr>
              <w:t>odel 1</w:t>
            </w:r>
            <w:r w:rsidRPr="00F52D30">
              <w:rPr>
                <w:rFonts w:ascii="Times New Roman" w:eastAsia="Times New Roman" w:hAnsi="Times New Roman" w:cs="Times New Roman"/>
                <w:b/>
                <w:bCs/>
                <w:color w:val="000000" w:themeColor="text1"/>
                <w:sz w:val="18"/>
                <w:szCs w:val="18"/>
                <w:vertAlign w:val="superscript"/>
                <w:lang w:val="en-US"/>
              </w:rPr>
              <w:t>a</w:t>
            </w:r>
          </w:p>
        </w:tc>
        <w:tc>
          <w:tcPr>
            <w:tcW w:w="2019" w:type="pct"/>
            <w:tcBorders>
              <w:top w:val="single" w:sz="4" w:space="0" w:color="auto"/>
            </w:tcBorders>
            <w:shd w:val="clear" w:color="auto" w:fill="F2F2F2" w:themeFill="background1" w:themeFillShade="F2"/>
            <w:vAlign w:val="bottom"/>
          </w:tcPr>
          <w:p w14:paraId="4F396F9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b/>
                <w:bCs/>
                <w:color w:val="000000" w:themeColor="text1"/>
                <w:sz w:val="18"/>
                <w:szCs w:val="18"/>
                <w:vertAlign w:val="superscript"/>
                <w:lang w:val="en-US"/>
              </w:rPr>
            </w:pPr>
          </w:p>
        </w:tc>
        <w:tc>
          <w:tcPr>
            <w:tcW w:w="678" w:type="pct"/>
            <w:tcBorders>
              <w:top w:val="single" w:sz="4" w:space="0" w:color="auto"/>
            </w:tcBorders>
            <w:shd w:val="clear" w:color="auto" w:fill="F2F2F2" w:themeFill="background1" w:themeFillShade="F2"/>
            <w:vAlign w:val="bottom"/>
          </w:tcPr>
          <w:p w14:paraId="697A8A6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515" w:type="pct"/>
            <w:tcBorders>
              <w:top w:val="single" w:sz="4" w:space="0" w:color="auto"/>
            </w:tcBorders>
            <w:shd w:val="clear" w:color="auto" w:fill="F2F2F2" w:themeFill="background1" w:themeFillShade="F2"/>
            <w:vAlign w:val="bottom"/>
          </w:tcPr>
          <w:p w14:paraId="1D1CAB7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598" w:type="pct"/>
            <w:tcBorders>
              <w:top w:val="single" w:sz="4" w:space="0" w:color="auto"/>
            </w:tcBorders>
            <w:shd w:val="clear" w:color="auto" w:fill="F2F2F2" w:themeFill="background1" w:themeFillShade="F2"/>
            <w:vAlign w:val="bottom"/>
          </w:tcPr>
          <w:p w14:paraId="6FEB05D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r>
      <w:tr w:rsidR="00EC2642" w:rsidRPr="00F52D30" w14:paraId="0A19E9A9" w14:textId="77777777" w:rsidTr="00467D2E">
        <w:trPr>
          <w:trHeight w:val="19"/>
          <w:jc w:val="center"/>
        </w:trPr>
        <w:tc>
          <w:tcPr>
            <w:tcW w:w="3209" w:type="pct"/>
            <w:gridSpan w:val="2"/>
          </w:tcPr>
          <w:p w14:paraId="256561D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highlight w:val="yellow"/>
                <w:lang w:val="en-US"/>
              </w:rPr>
            </w:pPr>
            <w:r w:rsidRPr="00F52D30">
              <w:rPr>
                <w:rFonts w:ascii="Times New Roman" w:eastAsia="DengXian" w:hAnsi="Times New Roman" w:cs="Times New Roman"/>
                <w:i/>
                <w:iCs/>
                <w:color w:val="000000" w:themeColor="text1"/>
                <w:sz w:val="18"/>
                <w:szCs w:val="18"/>
                <w:lang w:val="en-US"/>
              </w:rPr>
              <w:t>Number of reported deaths</w:t>
            </w:r>
          </w:p>
        </w:tc>
        <w:tc>
          <w:tcPr>
            <w:tcW w:w="678" w:type="pct"/>
            <w:vAlign w:val="bottom"/>
          </w:tcPr>
          <w:p w14:paraId="3D66288D"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color w:val="000000" w:themeColor="text1"/>
                <w:sz w:val="18"/>
                <w:szCs w:val="18"/>
                <w:lang w:val="en-US"/>
              </w:rPr>
              <w:t>16.93</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132E87B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.923</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7B19067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r>
      <w:tr w:rsidR="00EC2642" w:rsidRPr="00F52D30" w14:paraId="6C569BEE" w14:textId="77777777" w:rsidTr="00467D2E">
        <w:trPr>
          <w:trHeight w:val="19"/>
          <w:jc w:val="center"/>
        </w:trPr>
        <w:tc>
          <w:tcPr>
            <w:tcW w:w="1190" w:type="pct"/>
            <w:vMerge w:val="restart"/>
            <w:vAlign w:val="center"/>
          </w:tcPr>
          <w:p w14:paraId="1F25B79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Population</w:t>
            </w:r>
          </w:p>
        </w:tc>
        <w:tc>
          <w:tcPr>
            <w:tcW w:w="2019" w:type="pct"/>
            <w:vAlign w:val="bottom"/>
          </w:tcPr>
          <w:p w14:paraId="04FFC78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Population density</w:t>
            </w:r>
          </w:p>
        </w:tc>
        <w:tc>
          <w:tcPr>
            <w:tcW w:w="678" w:type="pct"/>
            <w:vAlign w:val="bottom"/>
          </w:tcPr>
          <w:p w14:paraId="6395A8E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.013</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7F7DAE9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139F965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6B5C23E9" w14:textId="77777777" w:rsidTr="00467D2E">
        <w:trPr>
          <w:trHeight w:val="19"/>
          <w:jc w:val="center"/>
        </w:trPr>
        <w:tc>
          <w:tcPr>
            <w:tcW w:w="1190" w:type="pct"/>
            <w:vMerge/>
            <w:vAlign w:val="center"/>
          </w:tcPr>
          <w:p w14:paraId="51A8F8FD"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5A64E1BE"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Proportion of the elderly population (&gt;65)</w:t>
            </w:r>
          </w:p>
        </w:tc>
        <w:tc>
          <w:tcPr>
            <w:tcW w:w="678" w:type="pct"/>
            <w:vAlign w:val="bottom"/>
          </w:tcPr>
          <w:p w14:paraId="6B351C1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3.282</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6F82EDE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0CEC96A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6CC9013B" w14:textId="77777777" w:rsidTr="00467D2E">
        <w:trPr>
          <w:trHeight w:val="19"/>
          <w:jc w:val="center"/>
        </w:trPr>
        <w:tc>
          <w:tcPr>
            <w:tcW w:w="1190" w:type="pct"/>
            <w:vMerge/>
            <w:vAlign w:val="center"/>
          </w:tcPr>
          <w:p w14:paraId="48DA980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0507447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Proportion of urban population</w:t>
            </w:r>
          </w:p>
        </w:tc>
        <w:tc>
          <w:tcPr>
            <w:tcW w:w="678" w:type="pct"/>
            <w:vAlign w:val="bottom"/>
          </w:tcPr>
          <w:p w14:paraId="02D9A59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1</w:t>
            </w:r>
            <w:r w:rsidRPr="00F52D30">
              <w:rPr>
                <w:rFonts w:ascii="Times New Roman" w:eastAsia="Times New Roman" w:hAnsi="Times New Roman" w:cs="Times New Roman"/>
                <w:color w:val="000000" w:themeColor="text1"/>
                <w:sz w:val="18"/>
                <w:szCs w:val="18"/>
                <w:lang w:val="en-US"/>
              </w:rPr>
              <w:t>.138</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72B1E24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.018</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2D428A8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35FF94AB" w14:textId="77777777" w:rsidTr="00467D2E">
        <w:trPr>
          <w:trHeight w:val="19"/>
          <w:jc w:val="center"/>
        </w:trPr>
        <w:tc>
          <w:tcPr>
            <w:tcW w:w="1190" w:type="pct"/>
            <w:vMerge/>
            <w:vAlign w:val="center"/>
          </w:tcPr>
          <w:p w14:paraId="76412A5E"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3D0354C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Total Population</w:t>
            </w:r>
          </w:p>
        </w:tc>
        <w:tc>
          <w:tcPr>
            <w:tcW w:w="678" w:type="pct"/>
            <w:vAlign w:val="bottom"/>
          </w:tcPr>
          <w:p w14:paraId="43D74CA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35A462A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.325</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7E69A58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258B1202" w14:textId="77777777" w:rsidTr="00467D2E">
        <w:trPr>
          <w:trHeight w:val="19"/>
          <w:jc w:val="center"/>
        </w:trPr>
        <w:tc>
          <w:tcPr>
            <w:tcW w:w="1190" w:type="pct"/>
            <w:vMerge w:val="restart"/>
            <w:vAlign w:val="center"/>
          </w:tcPr>
          <w:p w14:paraId="28F7243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Medical capacity</w:t>
            </w:r>
          </w:p>
        </w:tc>
        <w:tc>
          <w:tcPr>
            <w:tcW w:w="2019" w:type="pct"/>
            <w:vAlign w:val="bottom"/>
          </w:tcPr>
          <w:p w14:paraId="2C34048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UHC service coverage index</w:t>
            </w:r>
          </w:p>
        </w:tc>
        <w:tc>
          <w:tcPr>
            <w:tcW w:w="678" w:type="pct"/>
            <w:vAlign w:val="bottom"/>
          </w:tcPr>
          <w:p w14:paraId="629E86A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.061</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769FDBA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6DBA779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5202D1B7" w14:textId="77777777" w:rsidTr="00467D2E">
        <w:trPr>
          <w:trHeight w:val="19"/>
          <w:jc w:val="center"/>
        </w:trPr>
        <w:tc>
          <w:tcPr>
            <w:tcW w:w="1190" w:type="pct"/>
            <w:vMerge/>
            <w:vAlign w:val="center"/>
          </w:tcPr>
          <w:p w14:paraId="633EA01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749018C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Out-of-pocket expenditure per capita</w:t>
            </w:r>
          </w:p>
        </w:tc>
        <w:tc>
          <w:tcPr>
            <w:tcW w:w="678" w:type="pct"/>
            <w:vAlign w:val="bottom"/>
          </w:tcPr>
          <w:p w14:paraId="57143BC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0.507</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3E4609E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1FF696C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68620F4E" w14:textId="77777777" w:rsidTr="00467D2E">
        <w:trPr>
          <w:trHeight w:val="19"/>
          <w:jc w:val="center"/>
        </w:trPr>
        <w:tc>
          <w:tcPr>
            <w:tcW w:w="1190" w:type="pct"/>
            <w:vMerge/>
            <w:vAlign w:val="center"/>
          </w:tcPr>
          <w:p w14:paraId="513444A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5D39A49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Number of Hospital Beds</w:t>
            </w:r>
          </w:p>
        </w:tc>
        <w:tc>
          <w:tcPr>
            <w:tcW w:w="678" w:type="pct"/>
            <w:vAlign w:val="bottom"/>
          </w:tcPr>
          <w:p w14:paraId="076BEF0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52BCAB0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.156</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2AFA88E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7F92547D" w14:textId="77777777" w:rsidTr="00467D2E">
        <w:trPr>
          <w:trHeight w:val="19"/>
          <w:jc w:val="center"/>
        </w:trPr>
        <w:tc>
          <w:tcPr>
            <w:tcW w:w="1190" w:type="pct"/>
            <w:vMerge/>
            <w:vAlign w:val="center"/>
          </w:tcPr>
          <w:p w14:paraId="14F20EF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2533BA5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Number of doctors</w:t>
            </w:r>
          </w:p>
        </w:tc>
        <w:tc>
          <w:tcPr>
            <w:tcW w:w="678" w:type="pct"/>
            <w:vAlign w:val="bottom"/>
          </w:tcPr>
          <w:p w14:paraId="4C81964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226F958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2DC87DE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0.0005</w:t>
            </w:r>
            <w:r w:rsidRPr="00F52D30">
              <w:rPr>
                <w:rFonts w:ascii="Times New Roman" w:eastAsia="Times New Roman" w:hAnsi="Times New Roman" w:cs="Times New Roman"/>
                <w:color w:val="000000" w:themeColor="text1"/>
                <w:sz w:val="18"/>
                <w:szCs w:val="18"/>
                <w:vertAlign w:val="superscript"/>
                <w:lang w:val="en-US"/>
              </w:rPr>
              <w:t>*</w:t>
            </w:r>
          </w:p>
        </w:tc>
      </w:tr>
      <w:tr w:rsidR="00EC2642" w:rsidRPr="00F52D30" w14:paraId="45848129" w14:textId="77777777" w:rsidTr="00467D2E">
        <w:trPr>
          <w:trHeight w:val="19"/>
          <w:jc w:val="center"/>
        </w:trPr>
        <w:tc>
          <w:tcPr>
            <w:tcW w:w="1190" w:type="pct"/>
            <w:vMerge w:val="restart"/>
            <w:vAlign w:val="center"/>
          </w:tcPr>
          <w:p w14:paraId="2BC0363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National health</w:t>
            </w:r>
          </w:p>
          <w:p w14:paraId="07EDEC0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expenditure structure</w:t>
            </w:r>
          </w:p>
        </w:tc>
        <w:tc>
          <w:tcPr>
            <w:tcW w:w="2019" w:type="pct"/>
            <w:vAlign w:val="bottom"/>
          </w:tcPr>
          <w:p w14:paraId="4D84738D"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National Health Emergency Framework</w:t>
            </w:r>
          </w:p>
        </w:tc>
        <w:tc>
          <w:tcPr>
            <w:tcW w:w="678" w:type="pct"/>
            <w:vAlign w:val="bottom"/>
          </w:tcPr>
          <w:p w14:paraId="6D51CC1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.573</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760FE02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.019</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5A1728C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4D155E7F" w14:textId="77777777" w:rsidTr="00467D2E">
        <w:trPr>
          <w:trHeight w:val="19"/>
          <w:jc w:val="center"/>
        </w:trPr>
        <w:tc>
          <w:tcPr>
            <w:tcW w:w="1190" w:type="pct"/>
            <w:vMerge/>
            <w:vAlign w:val="center"/>
          </w:tcPr>
          <w:p w14:paraId="075BC91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673DCD2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Surveillance</w:t>
            </w:r>
          </w:p>
        </w:tc>
        <w:tc>
          <w:tcPr>
            <w:tcW w:w="678" w:type="pct"/>
            <w:vAlign w:val="bottom"/>
          </w:tcPr>
          <w:p w14:paraId="48F4E0B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755D63C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1AC9DC4E"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.0004</w:t>
            </w:r>
            <w:r w:rsidRPr="00F52D30">
              <w:rPr>
                <w:rFonts w:ascii="Times New Roman" w:eastAsia="Times New Roman" w:hAnsi="Times New Roman" w:cs="Times New Roman"/>
                <w:color w:val="000000" w:themeColor="text1"/>
                <w:sz w:val="18"/>
                <w:szCs w:val="18"/>
                <w:vertAlign w:val="superscript"/>
                <w:lang w:val="en-US"/>
              </w:rPr>
              <w:t>**</w:t>
            </w:r>
          </w:p>
        </w:tc>
      </w:tr>
      <w:tr w:rsidR="00EC2642" w:rsidRPr="00F52D30" w14:paraId="70514E65" w14:textId="77777777" w:rsidTr="00467D2E">
        <w:trPr>
          <w:trHeight w:val="19"/>
          <w:jc w:val="center"/>
        </w:trPr>
        <w:tc>
          <w:tcPr>
            <w:tcW w:w="1190" w:type="pct"/>
            <w:vMerge w:val="restart"/>
            <w:vAlign w:val="center"/>
          </w:tcPr>
          <w:p w14:paraId="47D716E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 xml:space="preserve">Prevalence of </w:t>
            </w:r>
          </w:p>
          <w:p w14:paraId="2195D9C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underlying diseases</w:t>
            </w:r>
          </w:p>
        </w:tc>
        <w:tc>
          <w:tcPr>
            <w:tcW w:w="2019" w:type="pct"/>
            <w:vAlign w:val="bottom"/>
          </w:tcPr>
          <w:p w14:paraId="0CCFB26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Cardiovascular Diseases</w:t>
            </w:r>
          </w:p>
        </w:tc>
        <w:tc>
          <w:tcPr>
            <w:tcW w:w="678" w:type="pct"/>
            <w:vAlign w:val="bottom"/>
          </w:tcPr>
          <w:p w14:paraId="16FC0BD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3</w:t>
            </w:r>
            <w:r w:rsidRPr="00F52D30">
              <w:rPr>
                <w:rFonts w:ascii="Times New Roman" w:eastAsia="Times New Roman" w:hAnsi="Times New Roman" w:cs="Times New Roman"/>
                <w:color w:val="000000" w:themeColor="text1"/>
                <w:sz w:val="18"/>
                <w:szCs w:val="18"/>
                <w:lang w:val="en-US"/>
              </w:rPr>
              <w:t>3.05</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5E5ED23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76B3F1D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59950968" w14:textId="77777777" w:rsidTr="00467D2E">
        <w:trPr>
          <w:trHeight w:val="19"/>
          <w:jc w:val="center"/>
        </w:trPr>
        <w:tc>
          <w:tcPr>
            <w:tcW w:w="1190" w:type="pct"/>
            <w:vMerge/>
          </w:tcPr>
          <w:p w14:paraId="17E2DB3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74FFF50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Respiratory infections and tuberculosis</w:t>
            </w:r>
          </w:p>
        </w:tc>
        <w:tc>
          <w:tcPr>
            <w:tcW w:w="678" w:type="pct"/>
            <w:vAlign w:val="bottom"/>
          </w:tcPr>
          <w:p w14:paraId="1A676AD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14.03</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0C7B034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6639FC6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5C55E731" w14:textId="77777777" w:rsidTr="00467D2E">
        <w:trPr>
          <w:trHeight w:val="19"/>
          <w:jc w:val="center"/>
        </w:trPr>
        <w:tc>
          <w:tcPr>
            <w:tcW w:w="1190" w:type="pct"/>
            <w:vMerge/>
          </w:tcPr>
          <w:p w14:paraId="4596BCA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42CF9B9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Neoplasms</w:t>
            </w:r>
          </w:p>
        </w:tc>
        <w:tc>
          <w:tcPr>
            <w:tcW w:w="678" w:type="pct"/>
            <w:vAlign w:val="bottom"/>
          </w:tcPr>
          <w:p w14:paraId="3191030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38.25</w:t>
            </w:r>
          </w:p>
        </w:tc>
        <w:tc>
          <w:tcPr>
            <w:tcW w:w="515" w:type="pct"/>
            <w:vAlign w:val="bottom"/>
          </w:tcPr>
          <w:p w14:paraId="232D806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0.658</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23A3C1FE"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138A8848" w14:textId="77777777" w:rsidTr="00467D2E">
        <w:trPr>
          <w:trHeight w:val="19"/>
          <w:jc w:val="center"/>
        </w:trPr>
        <w:tc>
          <w:tcPr>
            <w:tcW w:w="1190" w:type="pct"/>
            <w:vMerge/>
          </w:tcPr>
          <w:p w14:paraId="66932C4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3717563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Chronic Respiratory Diseases</w:t>
            </w:r>
          </w:p>
        </w:tc>
        <w:tc>
          <w:tcPr>
            <w:tcW w:w="678" w:type="pct"/>
            <w:vAlign w:val="bottom"/>
          </w:tcPr>
          <w:p w14:paraId="155390C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41E6652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3EC480B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.012</w:t>
            </w:r>
            <w:r w:rsidRPr="00F52D30">
              <w:rPr>
                <w:rFonts w:ascii="Times New Roman" w:eastAsia="Times New Roman" w:hAnsi="Times New Roman" w:cs="Times New Roman"/>
                <w:color w:val="000000" w:themeColor="text1"/>
                <w:sz w:val="18"/>
                <w:szCs w:val="18"/>
                <w:vertAlign w:val="superscript"/>
                <w:lang w:val="en-US"/>
              </w:rPr>
              <w:t>**</w:t>
            </w:r>
          </w:p>
        </w:tc>
      </w:tr>
      <w:tr w:rsidR="00EC2642" w:rsidRPr="00F52D30" w14:paraId="1EFF865E" w14:textId="77777777" w:rsidTr="00467D2E">
        <w:trPr>
          <w:trHeight w:val="19"/>
          <w:jc w:val="center"/>
        </w:trPr>
        <w:tc>
          <w:tcPr>
            <w:tcW w:w="1190" w:type="pct"/>
            <w:shd w:val="clear" w:color="auto" w:fill="F2F2F2" w:themeFill="background1" w:themeFillShade="F2"/>
          </w:tcPr>
          <w:p w14:paraId="449AF48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hint="eastAsia"/>
                <w:b/>
                <w:bCs/>
                <w:color w:val="000000" w:themeColor="text1"/>
                <w:sz w:val="18"/>
                <w:szCs w:val="18"/>
                <w:lang w:val="en-US"/>
              </w:rPr>
              <w:t>M</w:t>
            </w:r>
            <w:r w:rsidRPr="00F52D30">
              <w:rPr>
                <w:rFonts w:ascii="Times New Roman" w:eastAsia="DengXian" w:hAnsi="Times New Roman" w:cs="Times New Roman"/>
                <w:b/>
                <w:bCs/>
                <w:color w:val="000000" w:themeColor="text1"/>
                <w:sz w:val="18"/>
                <w:szCs w:val="18"/>
                <w:lang w:val="en-US"/>
              </w:rPr>
              <w:t>oder2</w:t>
            </w:r>
            <w:r w:rsidRPr="00F52D30">
              <w:rPr>
                <w:rFonts w:ascii="Times New Roman" w:eastAsia="DengXian" w:hAnsi="Times New Roman" w:cs="Times New Roman"/>
                <w:b/>
                <w:bCs/>
                <w:color w:val="000000" w:themeColor="text1"/>
                <w:sz w:val="18"/>
                <w:szCs w:val="18"/>
                <w:vertAlign w:val="superscript"/>
                <w:lang w:val="en-US"/>
              </w:rPr>
              <w:t>b</w:t>
            </w:r>
          </w:p>
        </w:tc>
        <w:tc>
          <w:tcPr>
            <w:tcW w:w="2019" w:type="pct"/>
            <w:shd w:val="clear" w:color="auto" w:fill="F2F2F2" w:themeFill="background1" w:themeFillShade="F2"/>
            <w:vAlign w:val="bottom"/>
          </w:tcPr>
          <w:p w14:paraId="07A44FC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vertAlign w:val="superscript"/>
                <w:lang w:val="en-US"/>
              </w:rPr>
            </w:pPr>
          </w:p>
        </w:tc>
        <w:tc>
          <w:tcPr>
            <w:tcW w:w="678" w:type="pct"/>
            <w:shd w:val="clear" w:color="auto" w:fill="F2F2F2" w:themeFill="background1" w:themeFillShade="F2"/>
            <w:vAlign w:val="bottom"/>
          </w:tcPr>
          <w:p w14:paraId="4595C35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515" w:type="pct"/>
            <w:shd w:val="clear" w:color="auto" w:fill="F2F2F2" w:themeFill="background1" w:themeFillShade="F2"/>
            <w:vAlign w:val="bottom"/>
          </w:tcPr>
          <w:p w14:paraId="1D72A01E"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598" w:type="pct"/>
            <w:shd w:val="clear" w:color="auto" w:fill="F2F2F2" w:themeFill="background1" w:themeFillShade="F2"/>
            <w:vAlign w:val="bottom"/>
          </w:tcPr>
          <w:p w14:paraId="5175606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r>
      <w:tr w:rsidR="00EC2642" w:rsidRPr="00F52D30" w14:paraId="273E7082" w14:textId="77777777" w:rsidTr="00467D2E">
        <w:trPr>
          <w:trHeight w:val="116"/>
          <w:jc w:val="center"/>
        </w:trPr>
        <w:tc>
          <w:tcPr>
            <w:tcW w:w="3209" w:type="pct"/>
            <w:gridSpan w:val="2"/>
          </w:tcPr>
          <w:p w14:paraId="4BD273CD"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Number of reported deaths</w:t>
            </w:r>
          </w:p>
        </w:tc>
        <w:tc>
          <w:tcPr>
            <w:tcW w:w="678" w:type="pct"/>
            <w:vAlign w:val="bottom"/>
          </w:tcPr>
          <w:p w14:paraId="63B16D6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1</w:t>
            </w:r>
            <w:r w:rsidRPr="00F52D30">
              <w:rPr>
                <w:rFonts w:ascii="Times New Roman" w:eastAsia="Times New Roman" w:hAnsi="Times New Roman" w:cs="Times New Roman"/>
                <w:color w:val="000000" w:themeColor="text1"/>
                <w:sz w:val="18"/>
                <w:szCs w:val="18"/>
                <w:lang w:val="en-US"/>
              </w:rPr>
              <w:t>7.38</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28BE811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.882</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2F6A976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55488B9D" w14:textId="77777777" w:rsidTr="00467D2E">
        <w:trPr>
          <w:trHeight w:val="19"/>
          <w:jc w:val="center"/>
        </w:trPr>
        <w:tc>
          <w:tcPr>
            <w:tcW w:w="1190" w:type="pct"/>
            <w:vMerge w:val="restart"/>
            <w:vAlign w:val="center"/>
          </w:tcPr>
          <w:p w14:paraId="216EDFE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Population</w:t>
            </w:r>
          </w:p>
        </w:tc>
        <w:tc>
          <w:tcPr>
            <w:tcW w:w="2019" w:type="pct"/>
            <w:vAlign w:val="bottom"/>
          </w:tcPr>
          <w:p w14:paraId="35906EF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Proportion of urban population</w:t>
            </w:r>
          </w:p>
        </w:tc>
        <w:tc>
          <w:tcPr>
            <w:tcW w:w="678" w:type="pct"/>
            <w:vAlign w:val="bottom"/>
          </w:tcPr>
          <w:p w14:paraId="00FEEA7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1</w:t>
            </w:r>
            <w:r w:rsidRPr="00F52D30">
              <w:rPr>
                <w:rFonts w:ascii="Times New Roman" w:eastAsia="Times New Roman" w:hAnsi="Times New Roman" w:cs="Times New Roman"/>
                <w:color w:val="000000" w:themeColor="text1"/>
                <w:sz w:val="18"/>
                <w:szCs w:val="18"/>
                <w:lang w:val="en-US"/>
              </w:rPr>
              <w:t>.560</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4E75385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0200018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0267526F" w14:textId="77777777" w:rsidTr="00467D2E">
        <w:trPr>
          <w:trHeight w:val="19"/>
          <w:jc w:val="center"/>
        </w:trPr>
        <w:tc>
          <w:tcPr>
            <w:tcW w:w="1190" w:type="pct"/>
            <w:vMerge/>
            <w:vAlign w:val="center"/>
          </w:tcPr>
          <w:p w14:paraId="5B20D68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15D22D3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Total Population</w:t>
            </w:r>
          </w:p>
        </w:tc>
        <w:tc>
          <w:tcPr>
            <w:tcW w:w="678" w:type="pct"/>
            <w:vAlign w:val="bottom"/>
          </w:tcPr>
          <w:p w14:paraId="3B1D77B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74866E0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.337</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643939B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1197855C" w14:textId="77777777" w:rsidTr="00467D2E">
        <w:trPr>
          <w:trHeight w:val="19"/>
          <w:jc w:val="center"/>
        </w:trPr>
        <w:tc>
          <w:tcPr>
            <w:tcW w:w="1190" w:type="pct"/>
            <w:vAlign w:val="center"/>
          </w:tcPr>
          <w:p w14:paraId="50D22DF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Medical capacity</w:t>
            </w:r>
          </w:p>
        </w:tc>
        <w:tc>
          <w:tcPr>
            <w:tcW w:w="2019" w:type="pct"/>
            <w:vAlign w:val="bottom"/>
          </w:tcPr>
          <w:p w14:paraId="2A3A14B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UHC service coverage index</w:t>
            </w:r>
          </w:p>
        </w:tc>
        <w:tc>
          <w:tcPr>
            <w:tcW w:w="678" w:type="pct"/>
            <w:vAlign w:val="bottom"/>
          </w:tcPr>
          <w:p w14:paraId="1139222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57E0B13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0.627</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61FBBD3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0.0009</w:t>
            </w:r>
            <w:r w:rsidRPr="00F52D30">
              <w:rPr>
                <w:rFonts w:ascii="Times New Roman" w:eastAsia="Times New Roman" w:hAnsi="Times New Roman" w:cs="Times New Roman"/>
                <w:color w:val="000000" w:themeColor="text1"/>
                <w:sz w:val="18"/>
                <w:szCs w:val="18"/>
                <w:vertAlign w:val="superscript"/>
                <w:lang w:val="en-US"/>
              </w:rPr>
              <w:t>**</w:t>
            </w:r>
          </w:p>
        </w:tc>
      </w:tr>
      <w:tr w:rsidR="00EC2642" w:rsidRPr="00F52D30" w14:paraId="716B95EE" w14:textId="77777777" w:rsidTr="00467D2E">
        <w:trPr>
          <w:trHeight w:val="19"/>
          <w:jc w:val="center"/>
        </w:trPr>
        <w:tc>
          <w:tcPr>
            <w:tcW w:w="1190" w:type="pct"/>
            <w:vMerge w:val="restart"/>
            <w:vAlign w:val="center"/>
          </w:tcPr>
          <w:p w14:paraId="7CE3D6B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National health</w:t>
            </w:r>
          </w:p>
          <w:p w14:paraId="4BB1F2F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expenditure structure</w:t>
            </w:r>
          </w:p>
        </w:tc>
        <w:tc>
          <w:tcPr>
            <w:tcW w:w="2019" w:type="pct"/>
            <w:vAlign w:val="bottom"/>
          </w:tcPr>
          <w:p w14:paraId="04C2D39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Surveillance</w:t>
            </w:r>
          </w:p>
        </w:tc>
        <w:tc>
          <w:tcPr>
            <w:tcW w:w="678" w:type="pct"/>
            <w:vAlign w:val="bottom"/>
          </w:tcPr>
          <w:p w14:paraId="413AE90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0C0A370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7EED51E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.0006</w:t>
            </w:r>
            <w:r w:rsidRPr="00F52D30">
              <w:rPr>
                <w:rFonts w:ascii="Times New Roman" w:eastAsia="Times New Roman" w:hAnsi="Times New Roman" w:cs="Times New Roman"/>
                <w:color w:val="000000" w:themeColor="text1"/>
                <w:sz w:val="18"/>
                <w:szCs w:val="18"/>
                <w:vertAlign w:val="superscript"/>
                <w:lang w:val="en-US"/>
              </w:rPr>
              <w:t>**</w:t>
            </w:r>
          </w:p>
        </w:tc>
      </w:tr>
      <w:tr w:rsidR="00EC2642" w:rsidRPr="00F52D30" w14:paraId="5FC576FA" w14:textId="77777777" w:rsidTr="00467D2E">
        <w:trPr>
          <w:trHeight w:val="19"/>
          <w:jc w:val="center"/>
        </w:trPr>
        <w:tc>
          <w:tcPr>
            <w:tcW w:w="1190" w:type="pct"/>
            <w:vMerge/>
            <w:vAlign w:val="center"/>
          </w:tcPr>
          <w:p w14:paraId="4763C04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58D41E2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National Health Emergency Framework</w:t>
            </w:r>
          </w:p>
        </w:tc>
        <w:tc>
          <w:tcPr>
            <w:tcW w:w="678" w:type="pct"/>
            <w:vAlign w:val="bottom"/>
          </w:tcPr>
          <w:p w14:paraId="5C95F7D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0051D0F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5DCB6A9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.015</w:t>
            </w:r>
            <w:r w:rsidRPr="00F52D30">
              <w:rPr>
                <w:rFonts w:ascii="Times New Roman" w:eastAsia="Times New Roman" w:hAnsi="Times New Roman" w:cs="Times New Roman"/>
                <w:color w:val="000000" w:themeColor="text1"/>
                <w:sz w:val="18"/>
                <w:szCs w:val="18"/>
                <w:vertAlign w:val="superscript"/>
                <w:lang w:val="en-US"/>
              </w:rPr>
              <w:t>***</w:t>
            </w:r>
          </w:p>
        </w:tc>
      </w:tr>
      <w:tr w:rsidR="00EC2642" w:rsidRPr="00F52D30" w14:paraId="1BDB9FEF" w14:textId="77777777" w:rsidTr="00467D2E">
        <w:trPr>
          <w:trHeight w:val="19"/>
          <w:jc w:val="center"/>
        </w:trPr>
        <w:tc>
          <w:tcPr>
            <w:tcW w:w="1190" w:type="pct"/>
            <w:vMerge w:val="restart"/>
            <w:vAlign w:val="center"/>
          </w:tcPr>
          <w:p w14:paraId="357245A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Prevalence of</w:t>
            </w:r>
          </w:p>
          <w:p w14:paraId="7BE7535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underlying diseases</w:t>
            </w:r>
          </w:p>
        </w:tc>
        <w:tc>
          <w:tcPr>
            <w:tcW w:w="2019" w:type="pct"/>
            <w:vAlign w:val="bottom"/>
          </w:tcPr>
          <w:p w14:paraId="7475F0F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Neoplasms</w:t>
            </w:r>
          </w:p>
        </w:tc>
        <w:tc>
          <w:tcPr>
            <w:tcW w:w="678" w:type="pct"/>
            <w:vAlign w:val="bottom"/>
          </w:tcPr>
          <w:p w14:paraId="6BAB5B2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34.54</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27D4AC0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24D85FB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7AD84337" w14:textId="77777777" w:rsidTr="00467D2E">
        <w:trPr>
          <w:trHeight w:val="19"/>
          <w:jc w:val="center"/>
        </w:trPr>
        <w:tc>
          <w:tcPr>
            <w:tcW w:w="1190" w:type="pct"/>
            <w:vMerge/>
          </w:tcPr>
          <w:p w14:paraId="539341C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534E703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Respiratory infections and tuberculosis</w:t>
            </w:r>
          </w:p>
        </w:tc>
        <w:tc>
          <w:tcPr>
            <w:tcW w:w="678" w:type="pct"/>
            <w:vAlign w:val="bottom"/>
          </w:tcPr>
          <w:p w14:paraId="0333C56D"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20.47</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7429991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7AE33E4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200190B3" w14:textId="77777777" w:rsidTr="00467D2E">
        <w:trPr>
          <w:trHeight w:val="19"/>
          <w:jc w:val="center"/>
        </w:trPr>
        <w:tc>
          <w:tcPr>
            <w:tcW w:w="1190" w:type="pct"/>
            <w:shd w:val="clear" w:color="auto" w:fill="F2F2F2" w:themeFill="background1" w:themeFillShade="F2"/>
            <w:vAlign w:val="bottom"/>
          </w:tcPr>
          <w:p w14:paraId="55977BB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hint="eastAsia"/>
                <w:b/>
                <w:bCs/>
                <w:color w:val="000000" w:themeColor="text1"/>
                <w:sz w:val="18"/>
                <w:szCs w:val="18"/>
                <w:lang w:val="en-US"/>
              </w:rPr>
              <w:t>M</w:t>
            </w:r>
            <w:r w:rsidRPr="00F52D30">
              <w:rPr>
                <w:rFonts w:ascii="Times New Roman" w:eastAsia="DengXian" w:hAnsi="Times New Roman" w:cs="Times New Roman"/>
                <w:b/>
                <w:bCs/>
                <w:color w:val="000000" w:themeColor="text1"/>
                <w:sz w:val="18"/>
                <w:szCs w:val="18"/>
                <w:lang w:val="en-US"/>
              </w:rPr>
              <w:t>odel 3</w:t>
            </w:r>
            <w:r w:rsidRPr="00F52D30">
              <w:rPr>
                <w:rFonts w:ascii="Times New Roman" w:eastAsia="DengXian" w:hAnsi="Times New Roman" w:cs="Times New Roman"/>
                <w:b/>
                <w:bCs/>
                <w:color w:val="000000" w:themeColor="text1"/>
                <w:sz w:val="18"/>
                <w:szCs w:val="18"/>
                <w:vertAlign w:val="superscript"/>
                <w:lang w:val="en-US"/>
              </w:rPr>
              <w:t>c</w:t>
            </w:r>
          </w:p>
        </w:tc>
        <w:tc>
          <w:tcPr>
            <w:tcW w:w="2019" w:type="pct"/>
            <w:shd w:val="clear" w:color="auto" w:fill="F2F2F2" w:themeFill="background1" w:themeFillShade="F2"/>
            <w:vAlign w:val="bottom"/>
          </w:tcPr>
          <w:p w14:paraId="2F71A9C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vertAlign w:val="superscript"/>
                <w:lang w:val="en-US"/>
              </w:rPr>
            </w:pPr>
          </w:p>
        </w:tc>
        <w:tc>
          <w:tcPr>
            <w:tcW w:w="678" w:type="pct"/>
            <w:shd w:val="clear" w:color="auto" w:fill="F2F2F2" w:themeFill="background1" w:themeFillShade="F2"/>
            <w:vAlign w:val="bottom"/>
          </w:tcPr>
          <w:p w14:paraId="368B9ED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515" w:type="pct"/>
            <w:shd w:val="clear" w:color="auto" w:fill="F2F2F2" w:themeFill="background1" w:themeFillShade="F2"/>
            <w:vAlign w:val="bottom"/>
          </w:tcPr>
          <w:p w14:paraId="2558C27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c>
          <w:tcPr>
            <w:tcW w:w="598" w:type="pct"/>
            <w:shd w:val="clear" w:color="auto" w:fill="F2F2F2" w:themeFill="background1" w:themeFillShade="F2"/>
            <w:vAlign w:val="bottom"/>
          </w:tcPr>
          <w:p w14:paraId="592949D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r>
      <w:tr w:rsidR="00EC2642" w:rsidRPr="00F52D30" w14:paraId="6E0B997B" w14:textId="77777777" w:rsidTr="00467D2E">
        <w:trPr>
          <w:trHeight w:val="19"/>
          <w:jc w:val="center"/>
        </w:trPr>
        <w:tc>
          <w:tcPr>
            <w:tcW w:w="1190" w:type="pct"/>
            <w:vMerge w:val="restart"/>
            <w:vAlign w:val="center"/>
          </w:tcPr>
          <w:p w14:paraId="7718D83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Population</w:t>
            </w:r>
          </w:p>
        </w:tc>
        <w:tc>
          <w:tcPr>
            <w:tcW w:w="2019" w:type="pct"/>
            <w:vAlign w:val="bottom"/>
          </w:tcPr>
          <w:p w14:paraId="0F2C019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Population density</w:t>
            </w:r>
          </w:p>
        </w:tc>
        <w:tc>
          <w:tcPr>
            <w:tcW w:w="678" w:type="pct"/>
            <w:vAlign w:val="bottom"/>
          </w:tcPr>
          <w:p w14:paraId="2644B8B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.029</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356F48A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0943186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0EAC0924" w14:textId="77777777" w:rsidTr="00467D2E">
        <w:trPr>
          <w:trHeight w:val="19"/>
          <w:jc w:val="center"/>
        </w:trPr>
        <w:tc>
          <w:tcPr>
            <w:tcW w:w="1190" w:type="pct"/>
            <w:vMerge/>
          </w:tcPr>
          <w:p w14:paraId="4E0BE5C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397A6134"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Proportion of urban population</w:t>
            </w:r>
          </w:p>
        </w:tc>
        <w:tc>
          <w:tcPr>
            <w:tcW w:w="678" w:type="pct"/>
            <w:vAlign w:val="bottom"/>
          </w:tcPr>
          <w:p w14:paraId="26EFC8EE"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1</w:t>
            </w:r>
            <w:r w:rsidRPr="00F52D30">
              <w:rPr>
                <w:rFonts w:ascii="Times New Roman" w:eastAsia="Times New Roman" w:hAnsi="Times New Roman" w:cs="Times New Roman"/>
                <w:color w:val="000000" w:themeColor="text1"/>
                <w:sz w:val="18"/>
                <w:szCs w:val="18"/>
                <w:lang w:val="en-US"/>
              </w:rPr>
              <w:t>.011</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57FC1F6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.034</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7E4DEDE3"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p>
        </w:tc>
      </w:tr>
      <w:tr w:rsidR="00EC2642" w:rsidRPr="00F52D30" w14:paraId="2CCA3646" w14:textId="77777777" w:rsidTr="00467D2E">
        <w:trPr>
          <w:trHeight w:val="19"/>
          <w:jc w:val="center"/>
        </w:trPr>
        <w:tc>
          <w:tcPr>
            <w:tcW w:w="1190" w:type="pct"/>
            <w:vMerge/>
          </w:tcPr>
          <w:p w14:paraId="78E75E4D"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5F19A0F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Total Population</w:t>
            </w:r>
          </w:p>
        </w:tc>
        <w:tc>
          <w:tcPr>
            <w:tcW w:w="678" w:type="pct"/>
            <w:vAlign w:val="bottom"/>
          </w:tcPr>
          <w:p w14:paraId="7540FA4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58CE216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.760</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76E43B7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17538FB5" w14:textId="77777777" w:rsidTr="00467D2E">
        <w:trPr>
          <w:trHeight w:val="19"/>
          <w:jc w:val="center"/>
        </w:trPr>
        <w:tc>
          <w:tcPr>
            <w:tcW w:w="1190" w:type="pct"/>
            <w:vAlign w:val="bottom"/>
          </w:tcPr>
          <w:p w14:paraId="6490E09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Medical capacity</w:t>
            </w:r>
          </w:p>
        </w:tc>
        <w:tc>
          <w:tcPr>
            <w:tcW w:w="2019" w:type="pct"/>
            <w:vAlign w:val="bottom"/>
          </w:tcPr>
          <w:p w14:paraId="2504CD6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Current health expenditure (% of GDP)</w:t>
            </w:r>
          </w:p>
        </w:tc>
        <w:tc>
          <w:tcPr>
            <w:tcW w:w="678" w:type="pct"/>
            <w:vAlign w:val="bottom"/>
          </w:tcPr>
          <w:p w14:paraId="4449E73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3</w:t>
            </w:r>
            <w:r w:rsidRPr="00F52D30">
              <w:rPr>
                <w:rFonts w:ascii="Times New Roman" w:eastAsia="Times New Roman" w:hAnsi="Times New Roman" w:cs="Times New Roman"/>
                <w:color w:val="000000" w:themeColor="text1"/>
                <w:sz w:val="18"/>
                <w:szCs w:val="18"/>
                <w:lang w:val="en-US"/>
              </w:rPr>
              <w:t>.591</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623875FC"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.028</w:t>
            </w:r>
            <w:r w:rsidRPr="00F52D30">
              <w:rPr>
                <w:rFonts w:ascii="Times New Roman" w:eastAsia="Times New Roman" w:hAnsi="Times New Roman" w:cs="Times New Roman"/>
                <w:color w:val="000000" w:themeColor="text1"/>
                <w:sz w:val="18"/>
                <w:szCs w:val="18"/>
                <w:vertAlign w:val="superscript"/>
                <w:lang w:val="en-US"/>
              </w:rPr>
              <w:t>*v</w:t>
            </w:r>
          </w:p>
        </w:tc>
        <w:tc>
          <w:tcPr>
            <w:tcW w:w="598" w:type="pct"/>
            <w:vAlign w:val="bottom"/>
          </w:tcPr>
          <w:p w14:paraId="2B131D3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2E510BEC" w14:textId="77777777" w:rsidTr="00467D2E">
        <w:trPr>
          <w:trHeight w:val="19"/>
          <w:jc w:val="center"/>
        </w:trPr>
        <w:tc>
          <w:tcPr>
            <w:tcW w:w="1190" w:type="pct"/>
            <w:vMerge w:val="restart"/>
            <w:vAlign w:val="center"/>
          </w:tcPr>
          <w:p w14:paraId="7BBCE15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National health</w:t>
            </w:r>
          </w:p>
          <w:p w14:paraId="181E284B"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expenditure structure</w:t>
            </w:r>
          </w:p>
        </w:tc>
        <w:tc>
          <w:tcPr>
            <w:tcW w:w="2019" w:type="pct"/>
            <w:vAlign w:val="bottom"/>
          </w:tcPr>
          <w:p w14:paraId="57FC7C9E"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Number of Hospital Beds</w:t>
            </w:r>
          </w:p>
        </w:tc>
        <w:tc>
          <w:tcPr>
            <w:tcW w:w="678" w:type="pct"/>
            <w:vAlign w:val="bottom"/>
          </w:tcPr>
          <w:p w14:paraId="0C459C2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1</w:t>
            </w:r>
            <w:r w:rsidRPr="00F52D30">
              <w:rPr>
                <w:rFonts w:ascii="Times New Roman" w:eastAsia="Times New Roman" w:hAnsi="Times New Roman" w:cs="Times New Roman"/>
                <w:color w:val="000000" w:themeColor="text1"/>
                <w:sz w:val="18"/>
                <w:szCs w:val="18"/>
                <w:lang w:val="en-US"/>
              </w:rPr>
              <w:t>0.00</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65846D7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246769C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005ACE3E" w14:textId="77777777" w:rsidTr="00467D2E">
        <w:trPr>
          <w:trHeight w:val="19"/>
          <w:jc w:val="center"/>
        </w:trPr>
        <w:tc>
          <w:tcPr>
            <w:tcW w:w="1190" w:type="pct"/>
            <w:vMerge/>
          </w:tcPr>
          <w:p w14:paraId="76432B6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09E52A5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Smoking prevalence</w:t>
            </w:r>
          </w:p>
        </w:tc>
        <w:tc>
          <w:tcPr>
            <w:tcW w:w="678" w:type="pct"/>
            <w:vAlign w:val="bottom"/>
          </w:tcPr>
          <w:p w14:paraId="37964BA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1.275</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1BE1562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2EB2119F"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752DCEBA" w14:textId="77777777" w:rsidTr="00467D2E">
        <w:trPr>
          <w:trHeight w:val="19"/>
          <w:jc w:val="center"/>
        </w:trPr>
        <w:tc>
          <w:tcPr>
            <w:tcW w:w="1190" w:type="pct"/>
            <w:vMerge/>
          </w:tcPr>
          <w:p w14:paraId="36A6CCF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3811A1D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Handwashing with soap</w:t>
            </w:r>
          </w:p>
        </w:tc>
        <w:tc>
          <w:tcPr>
            <w:tcW w:w="678" w:type="pct"/>
            <w:vAlign w:val="bottom"/>
          </w:tcPr>
          <w:p w14:paraId="177A2D8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.510</w:t>
            </w:r>
            <w:r w:rsidRPr="00F52D30">
              <w:rPr>
                <w:rFonts w:ascii="Times New Roman" w:eastAsia="Times New Roman" w:hAnsi="Times New Roman" w:cs="Times New Roman"/>
                <w:color w:val="000000" w:themeColor="text1"/>
                <w:sz w:val="18"/>
                <w:szCs w:val="18"/>
                <w:vertAlign w:val="superscript"/>
                <w:lang w:val="en-US"/>
              </w:rPr>
              <w:t>*</w:t>
            </w:r>
          </w:p>
        </w:tc>
        <w:tc>
          <w:tcPr>
            <w:tcW w:w="515" w:type="pct"/>
            <w:vAlign w:val="bottom"/>
          </w:tcPr>
          <w:p w14:paraId="4531D3B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2393B90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177E9E61" w14:textId="77777777" w:rsidTr="00467D2E">
        <w:trPr>
          <w:trHeight w:val="19"/>
          <w:jc w:val="center"/>
        </w:trPr>
        <w:tc>
          <w:tcPr>
            <w:tcW w:w="1190" w:type="pct"/>
            <w:vMerge/>
          </w:tcPr>
          <w:p w14:paraId="7960B49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0DFC40C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UHC service coverage index</w:t>
            </w:r>
          </w:p>
        </w:tc>
        <w:tc>
          <w:tcPr>
            <w:tcW w:w="678" w:type="pct"/>
            <w:vAlign w:val="bottom"/>
          </w:tcPr>
          <w:p w14:paraId="214CB508"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16C9BEFD"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.083</w:t>
            </w:r>
            <w:r w:rsidRPr="00F52D30">
              <w:rPr>
                <w:rFonts w:ascii="Times New Roman" w:eastAsia="Times New Roman" w:hAnsi="Times New Roman" w:cs="Times New Roman"/>
                <w:color w:val="000000" w:themeColor="text1"/>
                <w:sz w:val="18"/>
                <w:szCs w:val="18"/>
                <w:vertAlign w:val="superscript"/>
                <w:lang w:val="en-US"/>
              </w:rPr>
              <w:t>***</w:t>
            </w:r>
          </w:p>
        </w:tc>
        <w:tc>
          <w:tcPr>
            <w:tcW w:w="598" w:type="pct"/>
            <w:vAlign w:val="bottom"/>
          </w:tcPr>
          <w:p w14:paraId="54B0A38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78111BC7" w14:textId="77777777" w:rsidTr="00467D2E">
        <w:trPr>
          <w:trHeight w:val="19"/>
          <w:jc w:val="center"/>
        </w:trPr>
        <w:tc>
          <w:tcPr>
            <w:tcW w:w="1190" w:type="pct"/>
            <w:vMerge/>
          </w:tcPr>
          <w:p w14:paraId="6F8EC06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p>
        </w:tc>
        <w:tc>
          <w:tcPr>
            <w:tcW w:w="2019" w:type="pct"/>
            <w:vAlign w:val="bottom"/>
          </w:tcPr>
          <w:p w14:paraId="527764F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Out-of-pocket expenditure per capita</w:t>
            </w:r>
          </w:p>
        </w:tc>
        <w:tc>
          <w:tcPr>
            <w:tcW w:w="678" w:type="pct"/>
            <w:vAlign w:val="bottom"/>
          </w:tcPr>
          <w:p w14:paraId="4968366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15" w:type="pct"/>
            <w:vAlign w:val="bottom"/>
          </w:tcPr>
          <w:p w14:paraId="3DFC3136"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c>
          <w:tcPr>
            <w:tcW w:w="598" w:type="pct"/>
            <w:vAlign w:val="bottom"/>
          </w:tcPr>
          <w:p w14:paraId="0EF8C10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0</w:t>
            </w:r>
            <w:r w:rsidRPr="00F52D30">
              <w:rPr>
                <w:rFonts w:ascii="Times New Roman" w:eastAsia="Times New Roman" w:hAnsi="Times New Roman" w:cs="Times New Roman"/>
                <w:color w:val="000000" w:themeColor="text1"/>
                <w:sz w:val="18"/>
                <w:szCs w:val="18"/>
                <w:lang w:val="en-US"/>
              </w:rPr>
              <w:t>.0006</w:t>
            </w:r>
            <w:r w:rsidRPr="00F52D30">
              <w:rPr>
                <w:rFonts w:ascii="Times New Roman" w:eastAsia="Times New Roman" w:hAnsi="Times New Roman" w:cs="Times New Roman"/>
                <w:color w:val="000000" w:themeColor="text1"/>
                <w:sz w:val="18"/>
                <w:szCs w:val="18"/>
                <w:vertAlign w:val="superscript"/>
                <w:lang w:val="en-US"/>
              </w:rPr>
              <w:t>*</w:t>
            </w:r>
          </w:p>
        </w:tc>
      </w:tr>
      <w:tr w:rsidR="00EC2642" w:rsidRPr="00F52D30" w14:paraId="1F970C0B" w14:textId="77777777" w:rsidTr="00467D2E">
        <w:trPr>
          <w:trHeight w:val="19"/>
          <w:jc w:val="center"/>
        </w:trPr>
        <w:tc>
          <w:tcPr>
            <w:tcW w:w="1190" w:type="pct"/>
            <w:tcBorders>
              <w:bottom w:val="single" w:sz="4" w:space="0" w:color="auto"/>
            </w:tcBorders>
            <w:vAlign w:val="bottom"/>
          </w:tcPr>
          <w:p w14:paraId="4363880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b/>
                <w:b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Prevalence of</w:t>
            </w:r>
          </w:p>
          <w:p w14:paraId="5C6602D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b/>
                <w:bCs/>
                <w:color w:val="000000" w:themeColor="text1"/>
                <w:sz w:val="18"/>
                <w:szCs w:val="18"/>
                <w:lang w:val="en-US"/>
              </w:rPr>
              <w:t xml:space="preserve"> underlying diseases</w:t>
            </w:r>
          </w:p>
        </w:tc>
        <w:tc>
          <w:tcPr>
            <w:tcW w:w="2019" w:type="pct"/>
            <w:tcBorders>
              <w:bottom w:val="single" w:sz="4" w:space="0" w:color="auto"/>
            </w:tcBorders>
            <w:vAlign w:val="center"/>
          </w:tcPr>
          <w:p w14:paraId="508859A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i/>
                <w:iCs/>
                <w:color w:val="000000" w:themeColor="text1"/>
                <w:sz w:val="18"/>
                <w:szCs w:val="18"/>
                <w:lang w:val="en-US"/>
              </w:rPr>
            </w:pPr>
            <w:r w:rsidRPr="00F52D30">
              <w:rPr>
                <w:rFonts w:ascii="Times New Roman" w:eastAsia="DengXian" w:hAnsi="Times New Roman" w:cs="Times New Roman"/>
                <w:i/>
                <w:iCs/>
                <w:color w:val="000000" w:themeColor="text1"/>
                <w:sz w:val="18"/>
                <w:szCs w:val="18"/>
                <w:lang w:val="en-US"/>
              </w:rPr>
              <w:t>Hypertensive Heart Disease</w:t>
            </w:r>
          </w:p>
        </w:tc>
        <w:tc>
          <w:tcPr>
            <w:tcW w:w="678" w:type="pct"/>
            <w:tcBorders>
              <w:bottom w:val="single" w:sz="4" w:space="0" w:color="auto"/>
            </w:tcBorders>
            <w:vAlign w:val="center"/>
          </w:tcPr>
          <w:p w14:paraId="19E38009"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21.10</w:t>
            </w:r>
            <w:r w:rsidRPr="00F52D30">
              <w:rPr>
                <w:rFonts w:ascii="Times New Roman" w:eastAsia="Times New Roman" w:hAnsi="Times New Roman" w:cs="Times New Roman"/>
                <w:color w:val="000000" w:themeColor="text1"/>
                <w:sz w:val="18"/>
                <w:szCs w:val="18"/>
                <w:vertAlign w:val="superscript"/>
                <w:lang w:val="en-US"/>
              </w:rPr>
              <w:t>*</w:t>
            </w:r>
          </w:p>
        </w:tc>
        <w:tc>
          <w:tcPr>
            <w:tcW w:w="515" w:type="pct"/>
            <w:tcBorders>
              <w:bottom w:val="single" w:sz="4" w:space="0" w:color="auto"/>
            </w:tcBorders>
            <w:vAlign w:val="center"/>
          </w:tcPr>
          <w:p w14:paraId="47B38720"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r w:rsidRPr="00F52D30">
              <w:rPr>
                <w:rFonts w:ascii="Times New Roman" w:eastAsia="Times New Roman" w:hAnsi="Times New Roman" w:cs="Times New Roman"/>
                <w:color w:val="000000" w:themeColor="text1"/>
                <w:sz w:val="18"/>
                <w:szCs w:val="18"/>
                <w:lang w:val="en-US"/>
              </w:rPr>
              <w:t>1.130</w:t>
            </w:r>
            <w:r w:rsidRPr="00F52D30">
              <w:rPr>
                <w:rFonts w:ascii="Times New Roman" w:eastAsia="Times New Roman" w:hAnsi="Times New Roman" w:cs="Times New Roman"/>
                <w:color w:val="000000" w:themeColor="text1"/>
                <w:sz w:val="18"/>
                <w:szCs w:val="18"/>
                <w:vertAlign w:val="superscript"/>
                <w:lang w:val="en-US"/>
              </w:rPr>
              <w:t>**</w:t>
            </w:r>
          </w:p>
        </w:tc>
        <w:tc>
          <w:tcPr>
            <w:tcW w:w="598" w:type="pct"/>
            <w:tcBorders>
              <w:bottom w:val="single" w:sz="4" w:space="0" w:color="auto"/>
            </w:tcBorders>
            <w:vAlign w:val="center"/>
          </w:tcPr>
          <w:p w14:paraId="4D53B6C2"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Times New Roman" w:hAnsi="Times New Roman" w:cs="Times New Roman" w:hint="eastAsia"/>
                <w:color w:val="000000" w:themeColor="text1"/>
                <w:sz w:val="18"/>
                <w:szCs w:val="18"/>
                <w:lang w:val="en-US"/>
              </w:rPr>
              <w:t>-</w:t>
            </w:r>
          </w:p>
        </w:tc>
      </w:tr>
      <w:tr w:rsidR="00EC2642" w:rsidRPr="00F52D30" w14:paraId="1EB9CD0E" w14:textId="77777777" w:rsidTr="00467D2E">
        <w:trPr>
          <w:trHeight w:val="19"/>
          <w:jc w:val="center"/>
        </w:trPr>
        <w:tc>
          <w:tcPr>
            <w:tcW w:w="5000" w:type="pct"/>
            <w:gridSpan w:val="5"/>
            <w:tcBorders>
              <w:top w:val="single" w:sz="4" w:space="0" w:color="auto"/>
            </w:tcBorders>
            <w:vAlign w:val="bottom"/>
          </w:tcPr>
          <w:p w14:paraId="00B5B421"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color w:val="000000" w:themeColor="text1"/>
                <w:sz w:val="18"/>
                <w:szCs w:val="18"/>
                <w:lang w:val="en-US"/>
              </w:rPr>
            </w:pPr>
            <w:r w:rsidRPr="00F52D30">
              <w:rPr>
                <w:rFonts w:ascii="Times New Roman" w:eastAsia="DengXian" w:hAnsi="Times New Roman" w:cs="Times New Roman" w:hint="eastAsia"/>
                <w:color w:val="000000" w:themeColor="text1"/>
                <w:sz w:val="18"/>
                <w:szCs w:val="18"/>
                <w:lang w:val="en-US"/>
              </w:rPr>
              <w:t>a</w:t>
            </w:r>
            <w:r w:rsidRPr="00F52D30">
              <w:rPr>
                <w:rFonts w:ascii="Times New Roman" w:eastAsia="DengXian" w:hAnsi="Times New Roman" w:cs="Times New Roman"/>
                <w:color w:val="000000" w:themeColor="text1"/>
                <w:sz w:val="18"/>
                <w:szCs w:val="18"/>
                <w:lang w:val="en-US"/>
              </w:rPr>
              <w:t>. The model included data from 134 countries, and the variables that entered the model did not include smoking prevalence and handwashing with soap.</w:t>
            </w:r>
          </w:p>
          <w:p w14:paraId="55CBF6F5"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color w:val="000000" w:themeColor="text1"/>
                <w:sz w:val="18"/>
                <w:szCs w:val="18"/>
                <w:lang w:val="en-US"/>
              </w:rPr>
            </w:pPr>
            <w:r w:rsidRPr="00F52D30">
              <w:rPr>
                <w:rFonts w:ascii="Times New Roman" w:eastAsia="DengXian" w:hAnsi="Times New Roman" w:cs="Times New Roman" w:hint="eastAsia"/>
                <w:color w:val="000000" w:themeColor="text1"/>
                <w:sz w:val="18"/>
                <w:szCs w:val="18"/>
                <w:lang w:val="en-US"/>
              </w:rPr>
              <w:t>b</w:t>
            </w:r>
            <w:r w:rsidRPr="00F52D30">
              <w:rPr>
                <w:rFonts w:ascii="Times New Roman" w:eastAsia="DengXian" w:hAnsi="Times New Roman" w:cs="Times New Roman"/>
                <w:color w:val="000000" w:themeColor="text1"/>
                <w:sz w:val="18"/>
                <w:szCs w:val="18"/>
                <w:lang w:val="en-US"/>
              </w:rPr>
              <w:t>. The model included data from 114 countries, and the variables that entered the model did not include smoking prevalence.</w:t>
            </w:r>
          </w:p>
          <w:p w14:paraId="0CCDEBDA"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DengXian" w:hAnsi="Times New Roman" w:cs="Times New Roman"/>
                <w:color w:val="000000" w:themeColor="text1"/>
                <w:sz w:val="18"/>
                <w:szCs w:val="18"/>
                <w:lang w:val="en-US"/>
              </w:rPr>
            </w:pPr>
            <w:r w:rsidRPr="00F52D30">
              <w:rPr>
                <w:rFonts w:ascii="Times New Roman" w:eastAsia="DengXian" w:hAnsi="Times New Roman" w:cs="Times New Roman"/>
                <w:color w:val="000000" w:themeColor="text1"/>
                <w:sz w:val="18"/>
                <w:szCs w:val="18"/>
                <w:lang w:val="en-US"/>
              </w:rPr>
              <w:t>c. The model included data from 54 countries, and all variables mentioned in Table 1 entered the model.</w:t>
            </w:r>
          </w:p>
          <w:p w14:paraId="52DDB6C7" w14:textId="77777777" w:rsidR="00EC2642" w:rsidRPr="00F52D30" w:rsidRDefault="00EC2642" w:rsidP="00467D2E">
            <w:pPr>
              <w:kinsoku w:val="0"/>
              <w:overflowPunct w:val="0"/>
              <w:autoSpaceDE w:val="0"/>
              <w:autoSpaceDN w:val="0"/>
              <w:adjustRightInd w:val="0"/>
              <w:snapToGrid w:val="0"/>
              <w:spacing w:afterLines="50" w:after="156" w:line="276" w:lineRule="auto"/>
              <w:contextualSpacing/>
              <w:rPr>
                <w:rFonts w:ascii="Times New Roman" w:eastAsia="Times New Roman" w:hAnsi="Times New Roman" w:cs="Times New Roman"/>
                <w:color w:val="000000" w:themeColor="text1"/>
                <w:sz w:val="18"/>
                <w:szCs w:val="18"/>
                <w:lang w:val="en-US"/>
              </w:rPr>
            </w:pPr>
            <w:r w:rsidRPr="00F52D30">
              <w:rPr>
                <w:rFonts w:ascii="Times New Roman" w:eastAsia="DengXian" w:hAnsi="Times New Roman" w:cs="Times New Roman"/>
                <w:color w:val="000000" w:themeColor="text1"/>
                <w:sz w:val="18"/>
                <w:szCs w:val="18"/>
                <w:lang w:val="en-US"/>
              </w:rPr>
              <w:t>Asterisks indicate statistical significance p value: *, &lt;0.05; **, &lt;0.01; ***, &lt;0.001.</w:t>
            </w:r>
          </w:p>
        </w:tc>
      </w:tr>
    </w:tbl>
    <w:p w14:paraId="46CEBBA5" w14:textId="77777777" w:rsidR="00D32F2A" w:rsidRDefault="00D32F2A" w:rsidP="004D5144">
      <w:pPr>
        <w:widowControl/>
        <w:shd w:val="clear" w:color="auto" w:fill="FFFFFF"/>
        <w:jc w:val="left"/>
        <w:rPr>
          <w:rFonts w:ascii="Times New Roman" w:hAnsi="Times New Roman" w:cs="Times New Roman"/>
          <w:b/>
          <w:bCs/>
          <w:color w:val="000000" w:themeColor="text1"/>
          <w:sz w:val="22"/>
          <w:szCs w:val="22"/>
          <w:lang w:val="en-US"/>
        </w:rPr>
      </w:pPr>
      <w:bookmarkStart w:id="0" w:name="OLE_LINK48"/>
      <w:bookmarkStart w:id="1" w:name="OLE_LINK49"/>
    </w:p>
    <w:p w14:paraId="0F7FBF55" w14:textId="7AEF3B9C" w:rsidR="00DB28C8" w:rsidRPr="004D5144" w:rsidRDefault="00982358" w:rsidP="004D5144">
      <w:pPr>
        <w:widowControl/>
        <w:shd w:val="clear" w:color="auto" w:fill="FFFFFF"/>
        <w:jc w:val="left"/>
        <w:rPr>
          <w:rFonts w:ascii="Times New Roman" w:hAnsi="Times New Roman" w:cs="Times New Roman"/>
          <w:sz w:val="22"/>
        </w:rPr>
      </w:pPr>
      <w:r w:rsidRPr="004D5144">
        <w:rPr>
          <w:rFonts w:ascii="Times New Roman" w:eastAsia="Times New Roman" w:hAnsi="Times New Roman" w:cs="Times New Roman"/>
          <w:color w:val="000000" w:themeColor="text1"/>
          <w:sz w:val="22"/>
          <w:szCs w:val="22"/>
          <w:lang w:val="en-US"/>
        </w:rPr>
        <w:t xml:space="preserve">Further, </w:t>
      </w:r>
      <w:r w:rsidR="004D5144" w:rsidRPr="004D5144">
        <w:rPr>
          <w:rFonts w:ascii="Times New Roman" w:eastAsia="Times New Roman" w:hAnsi="Times New Roman" w:cs="Times New Roman"/>
          <w:color w:val="000000" w:themeColor="text1"/>
          <w:sz w:val="22"/>
          <w:szCs w:val="22"/>
          <w:lang w:val="en-US"/>
        </w:rPr>
        <w:t xml:space="preserve">in order to </w:t>
      </w:r>
      <w:r w:rsidR="004D5144" w:rsidRPr="004D5144">
        <w:rPr>
          <w:rFonts w:ascii="Times New Roman" w:hAnsi="Times New Roman" w:cs="Times New Roman"/>
          <w:sz w:val="22"/>
        </w:rPr>
        <w:t xml:space="preserve">to adjust for potential confounding, </w:t>
      </w:r>
      <w:r w:rsidRPr="004D5144">
        <w:rPr>
          <w:rFonts w:ascii="Times New Roman" w:eastAsia="Times New Roman" w:hAnsi="Times New Roman" w:cs="Times New Roman" w:hint="eastAsia"/>
          <w:color w:val="000000" w:themeColor="text1"/>
          <w:sz w:val="22"/>
          <w:szCs w:val="22"/>
          <w:lang w:val="en-US"/>
        </w:rPr>
        <w:t>m</w:t>
      </w:r>
      <w:r w:rsidRPr="004D5144">
        <w:rPr>
          <w:rFonts w:ascii="Times New Roman" w:eastAsia="Times New Roman" w:hAnsi="Times New Roman" w:cs="Times New Roman"/>
          <w:color w:val="000000" w:themeColor="text1"/>
          <w:sz w:val="22"/>
          <w:szCs w:val="22"/>
          <w:lang w:val="en-US"/>
        </w:rPr>
        <w:t xml:space="preserve">ultivariable linear regression analysis was performed to determine the health public related variables associated with PLI, DDS, and CFR, respectively (Table 2). The cumulative reported death was both positive significantly with PLI and DDS, and the coefficient in the model of incidence was much more significant than DDS. In the population-related variables, the urban population's proportion was also significantly associated with PLI and DDS. While population density and proportion </w:t>
      </w:r>
      <w:r w:rsidRPr="004D5144">
        <w:rPr>
          <w:rFonts w:ascii="Times New Roman" w:eastAsia="Times New Roman" w:hAnsi="Times New Roman" w:cs="Times New Roman"/>
          <w:color w:val="000000" w:themeColor="text1"/>
          <w:sz w:val="22"/>
          <w:szCs w:val="22"/>
          <w:lang w:val="en-US"/>
        </w:rPr>
        <w:lastRenderedPageBreak/>
        <w:t xml:space="preserve">of the elderly population were only related to incidence, the total population was only related to DDS. Among the medical capacity variables, the UHC service coverage index and OOP expenditure per capita were related to incidence. Furthermore, the number of hospital beds was positive significant correlated with DDS. The number of the doctor was negative significantly correlated with CFR. National health Emergency Framework was correlated with PLI and DDS. The surveillance was correlated with CFR. There was a prevalence of underlying diseases like cardiovascular disease, hypertensive heart disease, respiratory infections and tuberculosis, and neoplasms correlated with PLI. Only the neoplasms </w:t>
      </w:r>
      <w:proofErr w:type="gramStart"/>
      <w:r w:rsidRPr="004D5144">
        <w:rPr>
          <w:rFonts w:ascii="Times New Roman" w:eastAsia="Times New Roman" w:hAnsi="Times New Roman" w:cs="Times New Roman"/>
          <w:color w:val="000000" w:themeColor="text1"/>
          <w:sz w:val="22"/>
          <w:szCs w:val="22"/>
          <w:lang w:val="en-US"/>
        </w:rPr>
        <w:t>was</w:t>
      </w:r>
      <w:proofErr w:type="gramEnd"/>
      <w:r w:rsidRPr="004D5144">
        <w:rPr>
          <w:rFonts w:ascii="Times New Roman" w:eastAsia="Times New Roman" w:hAnsi="Times New Roman" w:cs="Times New Roman"/>
          <w:color w:val="000000" w:themeColor="text1"/>
          <w:sz w:val="22"/>
          <w:szCs w:val="22"/>
          <w:lang w:val="en-US"/>
        </w:rPr>
        <w:t xml:space="preserve"> correlated with DDS, and chronic respiratory diseases were correlated with CFR. After including the smoking prevalence and handwashing with soap, we found these two variables were significantly correlated with PLI</w:t>
      </w:r>
      <w:r w:rsidRPr="004D5144">
        <w:rPr>
          <w:rFonts w:ascii="宋体" w:eastAsia="宋体" w:hAnsi="宋体" w:cs="宋体"/>
          <w:color w:val="000000" w:themeColor="text1"/>
          <w:sz w:val="22"/>
          <w:szCs w:val="22"/>
          <w:lang w:val="en-US"/>
        </w:rPr>
        <w:t>.</w:t>
      </w:r>
      <w:bookmarkEnd w:id="0"/>
      <w:bookmarkEnd w:id="1"/>
    </w:p>
    <w:p w14:paraId="32DBC62B" w14:textId="77777777" w:rsidR="00894AAE" w:rsidRDefault="00894AAE" w:rsidP="00B9217A">
      <w:pPr>
        <w:rPr>
          <w:rFonts w:ascii="Times New Roman" w:hAnsi="Times New Roman"/>
          <w:b/>
          <w:bCs/>
          <w:sz w:val="24"/>
          <w:lang w:val="en-US"/>
        </w:rPr>
      </w:pPr>
    </w:p>
    <w:p w14:paraId="344E327E" w14:textId="16018BAB" w:rsidR="00894AAE" w:rsidRPr="00894AAE" w:rsidRDefault="00F17CB6" w:rsidP="00B9217A">
      <w:pPr>
        <w:rPr>
          <w:rFonts w:ascii="Times New Roman" w:hAnsi="Times New Roman"/>
          <w:b/>
          <w:bCs/>
          <w:sz w:val="24"/>
          <w:lang w:val="en-US"/>
        </w:rPr>
      </w:pPr>
      <w:r>
        <w:rPr>
          <w:rFonts w:ascii="Times New Roman" w:eastAsia="Times New Roman" w:hAnsi="Times New Roman" w:cs="Times New Roman"/>
          <w:b/>
          <w:bCs/>
          <w:color w:val="000000" w:themeColor="text1"/>
          <w:sz w:val="22"/>
          <w:szCs w:val="22"/>
          <w:lang w:val="en-US"/>
        </w:rPr>
        <w:t xml:space="preserve">Supplement 5: </w:t>
      </w:r>
      <w:r w:rsidR="00894AAE" w:rsidRPr="006A7F6C">
        <w:rPr>
          <w:rFonts w:ascii="Times New Roman" w:eastAsia="Times New Roman" w:hAnsi="Times New Roman" w:cs="Times New Roman"/>
          <w:b/>
          <w:bCs/>
          <w:color w:val="000000" w:themeColor="text1"/>
          <w:sz w:val="22"/>
          <w:szCs w:val="22"/>
          <w:lang w:val="en-US"/>
        </w:rPr>
        <w:t>Policies in top 10 epidemic countries</w:t>
      </w:r>
    </w:p>
    <w:p w14:paraId="36F3E191" w14:textId="77777777" w:rsidR="00894AAE" w:rsidRDefault="00894AAE" w:rsidP="00B9217A">
      <w:pPr>
        <w:rPr>
          <w:rFonts w:ascii="Times New Roman" w:hAnsi="Times New Roman"/>
          <w:b/>
          <w:bCs/>
          <w:sz w:val="24"/>
          <w:lang w:val="en-US"/>
        </w:rPr>
      </w:pPr>
    </w:p>
    <w:p w14:paraId="452150B1" w14:textId="04C98780" w:rsidR="00894AAE" w:rsidRPr="006A7F6C" w:rsidRDefault="00894AAE" w:rsidP="00894AAE">
      <w:pPr>
        <w:spacing w:afterLines="50" w:after="156" w:line="276" w:lineRule="auto"/>
        <w:rPr>
          <w:rFonts w:ascii="Times New Roman" w:eastAsia="Times New Roman" w:hAnsi="Times New Roman" w:cs="Times New Roman"/>
          <w:color w:val="000000" w:themeColor="text1"/>
          <w:sz w:val="22"/>
          <w:szCs w:val="22"/>
          <w:lang w:val="en-US"/>
        </w:rPr>
      </w:pPr>
      <w:r w:rsidRPr="006A7F6C">
        <w:rPr>
          <w:rFonts w:ascii="Times New Roman" w:eastAsia="Times New Roman" w:hAnsi="Times New Roman" w:cs="Times New Roman"/>
          <w:color w:val="000000" w:themeColor="text1"/>
          <w:sz w:val="22"/>
          <w:szCs w:val="22"/>
          <w:lang w:val="en-US"/>
        </w:rPr>
        <w:t>We collected national policies about the COVID-19 for the top 10 countries with the most COVI-19 cases, including USA, Iran, Brazil, Russia Federation, India, South Africa, Peru, Mexico, Chile, and Saudi Arabia</w:t>
      </w:r>
      <w:r w:rsidR="00190E9B">
        <w:rPr>
          <w:rFonts w:ascii="Times New Roman" w:eastAsia="Times New Roman" w:hAnsi="Times New Roman" w:cs="Times New Roman"/>
          <w:color w:val="000000" w:themeColor="text1"/>
          <w:sz w:val="22"/>
          <w:szCs w:val="22"/>
          <w:lang w:val="en-US"/>
        </w:rPr>
        <w:t xml:space="preserve"> </w:t>
      </w:r>
      <w:r w:rsidR="00190E9B" w:rsidRPr="005A2711">
        <w:rPr>
          <w:rFonts w:ascii="Times New Roman" w:eastAsia="Times New Roman" w:hAnsi="Times New Roman" w:cs="Times New Roman"/>
          <w:color w:val="000000" w:themeColor="text1"/>
          <w:sz w:val="22"/>
          <w:szCs w:val="22"/>
          <w:lang w:val="en-US"/>
        </w:rPr>
        <w:t>(</w:t>
      </w:r>
      <w:r w:rsidR="000F39A1">
        <w:rPr>
          <w:rFonts w:ascii="Times New Roman" w:eastAsia="Times New Roman" w:hAnsi="Times New Roman" w:cs="Times New Roman"/>
          <w:color w:val="000000" w:themeColor="text1"/>
          <w:sz w:val="22"/>
          <w:szCs w:val="22"/>
          <w:lang w:val="en-US"/>
        </w:rPr>
        <w:t xml:space="preserve">Supplement </w:t>
      </w:r>
      <w:r w:rsidR="00D33F93">
        <w:rPr>
          <w:rFonts w:ascii="Times New Roman" w:eastAsia="Times New Roman" w:hAnsi="Times New Roman" w:cs="Times New Roman"/>
          <w:color w:val="000000" w:themeColor="text1"/>
          <w:sz w:val="22"/>
          <w:szCs w:val="22"/>
          <w:lang w:val="en-US"/>
        </w:rPr>
        <w:t>6</w:t>
      </w:r>
      <w:r w:rsidR="00245A54">
        <w:rPr>
          <w:rFonts w:ascii="Times New Roman" w:eastAsia="Times New Roman" w:hAnsi="Times New Roman" w:cs="Times New Roman"/>
          <w:color w:val="000000" w:themeColor="text1"/>
          <w:sz w:val="22"/>
          <w:szCs w:val="22"/>
          <w:lang w:val="en-US"/>
        </w:rPr>
        <w:t>:</w:t>
      </w:r>
      <w:r w:rsidR="000F39A1">
        <w:rPr>
          <w:rFonts w:ascii="Times New Roman" w:eastAsia="Times New Roman" w:hAnsi="Times New Roman" w:cs="Times New Roman"/>
          <w:color w:val="000000" w:themeColor="text1"/>
          <w:sz w:val="22"/>
          <w:szCs w:val="22"/>
          <w:lang w:val="en-US"/>
        </w:rPr>
        <w:t xml:space="preserve"> </w:t>
      </w:r>
      <w:r w:rsidR="00190E9B" w:rsidRPr="005A2711">
        <w:rPr>
          <w:rFonts w:ascii="Times New Roman" w:eastAsia="Times New Roman" w:hAnsi="Times New Roman" w:cs="Times New Roman"/>
          <w:color w:val="000000" w:themeColor="text1"/>
          <w:sz w:val="22"/>
          <w:szCs w:val="22"/>
          <w:lang w:val="en-US"/>
        </w:rPr>
        <w:t>Figure</w:t>
      </w:r>
      <w:r w:rsidR="005A2711" w:rsidRPr="005A2711">
        <w:rPr>
          <w:rFonts w:ascii="Times New Roman" w:eastAsia="Times New Roman" w:hAnsi="Times New Roman" w:cs="Times New Roman"/>
          <w:color w:val="000000" w:themeColor="text1"/>
          <w:sz w:val="22"/>
          <w:szCs w:val="22"/>
          <w:lang w:val="en-US"/>
        </w:rPr>
        <w:t xml:space="preserve"> </w:t>
      </w:r>
      <w:r w:rsidR="00A9013C">
        <w:rPr>
          <w:rFonts w:ascii="Times New Roman" w:eastAsia="Times New Roman" w:hAnsi="Times New Roman" w:cs="Times New Roman"/>
          <w:color w:val="000000" w:themeColor="text1"/>
          <w:sz w:val="22"/>
          <w:szCs w:val="22"/>
          <w:lang w:val="en-US"/>
        </w:rPr>
        <w:t>2</w:t>
      </w:r>
      <w:r w:rsidR="00190E9B" w:rsidRPr="005A2711">
        <w:rPr>
          <w:rFonts w:ascii="Times New Roman" w:eastAsia="Times New Roman" w:hAnsi="Times New Roman" w:cs="Times New Roman"/>
          <w:color w:val="000000" w:themeColor="text1"/>
          <w:sz w:val="22"/>
          <w:szCs w:val="22"/>
          <w:lang w:val="en-US"/>
        </w:rPr>
        <w:t>)</w:t>
      </w:r>
      <w:r w:rsidRPr="005A2711">
        <w:rPr>
          <w:rFonts w:ascii="Times New Roman" w:eastAsia="Times New Roman" w:hAnsi="Times New Roman" w:cs="Times New Roman"/>
          <w:color w:val="000000" w:themeColor="text1"/>
          <w:sz w:val="22"/>
          <w:szCs w:val="22"/>
          <w:lang w:val="en-US"/>
        </w:rPr>
        <w:t>.</w:t>
      </w:r>
      <w:r w:rsidRPr="006A7F6C">
        <w:rPr>
          <w:rFonts w:ascii="Times New Roman" w:eastAsia="Times New Roman" w:hAnsi="Times New Roman" w:cs="Times New Roman"/>
          <w:color w:val="000000" w:themeColor="text1"/>
          <w:sz w:val="22"/>
          <w:szCs w:val="22"/>
          <w:lang w:val="en-US"/>
        </w:rPr>
        <w:t xml:space="preserve"> Details of each countries were displayed in the Figure 5. The national policies issued in these 10 countries could be classified as: control external travel (</w:t>
      </w:r>
      <w:r>
        <w:rPr>
          <w:rFonts w:ascii="Times New Roman" w:eastAsia="Times New Roman" w:hAnsi="Times New Roman" w:cs="Times New Roman"/>
          <w:color w:val="000000" w:themeColor="text1"/>
          <w:sz w:val="22"/>
          <w:szCs w:val="22"/>
          <w:lang w:val="en-US"/>
        </w:rPr>
        <w:t xml:space="preserve">i.e. </w:t>
      </w:r>
      <w:r w:rsidRPr="006A7F6C">
        <w:rPr>
          <w:rFonts w:ascii="Times New Roman" w:eastAsia="Times New Roman" w:hAnsi="Times New Roman" w:cs="Times New Roman"/>
          <w:color w:val="000000" w:themeColor="text1"/>
          <w:sz w:val="22"/>
          <w:szCs w:val="22"/>
          <w:lang w:val="en-US"/>
        </w:rPr>
        <w:t xml:space="preserve">international travel controls, </w:t>
      </w:r>
      <w:r>
        <w:rPr>
          <w:rFonts w:ascii="Times New Roman" w:eastAsia="Times New Roman" w:hAnsi="Times New Roman" w:cs="Times New Roman"/>
          <w:color w:val="000000" w:themeColor="text1"/>
          <w:sz w:val="22"/>
          <w:szCs w:val="22"/>
          <w:lang w:val="en-US"/>
        </w:rPr>
        <w:t>locked down for</w:t>
      </w:r>
      <w:r w:rsidRPr="006A7F6C">
        <w:rPr>
          <w:rFonts w:ascii="Times New Roman" w:eastAsia="Times New Roman" w:hAnsi="Times New Roman" w:cs="Times New Roman"/>
          <w:color w:val="000000" w:themeColor="text1"/>
          <w:sz w:val="22"/>
          <w:szCs w:val="22"/>
          <w:lang w:val="en-US"/>
        </w:rPr>
        <w:t xml:space="preserve"> high-risk regions</w:t>
      </w:r>
      <w:r>
        <w:rPr>
          <w:rFonts w:ascii="Times New Roman" w:eastAsia="Times New Roman" w:hAnsi="Times New Roman" w:cs="Times New Roman"/>
          <w:color w:val="000000" w:themeColor="text1"/>
          <w:sz w:val="22"/>
          <w:szCs w:val="22"/>
          <w:lang w:val="en-US"/>
        </w:rPr>
        <w:t xml:space="preserve"> in country,</w:t>
      </w:r>
      <w:r w:rsidRPr="006A7F6C">
        <w:rPr>
          <w:rFonts w:ascii="Times New Roman" w:eastAsia="Times New Roman" w:hAnsi="Times New Roman" w:cs="Times New Roman"/>
          <w:color w:val="000000" w:themeColor="text1"/>
          <w:sz w:val="22"/>
          <w:szCs w:val="22"/>
          <w:lang w:val="en-US"/>
        </w:rPr>
        <w:t xml:space="preserve"> or even strict method), control internal population movement </w:t>
      </w:r>
      <w:r w:rsidR="00CA658E">
        <w:rPr>
          <w:rFonts w:ascii="Times New Roman" w:eastAsia="Times New Roman" w:hAnsi="Times New Roman" w:cs="Times New Roman"/>
          <w:color w:val="000000" w:themeColor="text1"/>
          <w:sz w:val="22"/>
          <w:szCs w:val="22"/>
          <w:lang w:val="en-US"/>
        </w:rPr>
        <w:t xml:space="preserve">for keeping social distance </w:t>
      </w:r>
      <w:r w:rsidRPr="006A7F6C">
        <w:rPr>
          <w:rFonts w:ascii="Times New Roman" w:eastAsia="Times New Roman" w:hAnsi="Times New Roman" w:cs="Times New Roman"/>
          <w:color w:val="000000" w:themeColor="text1"/>
          <w:sz w:val="22"/>
          <w:szCs w:val="22"/>
          <w:lang w:val="en-US"/>
        </w:rPr>
        <w:t>(</w:t>
      </w:r>
      <w:r w:rsidR="00CA658E">
        <w:rPr>
          <w:rFonts w:ascii="Times New Roman" w:eastAsia="Times New Roman" w:hAnsi="Times New Roman" w:cs="Times New Roman"/>
          <w:color w:val="000000" w:themeColor="text1"/>
          <w:sz w:val="22"/>
          <w:szCs w:val="22"/>
          <w:lang w:val="en-US"/>
        </w:rPr>
        <w:t xml:space="preserve">i.e. </w:t>
      </w:r>
      <w:r w:rsidRPr="006A7F6C">
        <w:rPr>
          <w:rFonts w:ascii="Times New Roman" w:eastAsia="Times New Roman" w:hAnsi="Times New Roman" w:cs="Times New Roman"/>
          <w:color w:val="000000" w:themeColor="text1"/>
          <w:sz w:val="22"/>
          <w:szCs w:val="22"/>
          <w:lang w:val="en-US"/>
        </w:rPr>
        <w:t>close schools, workplaces, stay at home requirements, restrictions on gatherings, and cancel public events, and restrict on internal movement), and</w:t>
      </w:r>
      <w:r w:rsidRPr="006A7F6C">
        <w:rPr>
          <w:rFonts w:ascii="Times New Roman" w:eastAsia="Times New Roman" w:hAnsi="Times New Roman" w:cs="Times New Roman" w:hint="eastAsia"/>
          <w:color w:val="000000" w:themeColor="text1"/>
          <w:sz w:val="22"/>
          <w:szCs w:val="22"/>
          <w:lang w:val="en-US"/>
        </w:rPr>
        <w:t xml:space="preserve"> </w:t>
      </w:r>
      <w:r w:rsidRPr="006A7F6C">
        <w:rPr>
          <w:rFonts w:ascii="Times New Roman" w:eastAsia="Times New Roman" w:hAnsi="Times New Roman" w:cs="Times New Roman"/>
          <w:color w:val="000000" w:themeColor="text1"/>
          <w:sz w:val="22"/>
          <w:szCs w:val="22"/>
          <w:lang w:val="en-US"/>
        </w:rPr>
        <w:t>expand the scope of tests. However, comparing with other countries, Iran did not require people staying at home and Mexico did not expand the scope of tests. Most countries chose international travel controls and closing schools as their initial policy (USA, Iran, Brazil, India, Peru, Mexico, and Saudi Arabia). Workplaces were required to close after closing schools. After exp</w:t>
      </w:r>
      <w:r>
        <w:rPr>
          <w:rFonts w:ascii="Times New Roman" w:eastAsia="Times New Roman" w:hAnsi="Times New Roman" w:cs="Times New Roman"/>
          <w:color w:val="000000" w:themeColor="text1"/>
          <w:sz w:val="22"/>
          <w:szCs w:val="22"/>
          <w:lang w:val="en-US"/>
        </w:rPr>
        <w:t>a</w:t>
      </w:r>
      <w:r w:rsidRPr="006A7F6C">
        <w:rPr>
          <w:rFonts w:ascii="Times New Roman" w:eastAsia="Times New Roman" w:hAnsi="Times New Roman" w:cs="Times New Roman"/>
          <w:color w:val="000000" w:themeColor="text1"/>
          <w:sz w:val="22"/>
          <w:szCs w:val="22"/>
          <w:lang w:val="en-US"/>
        </w:rPr>
        <w:t>nding the scope of test, the reported cases continue to increase in the included countries. Nearly all the countries issued all the policies above at the beginning of the national epidemic, except Iran (</w:t>
      </w:r>
      <w:r w:rsidRPr="006A7F6C">
        <w:rPr>
          <w:rFonts w:ascii="Times New Roman" w:eastAsia="Times New Roman" w:hAnsi="Times New Roman" w:cs="Times New Roman"/>
          <w:color w:val="000000" w:themeColor="text1"/>
          <w:sz w:val="22"/>
          <w:szCs w:val="22"/>
        </w:rPr>
        <w:t>expand the scope of testing: 17 May 2020</w:t>
      </w:r>
      <w:r w:rsidRPr="006A7F6C">
        <w:rPr>
          <w:rFonts w:ascii="Times New Roman" w:eastAsia="Times New Roman" w:hAnsi="Times New Roman" w:cs="Times New Roman"/>
          <w:color w:val="000000" w:themeColor="text1"/>
          <w:sz w:val="22"/>
          <w:szCs w:val="22"/>
          <w:lang w:val="en-US"/>
        </w:rPr>
        <w:t>, restrictions on gathering: 11 July 2020), Brazil (s</w:t>
      </w:r>
      <w:r w:rsidRPr="00B15FA4">
        <w:rPr>
          <w:rFonts w:ascii="Times New Roman" w:eastAsia="Times New Roman" w:hAnsi="Times New Roman" w:cs="Times New Roman"/>
          <w:color w:val="000000" w:themeColor="text1"/>
          <w:sz w:val="22"/>
          <w:szCs w:val="22"/>
          <w:lang w:val="en-US"/>
        </w:rPr>
        <w:t>tay at home requirements</w:t>
      </w:r>
      <w:r w:rsidRPr="006A7F6C">
        <w:rPr>
          <w:rFonts w:ascii="Times New Roman" w:eastAsia="Times New Roman" w:hAnsi="Times New Roman" w:cs="Times New Roman"/>
          <w:color w:val="000000" w:themeColor="text1"/>
          <w:sz w:val="22"/>
          <w:szCs w:val="22"/>
          <w:lang w:val="en-US"/>
        </w:rPr>
        <w:t>: 5 May 2020</w:t>
      </w:r>
      <w:r w:rsidRPr="006A7F6C">
        <w:rPr>
          <w:rFonts w:ascii="Times New Roman" w:eastAsia="Times New Roman" w:hAnsi="Times New Roman" w:cs="Times New Roman" w:hint="eastAsia"/>
          <w:color w:val="000000" w:themeColor="text1"/>
          <w:sz w:val="22"/>
          <w:szCs w:val="22"/>
          <w:lang w:val="en-US"/>
        </w:rPr>
        <w:t>,</w:t>
      </w:r>
      <w:r w:rsidRPr="006A7F6C">
        <w:rPr>
          <w:rFonts w:ascii="Times New Roman" w:eastAsia="Times New Roman" w:hAnsi="Times New Roman" w:cs="Times New Roman"/>
          <w:color w:val="000000" w:themeColor="text1"/>
          <w:sz w:val="22"/>
          <w:szCs w:val="22"/>
          <w:lang w:val="en-US"/>
        </w:rPr>
        <w:t xml:space="preserve"> expand the scope of tests: 25 May 2020), and Saudi Arabia (expand the scope: 27 May 2020).</w:t>
      </w:r>
    </w:p>
    <w:p w14:paraId="6DAFE3EB" w14:textId="77777777" w:rsidR="00F67514" w:rsidRPr="006A7F6C" w:rsidRDefault="00F67514" w:rsidP="00F67514">
      <w:pPr>
        <w:spacing w:line="276" w:lineRule="auto"/>
        <w:rPr>
          <w:rFonts w:ascii="Times New Roman" w:hAnsi="Times New Roman" w:cs="Times New Roman"/>
          <w:color w:val="000000" w:themeColor="text1"/>
          <w:kern w:val="0"/>
          <w:sz w:val="22"/>
          <w:szCs w:val="22"/>
          <w:lang w:val="en-US"/>
        </w:rPr>
      </w:pPr>
      <w:bookmarkStart w:id="2" w:name="OLE_LINK3"/>
      <w:bookmarkStart w:id="3" w:name="OLE_LINK4"/>
    </w:p>
    <w:bookmarkEnd w:id="2"/>
    <w:bookmarkEnd w:id="3"/>
    <w:p w14:paraId="2C7B2F17" w14:textId="77777777" w:rsidR="00245A54" w:rsidRDefault="000F39A1" w:rsidP="00245A54">
      <w:pPr>
        <w:rPr>
          <w:rFonts w:ascii="Times New Roman" w:hAnsi="Times New Roman" w:cs="Times New Roman"/>
          <w:b/>
          <w:bCs/>
          <w:color w:val="000000" w:themeColor="text1"/>
          <w:sz w:val="22"/>
          <w:szCs w:val="22"/>
          <w:lang w:val="en-US"/>
        </w:rPr>
      </w:pPr>
      <w:r>
        <w:rPr>
          <w:rFonts w:ascii="Times New Roman" w:eastAsia="Times New Roman" w:hAnsi="Times New Roman" w:cs="Times New Roman"/>
          <w:b/>
          <w:bCs/>
          <w:color w:val="000000" w:themeColor="text1"/>
          <w:sz w:val="22"/>
          <w:szCs w:val="22"/>
          <w:lang w:val="en-US"/>
        </w:rPr>
        <w:t xml:space="preserve">Supplement </w:t>
      </w:r>
      <w:r w:rsidR="00BB7BC7">
        <w:rPr>
          <w:rFonts w:ascii="Times New Roman" w:eastAsia="Times New Roman" w:hAnsi="Times New Roman" w:cs="Times New Roman"/>
          <w:b/>
          <w:bCs/>
          <w:color w:val="000000" w:themeColor="text1"/>
          <w:sz w:val="22"/>
          <w:szCs w:val="22"/>
          <w:lang w:val="en-US"/>
        </w:rPr>
        <w:t>6</w:t>
      </w:r>
      <w:r>
        <w:rPr>
          <w:rFonts w:ascii="Times New Roman" w:eastAsia="Times New Roman" w:hAnsi="Times New Roman" w:cs="Times New Roman"/>
          <w:b/>
          <w:bCs/>
          <w:color w:val="000000" w:themeColor="text1"/>
          <w:sz w:val="22"/>
          <w:szCs w:val="22"/>
          <w:lang w:val="en-US"/>
        </w:rPr>
        <w:t xml:space="preserve">: </w:t>
      </w:r>
      <w:r w:rsidR="00245A54">
        <w:rPr>
          <w:rFonts w:ascii="Times New Roman" w:hAnsi="Times New Roman" w:cs="Times New Roman"/>
          <w:b/>
          <w:bCs/>
          <w:color w:val="000000" w:themeColor="text1"/>
          <w:sz w:val="22"/>
          <w:szCs w:val="22"/>
          <w:lang w:val="en-US"/>
        </w:rPr>
        <w:t>Figure 2</w:t>
      </w:r>
    </w:p>
    <w:p w14:paraId="226B247D" w14:textId="77777777" w:rsidR="00245A54" w:rsidRDefault="00245A54" w:rsidP="007E0F54">
      <w:pPr>
        <w:rPr>
          <w:rFonts w:ascii="Times New Roman" w:eastAsia="Times New Roman" w:hAnsi="Times New Roman" w:cs="Times New Roman" w:hint="eastAsia"/>
          <w:b/>
          <w:bCs/>
          <w:color w:val="000000" w:themeColor="text1"/>
          <w:sz w:val="22"/>
          <w:szCs w:val="22"/>
          <w:lang w:val="en-US"/>
        </w:rPr>
      </w:pPr>
    </w:p>
    <w:p w14:paraId="64D29955" w14:textId="224C7B00" w:rsidR="007E0F54" w:rsidRPr="00245A54" w:rsidRDefault="000F39A1" w:rsidP="007E0F54">
      <w:pPr>
        <w:rPr>
          <w:rFonts w:ascii="Times New Roman" w:hAnsi="Times New Roman" w:cs="Times New Roman" w:hint="eastAsia"/>
          <w:b/>
          <w:bCs/>
          <w:color w:val="000000" w:themeColor="text1"/>
          <w:sz w:val="22"/>
          <w:szCs w:val="22"/>
          <w:lang w:val="en-US"/>
        </w:rPr>
      </w:pPr>
      <w:r w:rsidRPr="006A7F6C">
        <w:rPr>
          <w:rFonts w:ascii="Times New Roman" w:hAnsi="Times New Roman" w:cs="Times New Roman" w:hint="eastAsia"/>
          <w:b/>
          <w:bCs/>
          <w:color w:val="000000" w:themeColor="text1"/>
          <w:sz w:val="22"/>
          <w:szCs w:val="22"/>
          <w:lang w:val="en-US"/>
        </w:rPr>
        <w:t>F</w:t>
      </w:r>
      <w:r w:rsidRPr="006A7F6C">
        <w:rPr>
          <w:rFonts w:ascii="Times New Roman" w:hAnsi="Times New Roman" w:cs="Times New Roman"/>
          <w:b/>
          <w:bCs/>
          <w:color w:val="000000" w:themeColor="text1"/>
          <w:sz w:val="22"/>
          <w:szCs w:val="22"/>
          <w:lang w:val="en-US"/>
        </w:rPr>
        <w:t>igure Legend</w:t>
      </w:r>
    </w:p>
    <w:p w14:paraId="24647C3D" w14:textId="51A35135" w:rsidR="00DB28C8" w:rsidRPr="000F39A1" w:rsidRDefault="000F39A1" w:rsidP="00B9217A">
      <w:pPr>
        <w:rPr>
          <w:rFonts w:ascii="Times New Roman" w:hAnsi="Times New Roman"/>
          <w:b/>
          <w:bCs/>
          <w:i/>
          <w:iCs/>
          <w:sz w:val="24"/>
        </w:rPr>
      </w:pPr>
      <w:r w:rsidRPr="000F39A1">
        <w:rPr>
          <w:rFonts w:ascii="Times New Roman" w:hAnsi="Times New Roman" w:hint="eastAsia"/>
          <w:b/>
          <w:bCs/>
          <w:i/>
          <w:iCs/>
          <w:sz w:val="24"/>
        </w:rPr>
        <w:t>F</w:t>
      </w:r>
      <w:r w:rsidRPr="000F39A1">
        <w:rPr>
          <w:rFonts w:ascii="Times New Roman" w:hAnsi="Times New Roman"/>
          <w:b/>
          <w:bCs/>
          <w:i/>
          <w:iCs/>
          <w:sz w:val="24"/>
        </w:rPr>
        <w:t>igure 2: Policy distributions, reported COVID-19 cases, and the epidemic duration among countries with top 10 confirmed COVID-19 cases.</w:t>
      </w:r>
    </w:p>
    <w:p w14:paraId="7D0DB0E6" w14:textId="46AA92F5" w:rsidR="00071678" w:rsidRPr="00C56342" w:rsidRDefault="000F39A1" w:rsidP="00B9217A">
      <w:pPr>
        <w:rPr>
          <w:rFonts w:ascii="Times New Roman" w:hAnsi="Times New Roman"/>
          <w:sz w:val="24"/>
        </w:rPr>
      </w:pPr>
      <w:r w:rsidRPr="00C56342">
        <w:rPr>
          <w:rFonts w:ascii="Times New Roman" w:hAnsi="Times New Roman" w:hint="eastAsia"/>
          <w:sz w:val="24"/>
        </w:rPr>
        <w:t>F</w:t>
      </w:r>
      <w:r w:rsidRPr="00C56342">
        <w:rPr>
          <w:rFonts w:ascii="Times New Roman" w:hAnsi="Times New Roman"/>
          <w:sz w:val="24"/>
        </w:rPr>
        <w:t xml:space="preserve">igure 2 shows the distributions between reported cases and the epidemic duration, with policy published times inserted. </w:t>
      </w:r>
      <w:r w:rsidR="00C56342" w:rsidRPr="00C56342">
        <w:rPr>
          <w:rFonts w:ascii="Times New Roman" w:eastAsia="Times New Roman" w:hAnsi="Times New Roman" w:cs="Times New Roman"/>
          <w:color w:val="000000" w:themeColor="text1"/>
          <w:kern w:val="0"/>
          <w:sz w:val="22"/>
          <w:szCs w:val="22"/>
          <w:lang w:val="en-US"/>
        </w:rPr>
        <w:t xml:space="preserve">The horizontal axis was the number of days since the country reported the first COVID-19 case, and the vertical axis was the number reported cases. The arrows pointed out the exact dates that the government sealed and published COVID-19 </w:t>
      </w:r>
      <w:r w:rsidR="00C56342" w:rsidRPr="00C56342">
        <w:rPr>
          <w:rFonts w:ascii="Times New Roman" w:eastAsia="Times New Roman" w:hAnsi="Times New Roman" w:cs="Times New Roman"/>
          <w:color w:val="000000" w:themeColor="text1"/>
          <w:kern w:val="0"/>
          <w:sz w:val="22"/>
          <w:szCs w:val="22"/>
          <w:lang w:val="en-US"/>
        </w:rPr>
        <w:lastRenderedPageBreak/>
        <w:t>related policy.</w:t>
      </w:r>
    </w:p>
    <w:p w14:paraId="521C5FB3" w14:textId="77777777" w:rsidR="00071678" w:rsidRDefault="00071678" w:rsidP="00B9217A">
      <w:pPr>
        <w:rPr>
          <w:rFonts w:ascii="Times New Roman" w:hAnsi="Times New Roman"/>
          <w:b/>
          <w:bCs/>
          <w:sz w:val="24"/>
        </w:rPr>
      </w:pPr>
    </w:p>
    <w:p w14:paraId="3DFEFC71" w14:textId="77777777" w:rsidR="00170381" w:rsidRPr="00A128AB" w:rsidRDefault="00170381" w:rsidP="00B9217A">
      <w:pPr>
        <w:rPr>
          <w:rFonts w:ascii="Times New Roman" w:hAnsi="Times New Roman"/>
          <w:b/>
          <w:bCs/>
          <w:sz w:val="24"/>
        </w:rPr>
      </w:pPr>
    </w:p>
    <w:p w14:paraId="7A274214" w14:textId="4F4AF4D6" w:rsidR="00A0055B" w:rsidRPr="00170381" w:rsidRDefault="00D0674E" w:rsidP="000D582D">
      <w:pPr>
        <w:spacing w:afterLines="50" w:after="156" w:line="276" w:lineRule="auto"/>
        <w:rPr>
          <w:rFonts w:ascii="Times New Roman" w:hAnsi="Times New Roman" w:cs="Times New Roman"/>
          <w:b/>
          <w:bCs/>
          <w:lang w:val="en-US"/>
        </w:rPr>
      </w:pPr>
      <w:r>
        <w:rPr>
          <w:rFonts w:ascii="Times New Roman" w:hAnsi="Times New Roman" w:cs="Times New Roman"/>
          <w:b/>
          <w:bCs/>
          <w:lang w:val="en-US"/>
        </w:rPr>
        <w:t xml:space="preserve">Supplement 7: </w:t>
      </w:r>
      <w:r w:rsidR="00170381" w:rsidRPr="00170381">
        <w:rPr>
          <w:rFonts w:ascii="Times New Roman" w:hAnsi="Times New Roman" w:cs="Times New Roman" w:hint="eastAsia"/>
          <w:b/>
          <w:bCs/>
          <w:lang w:val="en-US"/>
        </w:rPr>
        <w:t>R</w:t>
      </w:r>
      <w:r w:rsidR="00170381" w:rsidRPr="00170381">
        <w:rPr>
          <w:rFonts w:ascii="Times New Roman" w:hAnsi="Times New Roman" w:cs="Times New Roman"/>
          <w:b/>
          <w:bCs/>
          <w:lang w:val="en-US"/>
        </w:rPr>
        <w:t xml:space="preserve">eference </w:t>
      </w:r>
    </w:p>
    <w:p w14:paraId="2F0F475D" w14:textId="1886D0B7" w:rsidR="00170381" w:rsidRPr="00CD0D6B" w:rsidRDefault="00B84404" w:rsidP="00CD0D6B">
      <w:pPr>
        <w:pStyle w:val="a6"/>
        <w:widowControl/>
        <w:numPr>
          <w:ilvl w:val="0"/>
          <w:numId w:val="7"/>
        </w:numPr>
        <w:ind w:firstLineChars="0"/>
        <w:jc w:val="left"/>
        <w:rPr>
          <w:rFonts w:ascii="Times New Roman" w:hAnsi="Times New Roman" w:cs="Times New Roman"/>
          <w:color w:val="222222"/>
          <w:sz w:val="18"/>
          <w:szCs w:val="18"/>
          <w:shd w:val="clear" w:color="auto" w:fill="FFFFFF"/>
        </w:rPr>
      </w:pPr>
      <w:proofErr w:type="spellStart"/>
      <w:r w:rsidRPr="002F47A5">
        <w:rPr>
          <w:rFonts w:ascii="Times New Roman" w:eastAsia="宋体" w:hAnsi="Times New Roman" w:cs="Times New Roman"/>
          <w:color w:val="222222"/>
          <w:kern w:val="0"/>
          <w:sz w:val="18"/>
          <w:szCs w:val="18"/>
          <w:shd w:val="clear" w:color="auto" w:fill="FFFFFF"/>
          <w:lang w:val="en-US"/>
        </w:rPr>
        <w:t>Nikolich-Zugich</w:t>
      </w:r>
      <w:proofErr w:type="spellEnd"/>
      <w:r w:rsidRPr="002F47A5">
        <w:rPr>
          <w:rFonts w:ascii="Times New Roman" w:eastAsia="宋体" w:hAnsi="Times New Roman" w:cs="Times New Roman"/>
          <w:color w:val="222222"/>
          <w:kern w:val="0"/>
          <w:sz w:val="18"/>
          <w:szCs w:val="18"/>
          <w:shd w:val="clear" w:color="auto" w:fill="FFFFFF"/>
          <w:lang w:val="en-US"/>
        </w:rPr>
        <w:t xml:space="preserve">, J., et al., SARS-CoV-2 and COVID-19 in older adults: what we may expect regarding pathogenesis, immune responses, and outcomes. </w:t>
      </w:r>
      <w:proofErr w:type="spellStart"/>
      <w:r w:rsidRPr="002F47A5">
        <w:rPr>
          <w:rFonts w:ascii="Times New Roman" w:eastAsia="宋体" w:hAnsi="Times New Roman" w:cs="Times New Roman"/>
          <w:color w:val="222222"/>
          <w:kern w:val="0"/>
          <w:sz w:val="18"/>
          <w:szCs w:val="18"/>
          <w:shd w:val="clear" w:color="auto" w:fill="FFFFFF"/>
          <w:lang w:val="en-US"/>
        </w:rPr>
        <w:t>GeroScience</w:t>
      </w:r>
      <w:proofErr w:type="spellEnd"/>
      <w:r w:rsidRPr="002F47A5">
        <w:rPr>
          <w:rFonts w:ascii="Times New Roman" w:eastAsia="宋体" w:hAnsi="Times New Roman" w:cs="Times New Roman"/>
          <w:color w:val="222222"/>
          <w:kern w:val="0"/>
          <w:sz w:val="18"/>
          <w:szCs w:val="18"/>
          <w:shd w:val="clear" w:color="auto" w:fill="FFFFFF"/>
          <w:lang w:val="en-US"/>
        </w:rPr>
        <w:t xml:space="preserve">, </w:t>
      </w:r>
      <w:r w:rsidRPr="002F47A5">
        <w:rPr>
          <w:rFonts w:ascii="Times New Roman" w:hAnsi="Times New Roman" w:cs="Times New Roman"/>
          <w:color w:val="222222"/>
          <w:sz w:val="18"/>
          <w:szCs w:val="18"/>
          <w:shd w:val="clear" w:color="auto" w:fill="FFFFFF"/>
        </w:rPr>
        <w:t xml:space="preserve">[Internet]. </w:t>
      </w:r>
      <w:r w:rsidRPr="002F47A5">
        <w:rPr>
          <w:rFonts w:ascii="Times New Roman" w:eastAsia="宋体" w:hAnsi="Times New Roman" w:cs="Times New Roman"/>
          <w:color w:val="222222"/>
          <w:kern w:val="0"/>
          <w:sz w:val="18"/>
          <w:szCs w:val="18"/>
          <w:shd w:val="clear" w:color="auto" w:fill="FFFFFF"/>
          <w:lang w:val="en-US"/>
        </w:rPr>
        <w:t>2020. 42(2): p. 505-514.</w:t>
      </w:r>
    </w:p>
    <w:p w14:paraId="783174ED" w14:textId="77777777" w:rsidR="00170381" w:rsidRPr="002F47A5" w:rsidRDefault="00170381"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r w:rsidRPr="002F47A5">
        <w:rPr>
          <w:rFonts w:ascii="Times New Roman" w:hAnsi="Times New Roman" w:cs="Times New Roman"/>
          <w:color w:val="222222"/>
          <w:sz w:val="18"/>
          <w:szCs w:val="18"/>
          <w:shd w:val="clear" w:color="auto" w:fill="FFFFFF"/>
        </w:rPr>
        <w:t>Horton R. Offline: COVID-19 and the NHS- “a national scandal”. Lancet</w:t>
      </w:r>
      <w:r w:rsidRPr="002F47A5">
        <w:rPr>
          <w:rFonts w:ascii="Times New Roman" w:eastAsia="宋体" w:hAnsi="Times New Roman" w:cs="Times New Roman"/>
          <w:color w:val="222222"/>
          <w:kern w:val="0"/>
          <w:sz w:val="18"/>
          <w:szCs w:val="18"/>
          <w:shd w:val="clear" w:color="auto" w:fill="FFFFFF"/>
          <w:lang w:val="en-US"/>
        </w:rPr>
        <w:t>.</w:t>
      </w:r>
      <w:r w:rsidRPr="002F47A5">
        <w:rPr>
          <w:rFonts w:ascii="Times New Roman" w:hAnsi="Times New Roman" w:cs="Times New Roman"/>
          <w:color w:val="222222"/>
          <w:sz w:val="18"/>
          <w:szCs w:val="18"/>
          <w:shd w:val="clear" w:color="auto" w:fill="FFFFFF"/>
        </w:rPr>
        <w:t xml:space="preserve"> [Internet].</w:t>
      </w:r>
      <w:r w:rsidRPr="002F47A5">
        <w:rPr>
          <w:rFonts w:ascii="Times New Roman" w:eastAsia="宋体" w:hAnsi="Times New Roman" w:cs="Times New Roman"/>
          <w:color w:val="222222"/>
          <w:kern w:val="0"/>
          <w:sz w:val="18"/>
          <w:szCs w:val="18"/>
          <w:shd w:val="clear" w:color="auto" w:fill="FFFFFF"/>
          <w:lang w:val="en-US"/>
        </w:rPr>
        <w:t xml:space="preserve"> </w:t>
      </w:r>
      <w:r w:rsidRPr="002F47A5">
        <w:rPr>
          <w:rFonts w:ascii="Times New Roman" w:hAnsi="Times New Roman" w:cs="Times New Roman"/>
          <w:color w:val="222222"/>
          <w:sz w:val="18"/>
          <w:szCs w:val="18"/>
          <w:shd w:val="clear" w:color="auto" w:fill="FFFFFF"/>
        </w:rPr>
        <w:t>2020 Mar 28</w:t>
      </w:r>
      <w:r w:rsidRPr="002F47A5">
        <w:rPr>
          <w:rFonts w:ascii="Times New Roman" w:eastAsia="Times New Roman" w:hAnsi="Times New Roman"/>
          <w:sz w:val="18"/>
          <w:szCs w:val="18"/>
        </w:rPr>
        <w:t xml:space="preserve"> [cited 2020 Sep 10].</w:t>
      </w:r>
      <w:r w:rsidRPr="002F47A5">
        <w:rPr>
          <w:rFonts w:ascii="Times New Roman" w:hAnsi="Times New Roman" w:cs="Times New Roman"/>
          <w:color w:val="222222"/>
          <w:sz w:val="18"/>
          <w:szCs w:val="18"/>
          <w:shd w:val="clear" w:color="auto" w:fill="FFFFFF"/>
        </w:rPr>
        <w:t xml:space="preserve"> 395(10229):1022. DOI: 10.1016/S0140-6736(20)30727-3</w:t>
      </w:r>
    </w:p>
    <w:p w14:paraId="1C5FA681" w14:textId="77777777" w:rsidR="00170381" w:rsidRPr="002F47A5" w:rsidRDefault="00170381"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r w:rsidRPr="002F47A5">
        <w:rPr>
          <w:rFonts w:ascii="Times New Roman" w:eastAsia="宋体" w:hAnsi="Times New Roman" w:cs="Times New Roman"/>
          <w:color w:val="222222"/>
          <w:kern w:val="0"/>
          <w:sz w:val="18"/>
          <w:szCs w:val="18"/>
          <w:shd w:val="clear" w:color="auto" w:fill="FFFFFF"/>
          <w:lang w:val="en-US"/>
        </w:rPr>
        <w:t>Stafford, N., Covid-19: Why Germany’s case fatality rate seems so low. BMJ, 2020. 369: p. m1395.</w:t>
      </w:r>
    </w:p>
    <w:p w14:paraId="1C8366D3" w14:textId="77777777" w:rsidR="00170381" w:rsidRPr="002F47A5" w:rsidRDefault="00170381"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r w:rsidRPr="002F47A5">
        <w:rPr>
          <w:rFonts w:ascii="Times New Roman" w:eastAsia="宋体" w:hAnsi="Times New Roman" w:cs="Times New Roman"/>
          <w:color w:val="222222"/>
          <w:kern w:val="0"/>
          <w:sz w:val="18"/>
          <w:szCs w:val="18"/>
          <w:shd w:val="clear" w:color="auto" w:fill="FFFFFF"/>
          <w:lang w:val="en-US"/>
        </w:rPr>
        <w:t xml:space="preserve">TRTWORLD. Why is the coronavirus fatality rate low in Turkey? </w:t>
      </w:r>
      <w:r w:rsidRPr="002F47A5">
        <w:rPr>
          <w:rFonts w:ascii="Times New Roman" w:hAnsi="Times New Roman" w:cs="Times New Roman"/>
          <w:color w:val="222222"/>
          <w:sz w:val="18"/>
          <w:szCs w:val="18"/>
          <w:shd w:val="clear" w:color="auto" w:fill="FFFFFF"/>
        </w:rPr>
        <w:t xml:space="preserve">[Internet]. </w:t>
      </w:r>
      <w:r w:rsidRPr="002F47A5">
        <w:rPr>
          <w:rFonts w:ascii="Times New Roman" w:eastAsia="宋体" w:hAnsi="Times New Roman" w:cs="Times New Roman"/>
          <w:color w:val="222222"/>
          <w:kern w:val="0"/>
          <w:sz w:val="18"/>
          <w:szCs w:val="18"/>
          <w:shd w:val="clear" w:color="auto" w:fill="FFFFFF"/>
          <w:lang w:val="en-US"/>
        </w:rPr>
        <w:t>2020 [cited 2020 25 May]; Available from: https://www.trtworld.com/turkey/why-is-the-coronavirus-fatality-rate-low-in-turkey-35688.</w:t>
      </w:r>
    </w:p>
    <w:p w14:paraId="780C7CD3" w14:textId="77777777" w:rsidR="00170381" w:rsidRPr="002F47A5" w:rsidRDefault="00170381"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proofErr w:type="spellStart"/>
      <w:r w:rsidRPr="002F47A5">
        <w:rPr>
          <w:rFonts w:ascii="Times New Roman" w:eastAsia="宋体" w:hAnsi="Times New Roman" w:cs="Times New Roman"/>
          <w:color w:val="222222"/>
          <w:kern w:val="0"/>
          <w:sz w:val="18"/>
          <w:szCs w:val="18"/>
          <w:shd w:val="clear" w:color="auto" w:fill="FFFFFF"/>
          <w:lang w:val="en-US"/>
        </w:rPr>
        <w:t>Sepkowitz</w:t>
      </w:r>
      <w:proofErr w:type="spellEnd"/>
      <w:r w:rsidRPr="002F47A5">
        <w:rPr>
          <w:rFonts w:ascii="Times New Roman" w:eastAsia="宋体" w:hAnsi="Times New Roman" w:cs="Times New Roman"/>
          <w:color w:val="222222"/>
          <w:kern w:val="0"/>
          <w:sz w:val="18"/>
          <w:szCs w:val="18"/>
          <w:shd w:val="clear" w:color="auto" w:fill="FFFFFF"/>
          <w:lang w:val="en-US"/>
        </w:rPr>
        <w:t xml:space="preserve">, K. Why is Russia's Covid-19 mortality rate so low? </w:t>
      </w:r>
      <w:r w:rsidRPr="002F47A5">
        <w:rPr>
          <w:rFonts w:ascii="Times New Roman" w:hAnsi="Times New Roman" w:cs="Times New Roman"/>
          <w:color w:val="222222"/>
          <w:sz w:val="18"/>
          <w:szCs w:val="18"/>
          <w:shd w:val="clear" w:color="auto" w:fill="FFFFFF"/>
        </w:rPr>
        <w:t xml:space="preserve">[Internet]. </w:t>
      </w:r>
      <w:r w:rsidRPr="002F47A5">
        <w:rPr>
          <w:rFonts w:ascii="Times New Roman" w:eastAsia="宋体" w:hAnsi="Times New Roman" w:cs="Times New Roman"/>
          <w:color w:val="222222"/>
          <w:kern w:val="0"/>
          <w:sz w:val="18"/>
          <w:szCs w:val="18"/>
          <w:shd w:val="clear" w:color="auto" w:fill="FFFFFF"/>
          <w:lang w:val="en-US"/>
        </w:rPr>
        <w:t>2020 [cited 2020 25 May]; Available from: https://edition.cnn.com/2020/05/13/opinions/russia-low-covid-19-mortality-rate-sepkowitz/index.html.</w:t>
      </w:r>
    </w:p>
    <w:p w14:paraId="121D9222" w14:textId="6829ABC4" w:rsidR="00170381" w:rsidRPr="002F47A5" w:rsidRDefault="00B84404"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proofErr w:type="spellStart"/>
      <w:r w:rsidRPr="00CD0D6B">
        <w:rPr>
          <w:rFonts w:ascii="Times New Roman" w:eastAsia="宋体" w:hAnsi="Times New Roman" w:cs="Times New Roman"/>
          <w:color w:val="222222"/>
          <w:kern w:val="0"/>
          <w:sz w:val="18"/>
          <w:szCs w:val="18"/>
          <w:shd w:val="clear" w:color="auto" w:fill="FFFFFF"/>
          <w:lang w:val="en-US"/>
        </w:rPr>
        <w:t>Armocida</w:t>
      </w:r>
      <w:proofErr w:type="spellEnd"/>
      <w:r w:rsidRPr="00CD0D6B">
        <w:rPr>
          <w:rFonts w:ascii="Times New Roman" w:eastAsia="宋体" w:hAnsi="Times New Roman" w:cs="Times New Roman"/>
          <w:color w:val="222222"/>
          <w:kern w:val="0"/>
          <w:sz w:val="18"/>
          <w:szCs w:val="18"/>
          <w:shd w:val="clear" w:color="auto" w:fill="FFFFFF"/>
          <w:lang w:val="en-US"/>
        </w:rPr>
        <w:t xml:space="preserve"> B, </w:t>
      </w:r>
      <w:proofErr w:type="spellStart"/>
      <w:r w:rsidRPr="00CD0D6B">
        <w:rPr>
          <w:rFonts w:ascii="Times New Roman" w:eastAsia="宋体" w:hAnsi="Times New Roman" w:cs="Times New Roman"/>
          <w:color w:val="222222"/>
          <w:kern w:val="0"/>
          <w:sz w:val="18"/>
          <w:szCs w:val="18"/>
          <w:shd w:val="clear" w:color="auto" w:fill="FFFFFF"/>
          <w:lang w:val="en-US"/>
        </w:rPr>
        <w:t>Formenti</w:t>
      </w:r>
      <w:proofErr w:type="spellEnd"/>
      <w:r w:rsidRPr="00CD0D6B">
        <w:rPr>
          <w:rFonts w:ascii="Times New Roman" w:eastAsia="宋体" w:hAnsi="Times New Roman" w:cs="Times New Roman"/>
          <w:color w:val="222222"/>
          <w:kern w:val="0"/>
          <w:sz w:val="18"/>
          <w:szCs w:val="18"/>
          <w:shd w:val="clear" w:color="auto" w:fill="FFFFFF"/>
          <w:lang w:val="en-US"/>
        </w:rPr>
        <w:t xml:space="preserve"> B, </w:t>
      </w:r>
      <w:proofErr w:type="spellStart"/>
      <w:r w:rsidRPr="00CD0D6B">
        <w:rPr>
          <w:rFonts w:ascii="Times New Roman" w:eastAsia="宋体" w:hAnsi="Times New Roman" w:cs="Times New Roman"/>
          <w:color w:val="222222"/>
          <w:kern w:val="0"/>
          <w:sz w:val="18"/>
          <w:szCs w:val="18"/>
          <w:shd w:val="clear" w:color="auto" w:fill="FFFFFF"/>
          <w:lang w:val="en-US"/>
        </w:rPr>
        <w:t>Ussai</w:t>
      </w:r>
      <w:proofErr w:type="spellEnd"/>
      <w:r w:rsidRPr="00CD0D6B">
        <w:rPr>
          <w:rFonts w:ascii="Times New Roman" w:eastAsia="宋体" w:hAnsi="Times New Roman" w:cs="Times New Roman"/>
          <w:color w:val="222222"/>
          <w:kern w:val="0"/>
          <w:sz w:val="18"/>
          <w:szCs w:val="18"/>
          <w:shd w:val="clear" w:color="auto" w:fill="FFFFFF"/>
          <w:lang w:val="en-US"/>
        </w:rPr>
        <w:t xml:space="preserve"> S, Palestra F, Missoni E. The Italian health system and the COVID-19 challenge. The Lancet Public Health</w:t>
      </w:r>
      <w:r w:rsidRPr="00CD0D6B">
        <w:rPr>
          <w:rFonts w:ascii="Times New Roman" w:hAnsi="Times New Roman" w:cs="Times New Roman"/>
          <w:color w:val="222222"/>
          <w:sz w:val="18"/>
          <w:szCs w:val="18"/>
          <w:shd w:val="clear" w:color="auto" w:fill="FFFFFF"/>
        </w:rPr>
        <w:t>.</w:t>
      </w:r>
      <w:r w:rsidRPr="00CD0D6B">
        <w:rPr>
          <w:rFonts w:ascii="Times New Roman" w:eastAsia="宋体" w:hAnsi="Times New Roman" w:cs="Times New Roman"/>
          <w:color w:val="222222"/>
          <w:kern w:val="0"/>
          <w:sz w:val="18"/>
          <w:szCs w:val="18"/>
          <w:shd w:val="clear" w:color="auto" w:fill="FFFFFF"/>
          <w:lang w:val="en-US"/>
        </w:rPr>
        <w:t xml:space="preserve"> </w:t>
      </w:r>
      <w:r w:rsidRPr="00CD0D6B">
        <w:rPr>
          <w:rFonts w:ascii="Times New Roman" w:hAnsi="Times New Roman" w:cs="Times New Roman"/>
          <w:color w:val="222222"/>
          <w:sz w:val="18"/>
          <w:szCs w:val="18"/>
          <w:shd w:val="clear" w:color="auto" w:fill="FFFFFF"/>
        </w:rPr>
        <w:t>2020</w:t>
      </w:r>
      <w:r w:rsidRPr="00CD0D6B">
        <w:rPr>
          <w:rFonts w:ascii="Times New Roman" w:eastAsia="Times New Roman" w:hAnsi="Times New Roman"/>
          <w:sz w:val="18"/>
          <w:szCs w:val="18"/>
        </w:rPr>
        <w:t xml:space="preserve"> [cited 2020 Sep 10]</w:t>
      </w:r>
      <w:r w:rsidRPr="00CD0D6B">
        <w:rPr>
          <w:rFonts w:ascii="Times New Roman" w:eastAsia="宋体" w:hAnsi="Times New Roman" w:cs="Times New Roman"/>
          <w:color w:val="222222"/>
          <w:kern w:val="0"/>
          <w:sz w:val="18"/>
          <w:szCs w:val="18"/>
          <w:shd w:val="clear" w:color="auto" w:fill="FFFFFF"/>
          <w:lang w:val="en-US"/>
        </w:rPr>
        <w:t>.</w:t>
      </w:r>
      <w:r w:rsidRPr="00CD0D6B">
        <w:rPr>
          <w:rFonts w:ascii="Times New Roman" w:hAnsi="Times New Roman" w:cs="Times New Roman"/>
          <w:color w:val="222222"/>
          <w:sz w:val="18"/>
          <w:szCs w:val="18"/>
          <w:shd w:val="clear" w:color="auto" w:fill="FFFFFF"/>
        </w:rPr>
        <w:t xml:space="preserve"> DOI: https://doi.org/10.1016/S2468-2667(20)30074-8</w:t>
      </w:r>
    </w:p>
    <w:p w14:paraId="137BCFFC" w14:textId="77777777" w:rsidR="00170381" w:rsidRPr="002F47A5" w:rsidRDefault="00170381"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r w:rsidRPr="002F47A5">
        <w:rPr>
          <w:rFonts w:ascii="Times New Roman" w:eastAsia="宋体" w:hAnsi="Times New Roman" w:cs="Times New Roman"/>
          <w:color w:val="222222"/>
          <w:kern w:val="0"/>
          <w:sz w:val="18"/>
          <w:szCs w:val="18"/>
          <w:shd w:val="clear" w:color="auto" w:fill="FFFFFF"/>
          <w:lang w:val="en-US"/>
        </w:rPr>
        <w:t>WHO Coronavirus Disease (COVID-19) Dashboard.</w:t>
      </w:r>
      <w:r w:rsidRPr="002F47A5">
        <w:rPr>
          <w:rFonts w:ascii="Times New Roman" w:hAnsi="Times New Roman" w:cs="Times New Roman"/>
          <w:color w:val="222222"/>
          <w:sz w:val="18"/>
          <w:szCs w:val="18"/>
          <w:shd w:val="clear" w:color="auto" w:fill="FFFFFF"/>
        </w:rPr>
        <w:t xml:space="preserve"> </w:t>
      </w:r>
      <w:r w:rsidRPr="002F47A5">
        <w:rPr>
          <w:rFonts w:ascii="Times New Roman" w:eastAsia="宋体" w:hAnsi="Times New Roman" w:cs="Times New Roman"/>
          <w:color w:val="222222"/>
          <w:kern w:val="0"/>
          <w:sz w:val="18"/>
          <w:szCs w:val="18"/>
          <w:shd w:val="clear" w:color="auto" w:fill="FFFFFF"/>
          <w:lang w:val="en-US"/>
        </w:rPr>
        <w:t>Geneva: WHO;</w:t>
      </w:r>
      <w:r w:rsidRPr="002F47A5">
        <w:rPr>
          <w:rFonts w:ascii="Times New Roman" w:hAnsi="Times New Roman" w:cs="Times New Roman"/>
          <w:color w:val="222222"/>
          <w:sz w:val="18"/>
          <w:szCs w:val="18"/>
          <w:shd w:val="clear" w:color="auto" w:fill="FFFFFF"/>
        </w:rPr>
        <w:t xml:space="preserve"> </w:t>
      </w:r>
      <w:r w:rsidRPr="002F47A5">
        <w:rPr>
          <w:rFonts w:ascii="Times New Roman" w:eastAsia="Times New Roman" w:hAnsi="Times New Roman"/>
          <w:sz w:val="18"/>
          <w:szCs w:val="18"/>
        </w:rPr>
        <w:t>[cited 2020 Sep 10].</w:t>
      </w:r>
      <w:r w:rsidRPr="002F47A5">
        <w:rPr>
          <w:rFonts w:ascii="Times New Roman" w:hAnsi="Times New Roman" w:cs="Times New Roman"/>
          <w:color w:val="222222"/>
          <w:sz w:val="18"/>
          <w:szCs w:val="18"/>
          <w:shd w:val="clear" w:color="auto" w:fill="FFFFFF"/>
          <w:lang w:val="en-US"/>
        </w:rPr>
        <w:t xml:space="preserve"> </w:t>
      </w:r>
      <w:r w:rsidRPr="002F47A5">
        <w:rPr>
          <w:rFonts w:ascii="Times New Roman" w:eastAsia="宋体" w:hAnsi="Times New Roman" w:cs="Times New Roman"/>
          <w:color w:val="222222"/>
          <w:kern w:val="0"/>
          <w:sz w:val="18"/>
          <w:szCs w:val="18"/>
          <w:shd w:val="clear" w:color="auto" w:fill="FFFFFF"/>
          <w:lang w:val="en-US"/>
        </w:rPr>
        <w:t>Available at: https://covid19.who.int/</w:t>
      </w:r>
    </w:p>
    <w:p w14:paraId="0FE6C1C7" w14:textId="77777777" w:rsidR="00170381" w:rsidRPr="002F47A5" w:rsidRDefault="00170381"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r w:rsidRPr="002F47A5">
        <w:rPr>
          <w:rFonts w:ascii="Times New Roman" w:hAnsi="Times New Roman" w:cs="Times New Roman"/>
          <w:color w:val="222222"/>
          <w:sz w:val="18"/>
          <w:szCs w:val="18"/>
          <w:shd w:val="clear" w:color="auto" w:fill="FFFFFF"/>
        </w:rPr>
        <w:t>E-SPAR State Party Annul Report</w:t>
      </w:r>
      <w:r w:rsidRPr="002F47A5">
        <w:rPr>
          <w:rFonts w:ascii="Times New Roman" w:eastAsia="宋体" w:hAnsi="Times New Roman" w:cs="Times New Roman"/>
          <w:color w:val="222222"/>
          <w:kern w:val="0"/>
          <w:sz w:val="18"/>
          <w:szCs w:val="18"/>
          <w:shd w:val="clear" w:color="auto" w:fill="FFFFFF"/>
          <w:lang w:val="en-US"/>
        </w:rPr>
        <w:t xml:space="preserve">. 2005. Geneva: WHO; </w:t>
      </w:r>
      <w:r w:rsidRPr="002F47A5">
        <w:rPr>
          <w:rFonts w:ascii="Times New Roman" w:eastAsia="Times New Roman" w:hAnsi="Times New Roman"/>
          <w:sz w:val="18"/>
          <w:szCs w:val="18"/>
        </w:rPr>
        <w:t>[cited 2020 Sep 10].</w:t>
      </w:r>
      <w:r w:rsidRPr="002F47A5">
        <w:rPr>
          <w:rFonts w:ascii="Times New Roman" w:eastAsia="宋体" w:hAnsi="Times New Roman" w:cs="Times New Roman"/>
          <w:color w:val="222222"/>
          <w:kern w:val="0"/>
          <w:sz w:val="18"/>
          <w:szCs w:val="18"/>
          <w:shd w:val="clear" w:color="auto" w:fill="FFFFFF"/>
          <w:lang w:val="en-US"/>
        </w:rPr>
        <w:t xml:space="preserve"> Available from: </w:t>
      </w:r>
      <w:hyperlink r:id="rId5" w:history="1">
        <w:r w:rsidRPr="002F47A5">
          <w:rPr>
            <w:rFonts w:ascii="Times New Roman" w:eastAsia="宋体" w:hAnsi="Times New Roman" w:cs="Times New Roman"/>
            <w:color w:val="222222"/>
            <w:kern w:val="0"/>
            <w:sz w:val="18"/>
            <w:szCs w:val="18"/>
            <w:shd w:val="clear" w:color="auto" w:fill="FFFFFF"/>
            <w:lang w:val="en-US"/>
          </w:rPr>
          <w:t>https://extranet.who.int/e-spar/</w:t>
        </w:r>
      </w:hyperlink>
    </w:p>
    <w:p w14:paraId="22A4B0DB" w14:textId="77777777" w:rsidR="00170381" w:rsidRPr="002F47A5" w:rsidRDefault="00170381" w:rsidP="00170381">
      <w:pPr>
        <w:pStyle w:val="a6"/>
        <w:widowControl/>
        <w:numPr>
          <w:ilvl w:val="0"/>
          <w:numId w:val="7"/>
        </w:numPr>
        <w:ind w:firstLineChars="0"/>
        <w:jc w:val="left"/>
        <w:rPr>
          <w:rFonts w:ascii="Times New Roman" w:eastAsia="宋体" w:hAnsi="Times New Roman" w:cs="Times New Roman"/>
          <w:color w:val="222222"/>
          <w:kern w:val="0"/>
          <w:sz w:val="18"/>
          <w:szCs w:val="18"/>
          <w:shd w:val="clear" w:color="auto" w:fill="FFFFFF"/>
          <w:lang w:val="en-US"/>
        </w:rPr>
      </w:pPr>
      <w:r w:rsidRPr="002F47A5">
        <w:rPr>
          <w:rFonts w:ascii="Times New Roman" w:eastAsia="宋体" w:hAnsi="Times New Roman" w:cs="Times New Roman"/>
          <w:color w:val="222222"/>
          <w:kern w:val="0"/>
          <w:sz w:val="18"/>
          <w:szCs w:val="18"/>
          <w:shd w:val="clear" w:color="auto" w:fill="FFFFFF"/>
          <w:lang w:val="en-US"/>
        </w:rPr>
        <w:t>World Health Organization. International health regulations (2005). World Health Organization; 2008.</w:t>
      </w:r>
      <w:r w:rsidRPr="002F47A5">
        <w:rPr>
          <w:rFonts w:ascii="Times New Roman" w:eastAsia="Times New Roman" w:hAnsi="Times New Roman"/>
          <w:sz w:val="18"/>
          <w:szCs w:val="18"/>
        </w:rPr>
        <w:t xml:space="preserve"> [cited 2020 Sep 10].</w:t>
      </w:r>
      <w:r w:rsidRPr="002F47A5">
        <w:rPr>
          <w:rFonts w:ascii="Times New Roman" w:eastAsia="Times New Roman" w:hAnsi="Times New Roman" w:cs="Times New Roman"/>
          <w:color w:val="000000" w:themeColor="text1"/>
          <w:sz w:val="18"/>
          <w:szCs w:val="18"/>
        </w:rPr>
        <w:t xml:space="preserve"> </w:t>
      </w:r>
      <w:r w:rsidRPr="002F47A5">
        <w:rPr>
          <w:rFonts w:ascii="Times New Roman" w:eastAsia="宋体" w:hAnsi="Times New Roman" w:cs="Times New Roman"/>
          <w:color w:val="222222"/>
          <w:kern w:val="0"/>
          <w:sz w:val="18"/>
          <w:szCs w:val="18"/>
          <w:shd w:val="clear" w:color="auto" w:fill="FFFFFF"/>
          <w:lang w:val="en-US"/>
        </w:rPr>
        <w:t xml:space="preserve">Available from: </w:t>
      </w:r>
      <w:hyperlink r:id="rId6" w:history="1">
        <w:r w:rsidRPr="002F47A5">
          <w:rPr>
            <w:rStyle w:val="a7"/>
            <w:rFonts w:ascii="Times New Roman" w:eastAsia="宋体" w:hAnsi="Times New Roman" w:cs="Times New Roman"/>
            <w:kern w:val="0"/>
            <w:sz w:val="18"/>
            <w:szCs w:val="18"/>
            <w:shd w:val="clear" w:color="auto" w:fill="FFFFFF"/>
            <w:lang w:val="en-US"/>
          </w:rPr>
          <w:t>https://www.who.int/ihr/publications/9789241580496/en/</w:t>
        </w:r>
      </w:hyperlink>
    </w:p>
    <w:p w14:paraId="232198ED"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 xml:space="preserve">World Bank. Data from: World Bank Open Data [dataset]. In World Bank Open Data; </w:t>
      </w:r>
      <w:proofErr w:type="gramStart"/>
      <w:r w:rsidRPr="002F47A5">
        <w:rPr>
          <w:rFonts w:ascii="Times New Roman" w:hAnsi="Times New Roman" w:cs="Times New Roman"/>
          <w:color w:val="000000" w:themeColor="text1"/>
          <w:sz w:val="18"/>
          <w:szCs w:val="18"/>
        </w:rPr>
        <w:t>2020</w:t>
      </w:r>
      <w:r w:rsidRPr="002F47A5">
        <w:rPr>
          <w:rFonts w:ascii="Times New Roman" w:eastAsia="Times New Roman" w:hAnsi="Times New Roman" w:cs="Times New Roman"/>
          <w:color w:val="000000" w:themeColor="text1"/>
          <w:kern w:val="0"/>
          <w:sz w:val="18"/>
          <w:szCs w:val="18"/>
          <w:lang w:val="en-US"/>
        </w:rPr>
        <w:t xml:space="preserve"> </w:t>
      </w:r>
      <w:r w:rsidRPr="002F47A5">
        <w:rPr>
          <w:rFonts w:ascii="Times New Roman" w:eastAsia="Times New Roman" w:hAnsi="Times New Roman"/>
          <w:sz w:val="18"/>
          <w:szCs w:val="18"/>
        </w:rPr>
        <w:t xml:space="preserve"> [</w:t>
      </w:r>
      <w:proofErr w:type="gramEnd"/>
      <w:r w:rsidRPr="002F47A5">
        <w:rPr>
          <w:rFonts w:ascii="Times New Roman" w:eastAsia="Times New Roman" w:hAnsi="Times New Roman"/>
          <w:sz w:val="18"/>
          <w:szCs w:val="18"/>
        </w:rPr>
        <w:t>cited 2020 Sep 10].</w:t>
      </w:r>
      <w:r w:rsidRPr="002F47A5">
        <w:rPr>
          <w:rFonts w:ascii="Times New Roman" w:eastAsia="Times New Roman" w:hAnsi="Times New Roman" w:cs="Times New Roman"/>
          <w:color w:val="000000" w:themeColor="text1"/>
          <w:sz w:val="18"/>
          <w:szCs w:val="18"/>
        </w:rPr>
        <w:t xml:space="preserve"> </w:t>
      </w:r>
      <w:r w:rsidRPr="002F47A5">
        <w:rPr>
          <w:rFonts w:ascii="Times New Roman" w:hAnsi="Times New Roman" w:cs="Times New Roman"/>
          <w:color w:val="000000" w:themeColor="text1"/>
          <w:sz w:val="18"/>
          <w:szCs w:val="18"/>
        </w:rPr>
        <w:t>Available from: https://data.worldbank.org/</w:t>
      </w:r>
    </w:p>
    <w:p w14:paraId="5AF48DFE"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WHO: Medical doctors [</w:t>
      </w:r>
      <w:proofErr w:type="gramStart"/>
      <w:r w:rsidRPr="002F47A5">
        <w:rPr>
          <w:rFonts w:ascii="Times New Roman" w:hAnsi="Times New Roman" w:cs="Times New Roman"/>
          <w:color w:val="000000" w:themeColor="text1"/>
          <w:sz w:val="18"/>
          <w:szCs w:val="18"/>
        </w:rPr>
        <w:t>dataset].</w:t>
      </w:r>
      <w:proofErr w:type="gramEnd"/>
      <w:r w:rsidRPr="002F47A5">
        <w:rPr>
          <w:rFonts w:ascii="Times New Roman" w:hAnsi="Times New Roman" w:cs="Times New Roman"/>
          <w:color w:val="000000" w:themeColor="text1"/>
          <w:sz w:val="18"/>
          <w:szCs w:val="18"/>
        </w:rPr>
        <w:t xml:space="preserve"> Global Health Observatory data repository; </w:t>
      </w:r>
      <w:proofErr w:type="gramStart"/>
      <w:r w:rsidRPr="002F47A5">
        <w:rPr>
          <w:rFonts w:ascii="Times New Roman" w:hAnsi="Times New Roman" w:cs="Times New Roman"/>
          <w:color w:val="000000" w:themeColor="text1"/>
          <w:sz w:val="18"/>
          <w:szCs w:val="18"/>
        </w:rPr>
        <w:t>2020</w:t>
      </w:r>
      <w:r w:rsidRPr="002F47A5">
        <w:rPr>
          <w:rFonts w:ascii="Times New Roman" w:eastAsia="Times New Roman" w:hAnsi="Times New Roman" w:cs="Times New Roman"/>
          <w:color w:val="000000" w:themeColor="text1"/>
          <w:kern w:val="0"/>
          <w:sz w:val="18"/>
          <w:szCs w:val="18"/>
          <w:lang w:val="en-US"/>
        </w:rPr>
        <w:t xml:space="preserve"> </w:t>
      </w:r>
      <w:r w:rsidRPr="002F47A5">
        <w:rPr>
          <w:rFonts w:ascii="Times New Roman" w:eastAsia="Times New Roman" w:hAnsi="Times New Roman"/>
          <w:sz w:val="18"/>
          <w:szCs w:val="18"/>
        </w:rPr>
        <w:t xml:space="preserve"> [</w:t>
      </w:r>
      <w:proofErr w:type="gramEnd"/>
      <w:r w:rsidRPr="002F47A5">
        <w:rPr>
          <w:rFonts w:ascii="Times New Roman" w:eastAsia="Times New Roman" w:hAnsi="Times New Roman"/>
          <w:sz w:val="18"/>
          <w:szCs w:val="18"/>
        </w:rPr>
        <w:t xml:space="preserve">cited 2020 Sep 10]. </w:t>
      </w:r>
      <w:r w:rsidRPr="002F47A5">
        <w:rPr>
          <w:rFonts w:ascii="Times New Roman" w:hAnsi="Times New Roman" w:cs="Times New Roman"/>
          <w:color w:val="000000" w:themeColor="text1"/>
          <w:sz w:val="18"/>
          <w:szCs w:val="18"/>
        </w:rPr>
        <w:t xml:space="preserve">Available from: https://apps.who.int/gho/data/node.main.HWFGRP_0020?lang=en </w:t>
      </w:r>
    </w:p>
    <w:p w14:paraId="72F83791"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WHO: Nursing and midwifery personnel [</w:t>
      </w:r>
      <w:proofErr w:type="gramStart"/>
      <w:r w:rsidRPr="002F47A5">
        <w:rPr>
          <w:rFonts w:ascii="Times New Roman" w:hAnsi="Times New Roman" w:cs="Times New Roman"/>
          <w:color w:val="000000" w:themeColor="text1"/>
          <w:sz w:val="18"/>
          <w:szCs w:val="18"/>
        </w:rPr>
        <w:t>dataset].</w:t>
      </w:r>
      <w:proofErr w:type="gramEnd"/>
      <w:r w:rsidRPr="002F47A5">
        <w:rPr>
          <w:rFonts w:ascii="Times New Roman" w:hAnsi="Times New Roman" w:cs="Times New Roman"/>
          <w:color w:val="000000" w:themeColor="text1"/>
          <w:sz w:val="18"/>
          <w:szCs w:val="18"/>
        </w:rPr>
        <w:t xml:space="preserve"> Global Health Observatory data repository; 2020</w:t>
      </w:r>
      <w:r w:rsidRPr="002F47A5">
        <w:rPr>
          <w:rFonts w:ascii="Times New Roman" w:eastAsia="Times New Roman" w:hAnsi="Times New Roman"/>
          <w:sz w:val="18"/>
          <w:szCs w:val="18"/>
        </w:rPr>
        <w:t xml:space="preserve"> [cited 2020 Sep 10]</w:t>
      </w:r>
      <w:r w:rsidRPr="002F47A5">
        <w:rPr>
          <w:rFonts w:ascii="Times New Roman" w:hAnsi="Times New Roman" w:cs="Times New Roman"/>
          <w:color w:val="000000" w:themeColor="text1"/>
          <w:sz w:val="18"/>
          <w:szCs w:val="18"/>
        </w:rPr>
        <w:t xml:space="preserve">. Available from: https://apps.who.int/gho/data/node.main.HWFGRP_0040?lang=en </w:t>
      </w:r>
    </w:p>
    <w:p w14:paraId="37789DE7"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WHO: Handwashing with soap [</w:t>
      </w:r>
      <w:proofErr w:type="gramStart"/>
      <w:r w:rsidRPr="002F47A5">
        <w:rPr>
          <w:rFonts w:ascii="Times New Roman" w:hAnsi="Times New Roman" w:cs="Times New Roman"/>
          <w:color w:val="000000" w:themeColor="text1"/>
          <w:sz w:val="18"/>
          <w:szCs w:val="18"/>
        </w:rPr>
        <w:t>dataset].</w:t>
      </w:r>
      <w:proofErr w:type="gramEnd"/>
      <w:r w:rsidRPr="002F47A5">
        <w:rPr>
          <w:rFonts w:ascii="Times New Roman" w:hAnsi="Times New Roman" w:cs="Times New Roman"/>
          <w:color w:val="000000" w:themeColor="text1"/>
          <w:sz w:val="18"/>
          <w:szCs w:val="18"/>
        </w:rPr>
        <w:t xml:space="preserve"> Global Health Observatory data repository; 2020</w:t>
      </w:r>
      <w:r w:rsidRPr="002F47A5">
        <w:rPr>
          <w:rFonts w:ascii="Times New Roman" w:eastAsia="Times New Roman" w:hAnsi="Times New Roman"/>
          <w:sz w:val="18"/>
          <w:szCs w:val="18"/>
        </w:rPr>
        <w:t xml:space="preserve"> [cited 2020 Sep 10].</w:t>
      </w:r>
      <w:r w:rsidRPr="002F47A5">
        <w:rPr>
          <w:rFonts w:ascii="Times New Roman" w:hAnsi="Times New Roman" w:cs="Times New Roman"/>
          <w:color w:val="000000" w:themeColor="text1"/>
          <w:sz w:val="18"/>
          <w:szCs w:val="18"/>
        </w:rPr>
        <w:t xml:space="preserve"> Available from: https://apps.who.int/gho/data/view.main.WSHHYGIENEv</w:t>
      </w:r>
    </w:p>
    <w:p w14:paraId="294E73DF"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WHO: International Health Regulations (2005) monitoring framework, SPAR [</w:t>
      </w:r>
      <w:proofErr w:type="gramStart"/>
      <w:r w:rsidRPr="002F47A5">
        <w:rPr>
          <w:rFonts w:ascii="Times New Roman" w:hAnsi="Times New Roman" w:cs="Times New Roman"/>
          <w:color w:val="000000" w:themeColor="text1"/>
          <w:sz w:val="18"/>
          <w:szCs w:val="18"/>
        </w:rPr>
        <w:t>dataset].</w:t>
      </w:r>
      <w:proofErr w:type="gramEnd"/>
      <w:r w:rsidRPr="002F47A5">
        <w:rPr>
          <w:rFonts w:ascii="Times New Roman" w:hAnsi="Times New Roman" w:cs="Times New Roman"/>
          <w:color w:val="000000" w:themeColor="text1"/>
          <w:sz w:val="18"/>
          <w:szCs w:val="18"/>
        </w:rPr>
        <w:t xml:space="preserve"> Global Health Observatory data repository; 2020</w:t>
      </w:r>
      <w:r w:rsidRPr="002F47A5">
        <w:rPr>
          <w:rFonts w:ascii="Times New Roman" w:eastAsia="Times New Roman" w:hAnsi="Times New Roman" w:cs="Times New Roman"/>
          <w:color w:val="000000" w:themeColor="text1"/>
          <w:kern w:val="0"/>
          <w:sz w:val="18"/>
          <w:szCs w:val="18"/>
          <w:lang w:val="en-US"/>
        </w:rPr>
        <w:t xml:space="preserve"> </w:t>
      </w:r>
      <w:r w:rsidRPr="002F47A5">
        <w:rPr>
          <w:rFonts w:ascii="Times New Roman" w:eastAsia="Times New Roman" w:hAnsi="Times New Roman"/>
          <w:sz w:val="18"/>
          <w:szCs w:val="18"/>
        </w:rPr>
        <w:t xml:space="preserve">[cited 2020 Sep 10]. </w:t>
      </w:r>
      <w:r w:rsidRPr="002F47A5">
        <w:rPr>
          <w:rFonts w:ascii="Times New Roman" w:hAnsi="Times New Roman" w:cs="Times New Roman"/>
          <w:color w:val="000000" w:themeColor="text1"/>
          <w:sz w:val="18"/>
          <w:szCs w:val="18"/>
        </w:rPr>
        <w:t xml:space="preserve">Available from: </w:t>
      </w:r>
      <w:hyperlink r:id="rId7" w:history="1">
        <w:r w:rsidRPr="002F47A5">
          <w:rPr>
            <w:rStyle w:val="a7"/>
            <w:rFonts w:ascii="Times New Roman" w:hAnsi="Times New Roman" w:cs="Times New Roman"/>
            <w:sz w:val="18"/>
            <w:szCs w:val="18"/>
          </w:rPr>
          <w:t>https://apps.who.int/gho/data/node.main.IHRSPAR?lang=en</w:t>
        </w:r>
      </w:hyperlink>
      <w:r w:rsidRPr="002F47A5">
        <w:rPr>
          <w:rFonts w:ascii="Times New Roman" w:hAnsi="Times New Roman" w:cs="Times New Roman"/>
          <w:color w:val="000000" w:themeColor="text1"/>
          <w:sz w:val="18"/>
          <w:szCs w:val="18"/>
        </w:rPr>
        <w:t xml:space="preserve">  </w:t>
      </w:r>
    </w:p>
    <w:p w14:paraId="41BFFA65"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lang w:val="en-US"/>
        </w:rPr>
      </w:pPr>
      <w:r w:rsidRPr="002F47A5">
        <w:rPr>
          <w:rFonts w:ascii="Times New Roman" w:hAnsi="Times New Roman" w:cs="Times New Roman"/>
          <w:color w:val="000000" w:themeColor="text1"/>
          <w:sz w:val="18"/>
          <w:szCs w:val="18"/>
        </w:rPr>
        <w:t xml:space="preserve">IHME: Global Burden of Disease Results Tool [dataset]. </w:t>
      </w:r>
      <w:proofErr w:type="spellStart"/>
      <w:r w:rsidRPr="002F47A5">
        <w:rPr>
          <w:rFonts w:ascii="Times New Roman" w:hAnsi="Times New Roman" w:cs="Times New Roman"/>
          <w:color w:val="000000" w:themeColor="text1"/>
          <w:sz w:val="18"/>
          <w:szCs w:val="18"/>
        </w:rPr>
        <w:t>GHDx</w:t>
      </w:r>
      <w:proofErr w:type="spellEnd"/>
      <w:r w:rsidRPr="002F47A5">
        <w:rPr>
          <w:rFonts w:ascii="Times New Roman" w:hAnsi="Times New Roman" w:cs="Times New Roman"/>
          <w:color w:val="000000" w:themeColor="text1"/>
          <w:sz w:val="18"/>
          <w:szCs w:val="18"/>
        </w:rPr>
        <w:t>; 2020</w:t>
      </w:r>
      <w:r w:rsidRPr="002F47A5">
        <w:rPr>
          <w:rFonts w:ascii="Times New Roman" w:eastAsia="Times New Roman" w:hAnsi="Times New Roman"/>
          <w:sz w:val="18"/>
          <w:szCs w:val="18"/>
        </w:rPr>
        <w:t xml:space="preserve"> [cited 2020 Sep 10].</w:t>
      </w:r>
      <w:r w:rsidRPr="002F47A5">
        <w:rPr>
          <w:rFonts w:ascii="Times New Roman" w:hAnsi="Times New Roman" w:cs="Times New Roman"/>
          <w:color w:val="000000" w:themeColor="text1"/>
          <w:sz w:val="18"/>
          <w:szCs w:val="18"/>
        </w:rPr>
        <w:t xml:space="preserve"> Available from: </w:t>
      </w:r>
      <w:hyperlink r:id="rId8" w:history="1">
        <w:r w:rsidRPr="002F47A5">
          <w:rPr>
            <w:rStyle w:val="a7"/>
            <w:rFonts w:ascii="Times New Roman" w:hAnsi="Times New Roman" w:cs="Times New Roman"/>
            <w:sz w:val="18"/>
            <w:szCs w:val="18"/>
          </w:rPr>
          <w:t>http://ghdx.healthdata.org/gbd-results-tool</w:t>
        </w:r>
      </w:hyperlink>
    </w:p>
    <w:p w14:paraId="7CF5B9FF"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WHO: International Health Regulations (2005) monitoring framework, SPAR [</w:t>
      </w:r>
      <w:proofErr w:type="gramStart"/>
      <w:r w:rsidRPr="002F47A5">
        <w:rPr>
          <w:rFonts w:ascii="Times New Roman" w:hAnsi="Times New Roman" w:cs="Times New Roman"/>
          <w:color w:val="000000" w:themeColor="text1"/>
          <w:sz w:val="18"/>
          <w:szCs w:val="18"/>
        </w:rPr>
        <w:t>dataset].</w:t>
      </w:r>
      <w:proofErr w:type="gramEnd"/>
      <w:r w:rsidRPr="002F47A5">
        <w:rPr>
          <w:rFonts w:ascii="Times New Roman" w:hAnsi="Times New Roman" w:cs="Times New Roman"/>
          <w:color w:val="000000" w:themeColor="text1"/>
          <w:sz w:val="18"/>
          <w:szCs w:val="18"/>
        </w:rPr>
        <w:t xml:space="preserve"> Global Health Observatory data repository; 2020</w:t>
      </w:r>
      <w:r w:rsidRPr="002F47A5">
        <w:rPr>
          <w:rFonts w:ascii="Times New Roman" w:eastAsia="Times New Roman" w:hAnsi="Times New Roman"/>
          <w:sz w:val="18"/>
          <w:szCs w:val="18"/>
        </w:rPr>
        <w:t xml:space="preserve"> [cited 2020 Sep 10].</w:t>
      </w:r>
      <w:r w:rsidRPr="002F47A5">
        <w:rPr>
          <w:rFonts w:ascii="Times New Roman" w:hAnsi="Times New Roman" w:cs="Times New Roman"/>
          <w:color w:val="000000" w:themeColor="text1"/>
          <w:sz w:val="18"/>
          <w:szCs w:val="18"/>
        </w:rPr>
        <w:t xml:space="preserve"> Available from: </w:t>
      </w:r>
      <w:hyperlink r:id="rId9" w:history="1">
        <w:r w:rsidRPr="002F47A5">
          <w:rPr>
            <w:rStyle w:val="a7"/>
            <w:rFonts w:ascii="Times New Roman" w:hAnsi="Times New Roman" w:cs="Times New Roman"/>
            <w:sz w:val="18"/>
            <w:szCs w:val="18"/>
          </w:rPr>
          <w:t>https://www.who.int/chp/about/regions/en/</w:t>
        </w:r>
      </w:hyperlink>
      <w:r w:rsidRPr="002F47A5">
        <w:rPr>
          <w:rFonts w:ascii="Times New Roman" w:hAnsi="Times New Roman" w:cs="Times New Roman"/>
          <w:color w:val="000000" w:themeColor="text1"/>
          <w:sz w:val="18"/>
          <w:szCs w:val="18"/>
        </w:rPr>
        <w:t xml:space="preserve"> </w:t>
      </w:r>
    </w:p>
    <w:p w14:paraId="79ED6C83"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lastRenderedPageBreak/>
        <w:t>Boulos MN, Geraghty EM. Geographical tracking and mapping of coronavirus disease COVID-19/severe acute respiratory syndrome coronavirus 2 (SARS-CoV-2) epidemic and associated events around the world: how 21st century GIS technologies are supporting the global fight against outbreaks and epidemics.</w:t>
      </w:r>
    </w:p>
    <w:p w14:paraId="2468C79E"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 xml:space="preserve">Liao H, Marley G, Si Y, Wang Z, </w:t>
      </w:r>
      <w:proofErr w:type="spellStart"/>
      <w:r w:rsidRPr="002F47A5">
        <w:rPr>
          <w:rFonts w:ascii="Times New Roman" w:hAnsi="Times New Roman" w:cs="Times New Roman"/>
          <w:color w:val="000000" w:themeColor="text1"/>
          <w:sz w:val="18"/>
          <w:szCs w:val="18"/>
        </w:rPr>
        <w:t>Xie</w:t>
      </w:r>
      <w:proofErr w:type="spellEnd"/>
      <w:r w:rsidRPr="002F47A5">
        <w:rPr>
          <w:rFonts w:ascii="Times New Roman" w:hAnsi="Times New Roman" w:cs="Times New Roman"/>
          <w:color w:val="000000" w:themeColor="text1"/>
          <w:sz w:val="18"/>
          <w:szCs w:val="18"/>
        </w:rPr>
        <w:t xml:space="preserve"> Y, Wang C, Tang W. A Tempo-geographic Analysis of Global COVID-19 Epidemic Outside of China. Available at SSRN 3556632. 2020 Mar 16.</w:t>
      </w:r>
    </w:p>
    <w:p w14:paraId="62BEACC6"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r w:rsidRPr="002F47A5">
        <w:rPr>
          <w:rFonts w:ascii="Times New Roman" w:hAnsi="Times New Roman" w:cs="Times New Roman"/>
          <w:color w:val="000000" w:themeColor="text1"/>
          <w:sz w:val="18"/>
          <w:szCs w:val="18"/>
        </w:rPr>
        <w:t>Definition of regional groupings [Internet]. Geneva: WHO;</w:t>
      </w:r>
      <w:r w:rsidRPr="002F47A5">
        <w:rPr>
          <w:rFonts w:ascii="Times New Roman" w:eastAsia="Times New Roman" w:hAnsi="Times New Roman" w:cs="Times New Roman"/>
          <w:color w:val="000000" w:themeColor="text1"/>
          <w:sz w:val="18"/>
          <w:szCs w:val="18"/>
        </w:rPr>
        <w:t xml:space="preserve"> </w:t>
      </w:r>
      <w:r w:rsidRPr="002F47A5">
        <w:rPr>
          <w:rFonts w:ascii="Times New Roman" w:eastAsia="Times New Roman" w:hAnsi="Times New Roman" w:cs="Times New Roman"/>
          <w:color w:val="000000" w:themeColor="text1"/>
          <w:kern w:val="0"/>
          <w:sz w:val="18"/>
          <w:szCs w:val="18"/>
          <w:lang w:val="en-US"/>
        </w:rPr>
        <w:t>2020</w:t>
      </w:r>
      <w:r w:rsidRPr="00697933">
        <w:rPr>
          <w:rFonts w:ascii="Times New Roman" w:eastAsia="Times New Roman" w:hAnsi="Times New Roman" w:cs="Times New Roman"/>
          <w:color w:val="000000" w:themeColor="text1"/>
          <w:kern w:val="0"/>
          <w:sz w:val="18"/>
          <w:szCs w:val="18"/>
          <w:lang w:val="en-US"/>
        </w:rPr>
        <w:t>.</w:t>
      </w:r>
      <w:r w:rsidRPr="002F47A5">
        <w:rPr>
          <w:rFonts w:ascii="Times New Roman" w:eastAsia="Times New Roman" w:hAnsi="Times New Roman" w:cs="Times New Roman"/>
          <w:color w:val="000000" w:themeColor="text1"/>
          <w:kern w:val="0"/>
          <w:sz w:val="18"/>
          <w:szCs w:val="18"/>
          <w:lang w:val="en-US"/>
        </w:rPr>
        <w:t xml:space="preserve"> [cited 2020 Mar 20]</w:t>
      </w:r>
      <w:r w:rsidRPr="002F47A5">
        <w:rPr>
          <w:rFonts w:ascii="Times New Roman" w:eastAsia="Times New Roman" w:hAnsi="Times New Roman" w:cs="Times New Roman"/>
          <w:color w:val="000000" w:themeColor="text1"/>
          <w:sz w:val="18"/>
          <w:szCs w:val="18"/>
        </w:rPr>
        <w:t xml:space="preserve">. </w:t>
      </w:r>
      <w:r w:rsidRPr="002F47A5">
        <w:rPr>
          <w:rFonts w:ascii="Times New Roman" w:hAnsi="Times New Roman" w:cs="Times New Roman"/>
          <w:color w:val="000000" w:themeColor="text1"/>
          <w:sz w:val="18"/>
          <w:szCs w:val="18"/>
        </w:rPr>
        <w:t xml:space="preserve">Available from: </w:t>
      </w:r>
      <w:hyperlink r:id="rId10" w:history="1">
        <w:r w:rsidRPr="002F47A5">
          <w:rPr>
            <w:rStyle w:val="a7"/>
            <w:rFonts w:ascii="Times New Roman" w:hAnsi="Times New Roman" w:cs="Times New Roman"/>
            <w:sz w:val="18"/>
            <w:szCs w:val="18"/>
          </w:rPr>
          <w:t>https://www.who.int/healthinfo/global_burden_disease/definition_regions/en/</w:t>
        </w:r>
      </w:hyperlink>
      <w:r w:rsidRPr="002F47A5">
        <w:rPr>
          <w:rFonts w:ascii="Times New Roman" w:hAnsi="Times New Roman" w:cs="Times New Roman"/>
          <w:color w:val="000000" w:themeColor="text1"/>
          <w:sz w:val="18"/>
          <w:szCs w:val="18"/>
        </w:rPr>
        <w:t xml:space="preserve"> </w:t>
      </w:r>
    </w:p>
    <w:p w14:paraId="47F7007F" w14:textId="77777777" w:rsidR="00170381" w:rsidRPr="002F47A5" w:rsidRDefault="00170381" w:rsidP="00170381">
      <w:pPr>
        <w:pStyle w:val="a6"/>
        <w:widowControl/>
        <w:numPr>
          <w:ilvl w:val="0"/>
          <w:numId w:val="7"/>
        </w:numPr>
        <w:spacing w:after="90" w:line="276" w:lineRule="auto"/>
        <w:ind w:firstLineChars="0"/>
        <w:jc w:val="left"/>
        <w:rPr>
          <w:rFonts w:ascii="Times New Roman" w:hAnsi="Times New Roman" w:cs="Times New Roman"/>
          <w:color w:val="000000" w:themeColor="text1"/>
          <w:sz w:val="18"/>
          <w:szCs w:val="18"/>
        </w:rPr>
      </w:pPr>
      <w:proofErr w:type="spellStart"/>
      <w:r w:rsidRPr="002F47A5">
        <w:rPr>
          <w:rFonts w:ascii="Times New Roman" w:hAnsi="Times New Roman" w:cs="Times New Roman"/>
          <w:color w:val="000000" w:themeColor="text1"/>
          <w:sz w:val="18"/>
          <w:szCs w:val="18"/>
        </w:rPr>
        <w:t>Tabataba</w:t>
      </w:r>
      <w:proofErr w:type="spellEnd"/>
      <w:r w:rsidRPr="002F47A5">
        <w:rPr>
          <w:rFonts w:ascii="Times New Roman" w:hAnsi="Times New Roman" w:cs="Times New Roman"/>
          <w:color w:val="000000" w:themeColor="text1"/>
          <w:sz w:val="18"/>
          <w:szCs w:val="18"/>
        </w:rPr>
        <w:t xml:space="preserve"> FS, Chakraborty P, Ramakrishnan N, </w:t>
      </w:r>
      <w:proofErr w:type="spellStart"/>
      <w:r w:rsidRPr="002F47A5">
        <w:rPr>
          <w:rFonts w:ascii="Times New Roman" w:hAnsi="Times New Roman" w:cs="Times New Roman"/>
          <w:color w:val="000000" w:themeColor="text1"/>
          <w:sz w:val="18"/>
          <w:szCs w:val="18"/>
        </w:rPr>
        <w:t>Venkatramanan</w:t>
      </w:r>
      <w:proofErr w:type="spellEnd"/>
      <w:r w:rsidRPr="002F47A5">
        <w:rPr>
          <w:rFonts w:ascii="Times New Roman" w:hAnsi="Times New Roman" w:cs="Times New Roman"/>
          <w:color w:val="000000" w:themeColor="text1"/>
          <w:sz w:val="18"/>
          <w:szCs w:val="18"/>
        </w:rPr>
        <w:t xml:space="preserve"> S, Chen J, Lewis B, </w:t>
      </w:r>
      <w:proofErr w:type="spellStart"/>
      <w:r w:rsidRPr="002F47A5">
        <w:rPr>
          <w:rFonts w:ascii="Times New Roman" w:hAnsi="Times New Roman" w:cs="Times New Roman"/>
          <w:color w:val="000000" w:themeColor="text1"/>
          <w:sz w:val="18"/>
          <w:szCs w:val="18"/>
        </w:rPr>
        <w:t>Marathe</w:t>
      </w:r>
      <w:proofErr w:type="spellEnd"/>
      <w:r w:rsidRPr="002F47A5">
        <w:rPr>
          <w:rFonts w:ascii="Times New Roman" w:hAnsi="Times New Roman" w:cs="Times New Roman"/>
          <w:color w:val="000000" w:themeColor="text1"/>
          <w:sz w:val="18"/>
          <w:szCs w:val="18"/>
        </w:rPr>
        <w:t xml:space="preserve"> M. A framework for evaluating epidemic forecasts. BMC infectious diseases. 2017 Dec 1;17(1):345. Available from: </w:t>
      </w:r>
      <w:hyperlink r:id="rId11" w:anchor="citeas" w:history="1">
        <w:r w:rsidRPr="002F47A5">
          <w:rPr>
            <w:rStyle w:val="a7"/>
            <w:rFonts w:ascii="Times New Roman" w:hAnsi="Times New Roman" w:cs="Times New Roman"/>
            <w:sz w:val="18"/>
            <w:szCs w:val="18"/>
          </w:rPr>
          <w:t>https://link.springer.com/article/10.1186/s12879-017-2365-1#citeas</w:t>
        </w:r>
      </w:hyperlink>
    </w:p>
    <w:p w14:paraId="69DAD66F" w14:textId="77777777" w:rsidR="00170381" w:rsidRPr="002F47A5" w:rsidRDefault="00170381" w:rsidP="00170381">
      <w:pPr>
        <w:pStyle w:val="a6"/>
        <w:numPr>
          <w:ilvl w:val="0"/>
          <w:numId w:val="7"/>
        </w:numPr>
        <w:ind w:firstLineChars="0"/>
        <w:rPr>
          <w:rFonts w:ascii="Times New Roman" w:eastAsia="Times New Roman" w:hAnsi="Times New Roman" w:cs="Times New Roman"/>
          <w:color w:val="000000" w:themeColor="text1"/>
          <w:sz w:val="18"/>
          <w:szCs w:val="18"/>
        </w:rPr>
      </w:pPr>
      <w:r w:rsidRPr="002F47A5">
        <w:rPr>
          <w:rFonts w:ascii="Times New Roman" w:eastAsia="Times New Roman" w:hAnsi="Times New Roman" w:cs="Times New Roman"/>
          <w:color w:val="000000" w:themeColor="text1"/>
          <w:kern w:val="0"/>
          <w:sz w:val="18"/>
          <w:szCs w:val="18"/>
          <w:lang w:val="en-US"/>
        </w:rPr>
        <w:t>Estimating mortality from COVID-19</w:t>
      </w:r>
      <w:r w:rsidRPr="00697933">
        <w:rPr>
          <w:rFonts w:ascii="Times New Roman" w:eastAsia="Times New Roman" w:hAnsi="Times New Roman" w:cs="Times New Roman"/>
          <w:color w:val="000000" w:themeColor="text1"/>
          <w:kern w:val="0"/>
          <w:sz w:val="18"/>
          <w:szCs w:val="18"/>
          <w:lang w:val="en-US"/>
        </w:rPr>
        <w:t xml:space="preserve"> [Internet]. </w:t>
      </w:r>
      <w:r w:rsidRPr="002F47A5">
        <w:rPr>
          <w:rFonts w:ascii="Times New Roman" w:eastAsia="Times New Roman" w:hAnsi="Times New Roman" w:cs="Times New Roman"/>
          <w:color w:val="000000" w:themeColor="text1"/>
          <w:kern w:val="0"/>
          <w:sz w:val="18"/>
          <w:szCs w:val="18"/>
          <w:lang w:val="en-US"/>
        </w:rPr>
        <w:t>Geneva</w:t>
      </w:r>
      <w:r w:rsidRPr="00697933">
        <w:rPr>
          <w:rFonts w:ascii="Times New Roman" w:eastAsia="Times New Roman" w:hAnsi="Times New Roman" w:cs="Times New Roman"/>
          <w:color w:val="000000" w:themeColor="text1"/>
          <w:kern w:val="0"/>
          <w:sz w:val="18"/>
          <w:szCs w:val="18"/>
          <w:lang w:val="en-US"/>
        </w:rPr>
        <w:t xml:space="preserve">: </w:t>
      </w:r>
      <w:r w:rsidRPr="002F47A5">
        <w:rPr>
          <w:rFonts w:ascii="Times New Roman" w:eastAsia="Times New Roman" w:hAnsi="Times New Roman" w:cs="Times New Roman"/>
          <w:color w:val="000000" w:themeColor="text1"/>
          <w:kern w:val="0"/>
          <w:sz w:val="18"/>
          <w:szCs w:val="18"/>
          <w:lang w:val="en-US"/>
        </w:rPr>
        <w:t>WHO</w:t>
      </w:r>
      <w:r w:rsidRPr="00697933">
        <w:rPr>
          <w:rFonts w:ascii="Times New Roman" w:eastAsia="Times New Roman" w:hAnsi="Times New Roman" w:cs="Times New Roman"/>
          <w:color w:val="000000" w:themeColor="text1"/>
          <w:kern w:val="0"/>
          <w:sz w:val="18"/>
          <w:szCs w:val="18"/>
          <w:lang w:val="en-US"/>
        </w:rPr>
        <w:t xml:space="preserve">; </w:t>
      </w:r>
      <w:r w:rsidRPr="002F47A5">
        <w:rPr>
          <w:rFonts w:ascii="Times New Roman" w:eastAsia="Times New Roman" w:hAnsi="Times New Roman" w:cs="Times New Roman"/>
          <w:color w:val="000000" w:themeColor="text1"/>
          <w:kern w:val="0"/>
          <w:sz w:val="18"/>
          <w:szCs w:val="18"/>
          <w:lang w:val="en-US"/>
        </w:rPr>
        <w:t>2020</w:t>
      </w:r>
      <w:r w:rsidRPr="00697933">
        <w:rPr>
          <w:rFonts w:ascii="Times New Roman" w:eastAsia="Times New Roman" w:hAnsi="Times New Roman" w:cs="Times New Roman"/>
          <w:color w:val="000000" w:themeColor="text1"/>
          <w:kern w:val="0"/>
          <w:sz w:val="18"/>
          <w:szCs w:val="18"/>
          <w:lang w:val="en-US"/>
        </w:rPr>
        <w:t>.</w:t>
      </w:r>
      <w:r w:rsidRPr="002F47A5">
        <w:rPr>
          <w:rFonts w:ascii="Times New Roman" w:eastAsia="Times New Roman" w:hAnsi="Times New Roman" w:cs="Times New Roman"/>
          <w:color w:val="000000" w:themeColor="text1"/>
          <w:kern w:val="0"/>
          <w:sz w:val="18"/>
          <w:szCs w:val="18"/>
          <w:lang w:val="en-US"/>
        </w:rPr>
        <w:t xml:space="preserve"> [cited 2020 Mar 20]</w:t>
      </w:r>
      <w:r w:rsidRPr="002F47A5">
        <w:rPr>
          <w:rFonts w:ascii="Times New Roman" w:eastAsia="Times New Roman" w:hAnsi="Times New Roman" w:cs="Times New Roman"/>
          <w:color w:val="000000" w:themeColor="text1"/>
          <w:sz w:val="18"/>
          <w:szCs w:val="18"/>
        </w:rPr>
        <w:t xml:space="preserve">. </w:t>
      </w:r>
      <w:r w:rsidRPr="00697933">
        <w:rPr>
          <w:rFonts w:ascii="Times New Roman" w:eastAsia="Times New Roman" w:hAnsi="Times New Roman" w:cs="Times New Roman"/>
          <w:color w:val="000000" w:themeColor="text1"/>
          <w:kern w:val="0"/>
          <w:sz w:val="18"/>
          <w:szCs w:val="18"/>
          <w:lang w:val="en-US"/>
        </w:rPr>
        <w:t>Available from:</w:t>
      </w:r>
      <w:r w:rsidRPr="002F47A5">
        <w:rPr>
          <w:rFonts w:ascii="Times New Roman" w:eastAsia="Times New Roman" w:hAnsi="Times New Roman" w:cs="Times New Roman"/>
          <w:color w:val="000000" w:themeColor="text1"/>
          <w:kern w:val="0"/>
          <w:sz w:val="18"/>
          <w:szCs w:val="18"/>
          <w:lang w:val="en-US"/>
        </w:rPr>
        <w:t xml:space="preserve"> </w:t>
      </w:r>
      <w:hyperlink r:id="rId12" w:history="1">
        <w:r w:rsidRPr="002F47A5">
          <w:rPr>
            <w:rFonts w:ascii="Times New Roman" w:eastAsia="Times New Roman" w:hAnsi="Times New Roman" w:cs="Times New Roman"/>
            <w:color w:val="000000" w:themeColor="text1"/>
            <w:kern w:val="0"/>
            <w:sz w:val="18"/>
            <w:szCs w:val="18"/>
            <w:lang w:val="en-US"/>
          </w:rPr>
          <w:t>https://www.who.int/news-room/commentaries/detail/estimating-mortality-from-covid-19</w:t>
        </w:r>
      </w:hyperlink>
      <w:r w:rsidRPr="002F47A5">
        <w:rPr>
          <w:rFonts w:ascii="Times New Roman" w:eastAsia="Times New Roman" w:hAnsi="Times New Roman" w:cs="Times New Roman"/>
          <w:color w:val="000000" w:themeColor="text1"/>
          <w:kern w:val="0"/>
          <w:sz w:val="18"/>
          <w:szCs w:val="18"/>
          <w:lang w:val="en-US"/>
        </w:rPr>
        <w:t xml:space="preserve"> </w:t>
      </w:r>
    </w:p>
    <w:p w14:paraId="0B615969"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Medical doctors (per 10 000 population)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13" w:history="1">
        <w:r w:rsidRPr="002F47A5">
          <w:rPr>
            <w:rStyle w:val="a7"/>
            <w:rFonts w:ascii="Times New Roman" w:eastAsia="Times New Roman" w:hAnsi="Times New Roman"/>
            <w:sz w:val="18"/>
            <w:szCs w:val="18"/>
          </w:rPr>
          <w:t>https://www.who.int/data/gho/data/indicators/indicator-details/GHO/medical-doctors-(per-10-000-population)</w:t>
        </w:r>
      </w:hyperlink>
      <w:r w:rsidRPr="002F47A5">
        <w:rPr>
          <w:rFonts w:ascii="Times New Roman" w:eastAsia="Times New Roman" w:hAnsi="Times New Roman"/>
          <w:sz w:val="18"/>
          <w:szCs w:val="18"/>
        </w:rPr>
        <w:t xml:space="preserve"> </w:t>
      </w:r>
    </w:p>
    <w:p w14:paraId="30AFD901"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Nursing personnel (number)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14" w:history="1">
        <w:r w:rsidRPr="002F47A5">
          <w:rPr>
            <w:rStyle w:val="a7"/>
            <w:rFonts w:ascii="Times New Roman" w:eastAsia="Times New Roman" w:hAnsi="Times New Roman"/>
            <w:sz w:val="18"/>
            <w:szCs w:val="18"/>
          </w:rPr>
          <w:t>https://www.who.int/data/gho/data/indicators/indicator-details/GHO/nursing-personnel-(number)</w:t>
        </w:r>
      </w:hyperlink>
      <w:r w:rsidRPr="002F47A5">
        <w:rPr>
          <w:rFonts w:ascii="Times New Roman" w:eastAsia="Times New Roman" w:hAnsi="Times New Roman"/>
          <w:sz w:val="18"/>
          <w:szCs w:val="18"/>
        </w:rPr>
        <w:t xml:space="preserve"> </w:t>
      </w:r>
    </w:p>
    <w:p w14:paraId="6524B641"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Hospital beds (per 1,000 people)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15" w:history="1">
        <w:r w:rsidRPr="002F47A5">
          <w:rPr>
            <w:rStyle w:val="a7"/>
            <w:rFonts w:ascii="Times New Roman" w:eastAsia="Times New Roman" w:hAnsi="Times New Roman"/>
            <w:sz w:val="18"/>
            <w:szCs w:val="18"/>
          </w:rPr>
          <w:t>https://www.who.int/data/gho/data/indicators/indicator-details/GHO/hospital-beds-(per-10-000-population)</w:t>
        </w:r>
      </w:hyperlink>
      <w:r w:rsidRPr="002F47A5">
        <w:rPr>
          <w:rFonts w:ascii="Times New Roman" w:eastAsia="Times New Roman" w:hAnsi="Times New Roman"/>
          <w:sz w:val="18"/>
          <w:szCs w:val="18"/>
        </w:rPr>
        <w:t xml:space="preserve"> </w:t>
      </w:r>
    </w:p>
    <w:p w14:paraId="4C70D2F9" w14:textId="77777777" w:rsidR="00170381" w:rsidRPr="002F47A5" w:rsidRDefault="00170381" w:rsidP="00170381">
      <w:pPr>
        <w:pStyle w:val="a6"/>
        <w:numPr>
          <w:ilvl w:val="0"/>
          <w:numId w:val="7"/>
        </w:numPr>
        <w:ind w:firstLineChars="0"/>
        <w:rPr>
          <w:rFonts w:ascii="Times New Roman" w:eastAsia="Times New Roman" w:hAnsi="Times New Roman"/>
          <w:sz w:val="18"/>
          <w:szCs w:val="18"/>
        </w:rPr>
      </w:pPr>
      <w:r w:rsidRPr="002F47A5">
        <w:rPr>
          <w:rFonts w:ascii="Times New Roman" w:eastAsia="Times New Roman" w:hAnsi="Times New Roman"/>
          <w:sz w:val="18"/>
          <w:szCs w:val="18"/>
        </w:rPr>
        <w:t xml:space="preserve">Population with basic handwashing facilities at home (%)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Hospital beds (per 1,000 people)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16" w:history="1">
        <w:r w:rsidRPr="002F47A5">
          <w:rPr>
            <w:rStyle w:val="a7"/>
            <w:rFonts w:ascii="Times New Roman" w:eastAsia="Times New Roman" w:hAnsi="Times New Roman"/>
            <w:sz w:val="18"/>
            <w:szCs w:val="18"/>
          </w:rPr>
          <w:t>https://www.who.int/data/gho/data/indicators/indicator-details/GHO/hospital-beds-(per-10-000-population)</w:t>
        </w:r>
      </w:hyperlink>
      <w:r w:rsidRPr="002F47A5">
        <w:rPr>
          <w:rFonts w:ascii="Times New Roman" w:eastAsia="Times New Roman" w:hAnsi="Times New Roman"/>
          <w:sz w:val="18"/>
          <w:szCs w:val="18"/>
        </w:rPr>
        <w:t xml:space="preserve">  </w:t>
      </w:r>
    </w:p>
    <w:p w14:paraId="1F5A81DC"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Risk communication (IHR SPAR)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17" w:history="1">
        <w:r w:rsidRPr="002F47A5">
          <w:rPr>
            <w:rStyle w:val="a7"/>
            <w:rFonts w:ascii="Times New Roman" w:eastAsia="Times New Roman" w:hAnsi="Times New Roman"/>
            <w:sz w:val="18"/>
            <w:szCs w:val="18"/>
          </w:rPr>
          <w:t>https://www.who.int/data/gho/data/indicators/indicator-details/GHO/risk-communication-ihr-spar</w:t>
        </w:r>
      </w:hyperlink>
      <w:r w:rsidRPr="002F47A5">
        <w:rPr>
          <w:rFonts w:ascii="Times New Roman" w:eastAsia="Times New Roman" w:hAnsi="Times New Roman"/>
          <w:sz w:val="18"/>
          <w:szCs w:val="18"/>
        </w:rPr>
        <w:t xml:space="preserve"> </w:t>
      </w:r>
    </w:p>
    <w:p w14:paraId="6E34A1DF"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Human </w:t>
      </w:r>
      <w:proofErr w:type="gramStart"/>
      <w:r w:rsidRPr="002F47A5">
        <w:rPr>
          <w:rFonts w:ascii="Times New Roman" w:eastAsia="Times New Roman" w:hAnsi="Times New Roman"/>
          <w:sz w:val="18"/>
          <w:szCs w:val="18"/>
        </w:rPr>
        <w:t>resources  (</w:t>
      </w:r>
      <w:proofErr w:type="gramEnd"/>
      <w:r w:rsidRPr="002F47A5">
        <w:rPr>
          <w:rFonts w:ascii="Times New Roman" w:eastAsia="Times New Roman" w:hAnsi="Times New Roman"/>
          <w:sz w:val="18"/>
          <w:szCs w:val="18"/>
        </w:rPr>
        <w:t xml:space="preserve">IHR SPAR)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18" w:history="1">
        <w:r w:rsidRPr="002F47A5">
          <w:rPr>
            <w:rStyle w:val="a7"/>
            <w:rFonts w:ascii="Times New Roman" w:eastAsia="Times New Roman" w:hAnsi="Times New Roman"/>
            <w:sz w:val="18"/>
            <w:szCs w:val="18"/>
          </w:rPr>
          <w:t>https://www.who.int/data/gho/data/indicators/indicator-details/GHO/human-resources-ihr-spar</w:t>
        </w:r>
      </w:hyperlink>
      <w:r w:rsidRPr="002F47A5">
        <w:rPr>
          <w:rFonts w:ascii="Times New Roman" w:eastAsia="Times New Roman" w:hAnsi="Times New Roman"/>
          <w:sz w:val="18"/>
          <w:szCs w:val="18"/>
        </w:rPr>
        <w:t xml:space="preserve"> </w:t>
      </w:r>
    </w:p>
    <w:p w14:paraId="7432D6C1"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Surveillance (IHR SPAR)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19" w:history="1">
        <w:r w:rsidRPr="002F47A5">
          <w:rPr>
            <w:rStyle w:val="a7"/>
            <w:rFonts w:ascii="Times New Roman" w:eastAsia="Times New Roman" w:hAnsi="Times New Roman"/>
            <w:sz w:val="18"/>
            <w:szCs w:val="18"/>
          </w:rPr>
          <w:t>https://www.who.int/data/gho/data/indicators/indicator-details/GHO/surveillance-ihr-spar</w:t>
        </w:r>
      </w:hyperlink>
      <w:r w:rsidRPr="002F47A5">
        <w:rPr>
          <w:rFonts w:ascii="Times New Roman" w:eastAsia="Times New Roman" w:hAnsi="Times New Roman"/>
          <w:sz w:val="18"/>
          <w:szCs w:val="18"/>
        </w:rPr>
        <w:t xml:space="preserve"> </w:t>
      </w:r>
    </w:p>
    <w:p w14:paraId="5D6595EF"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National Health Emergency Framework (IHR SPAR)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20" w:history="1">
        <w:r w:rsidRPr="002F47A5">
          <w:rPr>
            <w:rStyle w:val="a7"/>
            <w:rFonts w:ascii="Times New Roman" w:eastAsia="Times New Roman" w:hAnsi="Times New Roman"/>
            <w:sz w:val="18"/>
            <w:szCs w:val="18"/>
          </w:rPr>
          <w:t>https://www.who.int/data/gho/data/indicators/indicator-details/GHO/national-health-emergency-framework</w:t>
        </w:r>
      </w:hyperlink>
      <w:r w:rsidRPr="002F47A5">
        <w:rPr>
          <w:rFonts w:ascii="Times New Roman" w:eastAsia="Times New Roman" w:hAnsi="Times New Roman"/>
          <w:sz w:val="18"/>
          <w:szCs w:val="18"/>
        </w:rPr>
        <w:t xml:space="preserve"> </w:t>
      </w:r>
    </w:p>
    <w:p w14:paraId="1D35DA5A"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Cardiovascular Diseases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21" w:anchor="tab=tab_1" w:history="1">
        <w:r w:rsidRPr="002F47A5">
          <w:rPr>
            <w:rStyle w:val="a7"/>
            <w:rFonts w:ascii="Times New Roman" w:eastAsia="Times New Roman" w:hAnsi="Times New Roman"/>
            <w:sz w:val="18"/>
            <w:szCs w:val="18"/>
          </w:rPr>
          <w:t>https://www.who.int/health-topics/cardiovascular-diseases#tab=tab_1</w:t>
        </w:r>
      </w:hyperlink>
      <w:r w:rsidRPr="002F47A5">
        <w:rPr>
          <w:rFonts w:ascii="Times New Roman" w:eastAsia="Times New Roman" w:hAnsi="Times New Roman"/>
          <w:sz w:val="18"/>
          <w:szCs w:val="18"/>
        </w:rPr>
        <w:t xml:space="preserve"> </w:t>
      </w:r>
    </w:p>
    <w:p w14:paraId="36067115"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Chronic respiratory diseases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22" w:anchor="tab=tab_1" w:history="1">
        <w:r w:rsidRPr="002F47A5">
          <w:rPr>
            <w:rStyle w:val="a7"/>
            <w:rFonts w:ascii="Times New Roman" w:eastAsia="Times New Roman" w:hAnsi="Times New Roman"/>
            <w:sz w:val="18"/>
            <w:szCs w:val="18"/>
          </w:rPr>
          <w:t>https://www.who.int/health-topics/chronic-respiratory-diseases#tab=tab_1</w:t>
        </w:r>
      </w:hyperlink>
      <w:r w:rsidRPr="002F47A5">
        <w:rPr>
          <w:rFonts w:ascii="Times New Roman" w:eastAsia="Times New Roman" w:hAnsi="Times New Roman"/>
          <w:sz w:val="18"/>
          <w:szCs w:val="18"/>
        </w:rPr>
        <w:t xml:space="preserve"> </w:t>
      </w:r>
    </w:p>
    <w:p w14:paraId="302D09EC"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Diabetes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23" w:anchor="tab=tab_1" w:history="1">
        <w:r w:rsidRPr="002F47A5">
          <w:rPr>
            <w:rStyle w:val="a7"/>
            <w:rFonts w:ascii="Times New Roman" w:eastAsia="Times New Roman" w:hAnsi="Times New Roman"/>
            <w:sz w:val="18"/>
            <w:szCs w:val="18"/>
          </w:rPr>
          <w:t>https://www.who.int/health-topics/diabetes#tab=tab_1</w:t>
        </w:r>
      </w:hyperlink>
      <w:r w:rsidRPr="002F47A5">
        <w:rPr>
          <w:rFonts w:ascii="Times New Roman" w:eastAsia="Times New Roman" w:hAnsi="Times New Roman"/>
          <w:sz w:val="18"/>
          <w:szCs w:val="18"/>
        </w:rPr>
        <w:t xml:space="preserve"> </w:t>
      </w:r>
    </w:p>
    <w:p w14:paraId="4AE26DAA"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neoplasm [Internet]. National Cancer Institute: US; 2020 [cited 2020 Sep 10]. Available from: </w:t>
      </w:r>
      <w:hyperlink r:id="rId24" w:history="1">
        <w:r w:rsidRPr="002F47A5">
          <w:rPr>
            <w:rStyle w:val="a7"/>
            <w:rFonts w:ascii="Times New Roman" w:eastAsia="Times New Roman" w:hAnsi="Times New Roman"/>
            <w:sz w:val="18"/>
            <w:szCs w:val="18"/>
          </w:rPr>
          <w:t>https://www.cancer.gov/publications/dictionaries/cancer-terms/def/neoplasm</w:t>
        </w:r>
      </w:hyperlink>
      <w:r w:rsidRPr="002F47A5">
        <w:rPr>
          <w:rFonts w:ascii="Times New Roman" w:eastAsia="Times New Roman" w:hAnsi="Times New Roman"/>
          <w:sz w:val="18"/>
          <w:szCs w:val="18"/>
        </w:rPr>
        <w:t xml:space="preserve"> </w:t>
      </w:r>
    </w:p>
    <w:p w14:paraId="6B95DECF"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t xml:space="preserve">Tuberculosis [Internet]. WHO: Geneva; 2020 [cited 2020 Sep </w:t>
      </w:r>
      <w:proofErr w:type="gramStart"/>
      <w:r w:rsidRPr="002F47A5">
        <w:rPr>
          <w:rFonts w:ascii="Times New Roman" w:eastAsia="Times New Roman" w:hAnsi="Times New Roman"/>
          <w:sz w:val="18"/>
          <w:szCs w:val="18"/>
        </w:rPr>
        <w:t>10].</w:t>
      </w:r>
      <w:proofErr w:type="gramEnd"/>
      <w:r w:rsidRPr="002F47A5">
        <w:rPr>
          <w:rFonts w:ascii="Times New Roman" w:eastAsia="Times New Roman" w:hAnsi="Times New Roman"/>
          <w:sz w:val="18"/>
          <w:szCs w:val="18"/>
        </w:rPr>
        <w:t xml:space="preserve"> Available from: </w:t>
      </w:r>
      <w:hyperlink r:id="rId25" w:anchor="tab=tab_1" w:history="1">
        <w:r w:rsidRPr="002F47A5">
          <w:rPr>
            <w:rStyle w:val="a7"/>
            <w:rFonts w:ascii="Times New Roman" w:eastAsia="Times New Roman" w:hAnsi="Times New Roman"/>
            <w:sz w:val="18"/>
            <w:szCs w:val="18"/>
          </w:rPr>
          <w:t>https://www.who.int/health-topics/tuberculosis#tab=tab_1</w:t>
        </w:r>
      </w:hyperlink>
      <w:r w:rsidRPr="002F47A5">
        <w:rPr>
          <w:rFonts w:ascii="Times New Roman" w:eastAsia="Times New Roman" w:hAnsi="Times New Roman"/>
          <w:sz w:val="18"/>
          <w:szCs w:val="18"/>
        </w:rPr>
        <w:t xml:space="preserve"> </w:t>
      </w:r>
    </w:p>
    <w:p w14:paraId="6F91930C" w14:textId="77777777" w:rsidR="00170381" w:rsidRPr="002F47A5" w:rsidRDefault="00170381" w:rsidP="00170381">
      <w:pPr>
        <w:pStyle w:val="a6"/>
        <w:numPr>
          <w:ilvl w:val="0"/>
          <w:numId w:val="7"/>
        </w:numPr>
        <w:ind w:firstLineChars="0"/>
        <w:jc w:val="left"/>
        <w:rPr>
          <w:rFonts w:ascii="Times New Roman" w:eastAsia="Times New Roman" w:hAnsi="Times New Roman"/>
          <w:sz w:val="18"/>
          <w:szCs w:val="18"/>
        </w:rPr>
      </w:pPr>
      <w:r w:rsidRPr="002F47A5">
        <w:rPr>
          <w:rFonts w:ascii="Times New Roman" w:eastAsia="Times New Roman" w:hAnsi="Times New Roman"/>
          <w:sz w:val="18"/>
          <w:szCs w:val="18"/>
        </w:rPr>
        <w:lastRenderedPageBreak/>
        <w:t xml:space="preserve">Smoking prevalence, total (ages 15+) [Internet]. World Bank Group; 2020 [cited 2020 Sep 10]. Available from: </w:t>
      </w:r>
      <w:hyperlink r:id="rId26" w:history="1">
        <w:r w:rsidRPr="002F47A5">
          <w:rPr>
            <w:rStyle w:val="a7"/>
            <w:rFonts w:ascii="Times New Roman" w:eastAsia="Times New Roman" w:hAnsi="Times New Roman"/>
            <w:sz w:val="18"/>
            <w:szCs w:val="18"/>
          </w:rPr>
          <w:t>https://data.worldbank.org/indicator/SH.PRV.SMOK</w:t>
        </w:r>
      </w:hyperlink>
      <w:r w:rsidRPr="002F47A5">
        <w:rPr>
          <w:rFonts w:ascii="Times New Roman" w:eastAsia="Times New Roman" w:hAnsi="Times New Roman"/>
          <w:sz w:val="18"/>
          <w:szCs w:val="18"/>
        </w:rPr>
        <w:t xml:space="preserve"> </w:t>
      </w:r>
    </w:p>
    <w:p w14:paraId="3EC32A45" w14:textId="77777777" w:rsidR="00170381" w:rsidRPr="002D3047" w:rsidRDefault="00170381" w:rsidP="000D582D">
      <w:pPr>
        <w:spacing w:afterLines="50" w:after="156" w:line="276" w:lineRule="auto"/>
        <w:rPr>
          <w:rFonts w:ascii="Times New Roman" w:hAnsi="Times New Roman" w:cs="Times New Roman"/>
          <w:lang w:val="en-US"/>
        </w:rPr>
      </w:pPr>
    </w:p>
    <w:sectPr w:rsidR="00170381" w:rsidRPr="002D3047" w:rsidSect="00080532">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114EC"/>
    <w:multiLevelType w:val="hybridMultilevel"/>
    <w:tmpl w:val="1ED05A1E"/>
    <w:lvl w:ilvl="0" w:tplc="8E0264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186636D"/>
    <w:multiLevelType w:val="hybridMultilevel"/>
    <w:tmpl w:val="042C61D2"/>
    <w:lvl w:ilvl="0" w:tplc="B0E608BC">
      <w:start w:val="1"/>
      <w:numFmt w:val="decimal"/>
      <w:lvlText w:val="W%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D8B1999"/>
    <w:multiLevelType w:val="hybridMultilevel"/>
    <w:tmpl w:val="9112CDFA"/>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540F088C"/>
    <w:multiLevelType w:val="hybridMultilevel"/>
    <w:tmpl w:val="586A69A4"/>
    <w:lvl w:ilvl="0" w:tplc="D56881DC">
      <w:numFmt w:val="bullet"/>
      <w:lvlText w:val="-"/>
      <w:lvlJc w:val="left"/>
      <w:pPr>
        <w:ind w:left="360" w:hanging="360"/>
      </w:pPr>
      <w:rPr>
        <w:rFonts w:ascii="Times New Roman" w:eastAsiaTheme="minorEastAsia" w:hAnsi="Times New Roman" w:cs="Times New Roman" w:hint="default"/>
      </w:rPr>
    </w:lvl>
    <w:lvl w:ilvl="1" w:tplc="D56881DC">
      <w:numFmt w:val="bullet"/>
      <w:lvlText w:val="-"/>
      <w:lvlJc w:val="left"/>
      <w:pPr>
        <w:ind w:left="840" w:hanging="420"/>
      </w:pPr>
      <w:rPr>
        <w:rFonts w:ascii="Times New Roman" w:eastAsiaTheme="minorEastAsia" w:hAnsi="Times New Roman" w:cs="Times New Roman"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56C74C62"/>
    <w:multiLevelType w:val="hybridMultilevel"/>
    <w:tmpl w:val="351267CA"/>
    <w:lvl w:ilvl="0" w:tplc="D56881DC">
      <w:numFmt w:val="bullet"/>
      <w:lvlText w:val="-"/>
      <w:lvlJc w:val="left"/>
      <w:pPr>
        <w:ind w:left="420" w:hanging="42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5D5C4FEA"/>
    <w:multiLevelType w:val="hybridMultilevel"/>
    <w:tmpl w:val="D77C446A"/>
    <w:lvl w:ilvl="0" w:tplc="E654D3CC">
      <w:start w:val="3"/>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66964F5C"/>
    <w:multiLevelType w:val="hybridMultilevel"/>
    <w:tmpl w:val="839C9E72"/>
    <w:lvl w:ilvl="0" w:tplc="D56881DC">
      <w:numFmt w:val="bullet"/>
      <w:lvlText w:val="-"/>
      <w:lvlJc w:val="left"/>
      <w:pPr>
        <w:ind w:left="420" w:hanging="42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759D52E6"/>
    <w:multiLevelType w:val="hybridMultilevel"/>
    <w:tmpl w:val="FFE0C63A"/>
    <w:lvl w:ilvl="0" w:tplc="7F1265E2">
      <w:start w:val="3"/>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6"/>
  </w:num>
  <w:num w:numId="2">
    <w:abstractNumId w:val="4"/>
  </w:num>
  <w:num w:numId="3">
    <w:abstractNumId w:val="2"/>
  </w:num>
  <w:num w:numId="4">
    <w:abstractNumId w:val="7"/>
  </w:num>
  <w:num w:numId="5">
    <w:abstractNumId w:val="5"/>
  </w:num>
  <w:num w:numId="6">
    <w:abstractNumId w:val="0"/>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22"/>
    <w:rsid w:val="00003FD0"/>
    <w:rsid w:val="000219B4"/>
    <w:rsid w:val="00033C44"/>
    <w:rsid w:val="000344EE"/>
    <w:rsid w:val="000705D9"/>
    <w:rsid w:val="00070A49"/>
    <w:rsid w:val="00071678"/>
    <w:rsid w:val="000737D0"/>
    <w:rsid w:val="00076851"/>
    <w:rsid w:val="00080532"/>
    <w:rsid w:val="000A270D"/>
    <w:rsid w:val="000A5A5B"/>
    <w:rsid w:val="000B0202"/>
    <w:rsid w:val="000B2ECE"/>
    <w:rsid w:val="000D582D"/>
    <w:rsid w:val="000E3787"/>
    <w:rsid w:val="000F39A1"/>
    <w:rsid w:val="001027E5"/>
    <w:rsid w:val="001036E4"/>
    <w:rsid w:val="001079A0"/>
    <w:rsid w:val="00141E5B"/>
    <w:rsid w:val="0015511D"/>
    <w:rsid w:val="001649C1"/>
    <w:rsid w:val="00170381"/>
    <w:rsid w:val="00180A22"/>
    <w:rsid w:val="00184ACE"/>
    <w:rsid w:val="0019028E"/>
    <w:rsid w:val="00190E9B"/>
    <w:rsid w:val="001A051C"/>
    <w:rsid w:val="001B2947"/>
    <w:rsid w:val="001B2A9C"/>
    <w:rsid w:val="001C5E85"/>
    <w:rsid w:val="001F7AD5"/>
    <w:rsid w:val="00221D06"/>
    <w:rsid w:val="00232391"/>
    <w:rsid w:val="002458CD"/>
    <w:rsid w:val="00245A54"/>
    <w:rsid w:val="00275C92"/>
    <w:rsid w:val="002A63B7"/>
    <w:rsid w:val="002B207D"/>
    <w:rsid w:val="002B2EA1"/>
    <w:rsid w:val="002B7CCA"/>
    <w:rsid w:val="002D3047"/>
    <w:rsid w:val="002E446B"/>
    <w:rsid w:val="002F3664"/>
    <w:rsid w:val="002F4B77"/>
    <w:rsid w:val="003036A5"/>
    <w:rsid w:val="0031391C"/>
    <w:rsid w:val="00323C39"/>
    <w:rsid w:val="0034307C"/>
    <w:rsid w:val="00362934"/>
    <w:rsid w:val="00376072"/>
    <w:rsid w:val="00392DDF"/>
    <w:rsid w:val="003A0B6C"/>
    <w:rsid w:val="003B2182"/>
    <w:rsid w:val="003E249A"/>
    <w:rsid w:val="003E4849"/>
    <w:rsid w:val="00426B34"/>
    <w:rsid w:val="00434854"/>
    <w:rsid w:val="0044547D"/>
    <w:rsid w:val="00457E51"/>
    <w:rsid w:val="00467D2E"/>
    <w:rsid w:val="004C4E90"/>
    <w:rsid w:val="004D5144"/>
    <w:rsid w:val="004E4C56"/>
    <w:rsid w:val="004F0D7D"/>
    <w:rsid w:val="00502EDB"/>
    <w:rsid w:val="00504977"/>
    <w:rsid w:val="005229A6"/>
    <w:rsid w:val="00534979"/>
    <w:rsid w:val="00554F1B"/>
    <w:rsid w:val="005827B9"/>
    <w:rsid w:val="00594B1F"/>
    <w:rsid w:val="005A2711"/>
    <w:rsid w:val="005B620C"/>
    <w:rsid w:val="005C6444"/>
    <w:rsid w:val="005C73F3"/>
    <w:rsid w:val="005E0BB2"/>
    <w:rsid w:val="005E24D4"/>
    <w:rsid w:val="006276F0"/>
    <w:rsid w:val="00632ACD"/>
    <w:rsid w:val="00662365"/>
    <w:rsid w:val="00682F80"/>
    <w:rsid w:val="006860A8"/>
    <w:rsid w:val="00697933"/>
    <w:rsid w:val="006B42A5"/>
    <w:rsid w:val="006D5A04"/>
    <w:rsid w:val="00701E34"/>
    <w:rsid w:val="00715C1A"/>
    <w:rsid w:val="00743C23"/>
    <w:rsid w:val="007463AC"/>
    <w:rsid w:val="00752BBB"/>
    <w:rsid w:val="00770EF4"/>
    <w:rsid w:val="00776B61"/>
    <w:rsid w:val="007B3B43"/>
    <w:rsid w:val="007C2DD2"/>
    <w:rsid w:val="007C6F7B"/>
    <w:rsid w:val="007D0F67"/>
    <w:rsid w:val="007D2D0D"/>
    <w:rsid w:val="007D68F6"/>
    <w:rsid w:val="007E0F54"/>
    <w:rsid w:val="007E326D"/>
    <w:rsid w:val="007E5EE1"/>
    <w:rsid w:val="007F7CA4"/>
    <w:rsid w:val="00806F44"/>
    <w:rsid w:val="00820B36"/>
    <w:rsid w:val="008324F8"/>
    <w:rsid w:val="00880D84"/>
    <w:rsid w:val="008848A7"/>
    <w:rsid w:val="00894AAE"/>
    <w:rsid w:val="008A7B4F"/>
    <w:rsid w:val="008C3D86"/>
    <w:rsid w:val="008D3A64"/>
    <w:rsid w:val="008E481C"/>
    <w:rsid w:val="009009A7"/>
    <w:rsid w:val="0090171D"/>
    <w:rsid w:val="009165DB"/>
    <w:rsid w:val="0092664F"/>
    <w:rsid w:val="00963975"/>
    <w:rsid w:val="00964908"/>
    <w:rsid w:val="009738DD"/>
    <w:rsid w:val="00974DEF"/>
    <w:rsid w:val="00982358"/>
    <w:rsid w:val="00990BD0"/>
    <w:rsid w:val="00991A18"/>
    <w:rsid w:val="00994DA2"/>
    <w:rsid w:val="009A313D"/>
    <w:rsid w:val="009B08FD"/>
    <w:rsid w:val="009E3D90"/>
    <w:rsid w:val="00A0055B"/>
    <w:rsid w:val="00A45826"/>
    <w:rsid w:val="00A51C1D"/>
    <w:rsid w:val="00A9013C"/>
    <w:rsid w:val="00AA7F78"/>
    <w:rsid w:val="00AB6D84"/>
    <w:rsid w:val="00AE194D"/>
    <w:rsid w:val="00AF6517"/>
    <w:rsid w:val="00AF6546"/>
    <w:rsid w:val="00B01F35"/>
    <w:rsid w:val="00B25CB4"/>
    <w:rsid w:val="00B260E9"/>
    <w:rsid w:val="00B5772A"/>
    <w:rsid w:val="00B60ACE"/>
    <w:rsid w:val="00B60CC0"/>
    <w:rsid w:val="00B65CFE"/>
    <w:rsid w:val="00B72902"/>
    <w:rsid w:val="00B84404"/>
    <w:rsid w:val="00B9217A"/>
    <w:rsid w:val="00B96780"/>
    <w:rsid w:val="00BB077D"/>
    <w:rsid w:val="00BB7BC7"/>
    <w:rsid w:val="00BE38D8"/>
    <w:rsid w:val="00BE3F01"/>
    <w:rsid w:val="00BF3EDF"/>
    <w:rsid w:val="00C045E7"/>
    <w:rsid w:val="00C5200A"/>
    <w:rsid w:val="00C56342"/>
    <w:rsid w:val="00C85864"/>
    <w:rsid w:val="00C87488"/>
    <w:rsid w:val="00CA121D"/>
    <w:rsid w:val="00CA658E"/>
    <w:rsid w:val="00CB1DAE"/>
    <w:rsid w:val="00CC2E96"/>
    <w:rsid w:val="00CD0D6B"/>
    <w:rsid w:val="00CD37EB"/>
    <w:rsid w:val="00CE671F"/>
    <w:rsid w:val="00D0030C"/>
    <w:rsid w:val="00D0674E"/>
    <w:rsid w:val="00D32F2A"/>
    <w:rsid w:val="00D33F93"/>
    <w:rsid w:val="00D37BBE"/>
    <w:rsid w:val="00D5456E"/>
    <w:rsid w:val="00D54724"/>
    <w:rsid w:val="00D74288"/>
    <w:rsid w:val="00D875EC"/>
    <w:rsid w:val="00D96EDF"/>
    <w:rsid w:val="00DB28C8"/>
    <w:rsid w:val="00DE2A57"/>
    <w:rsid w:val="00E002EA"/>
    <w:rsid w:val="00E04767"/>
    <w:rsid w:val="00E24227"/>
    <w:rsid w:val="00E42FD0"/>
    <w:rsid w:val="00E6415F"/>
    <w:rsid w:val="00E74486"/>
    <w:rsid w:val="00E914DF"/>
    <w:rsid w:val="00E95D03"/>
    <w:rsid w:val="00EC2642"/>
    <w:rsid w:val="00EE5F3E"/>
    <w:rsid w:val="00F0323A"/>
    <w:rsid w:val="00F17CB6"/>
    <w:rsid w:val="00F54666"/>
    <w:rsid w:val="00F56920"/>
    <w:rsid w:val="00F65877"/>
    <w:rsid w:val="00F67514"/>
    <w:rsid w:val="00F7576C"/>
    <w:rsid w:val="00F75A07"/>
    <w:rsid w:val="00F815CD"/>
    <w:rsid w:val="00F91FCB"/>
    <w:rsid w:val="00FF0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E42005B"/>
  <w15:chartTrackingRefBased/>
  <w15:docId w15:val="{C5C2D6DA-D78D-B347-91A2-F9E3C09EA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055B"/>
    <w:rPr>
      <w:rFonts w:ascii="宋体" w:eastAsia="宋体"/>
      <w:sz w:val="18"/>
      <w:szCs w:val="18"/>
    </w:rPr>
  </w:style>
  <w:style w:type="character" w:customStyle="1" w:styleId="a4">
    <w:name w:val="批注框文本 字符"/>
    <w:basedOn w:val="a0"/>
    <w:link w:val="a3"/>
    <w:uiPriority w:val="99"/>
    <w:semiHidden/>
    <w:rsid w:val="00A0055B"/>
    <w:rPr>
      <w:rFonts w:ascii="宋体" w:eastAsia="宋体"/>
      <w:sz w:val="18"/>
      <w:szCs w:val="18"/>
      <w:lang w:val="en-GB"/>
    </w:rPr>
  </w:style>
  <w:style w:type="table" w:styleId="a5">
    <w:name w:val="Table Grid"/>
    <w:basedOn w:val="a1"/>
    <w:uiPriority w:val="39"/>
    <w:rsid w:val="00A0055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770EF4"/>
    <w:pPr>
      <w:ind w:firstLineChars="200" w:firstLine="420"/>
    </w:pPr>
  </w:style>
  <w:style w:type="character" w:styleId="a7">
    <w:name w:val="Hyperlink"/>
    <w:basedOn w:val="a0"/>
    <w:uiPriority w:val="99"/>
    <w:unhideWhenUsed/>
    <w:rsid w:val="008E481C"/>
    <w:rPr>
      <w:color w:val="0563C1" w:themeColor="hyperlink"/>
      <w:u w:val="single"/>
    </w:rPr>
  </w:style>
  <w:style w:type="character" w:styleId="a8">
    <w:name w:val="Unresolved Mention"/>
    <w:basedOn w:val="a0"/>
    <w:uiPriority w:val="99"/>
    <w:semiHidden/>
    <w:unhideWhenUsed/>
    <w:rsid w:val="008E481C"/>
    <w:rPr>
      <w:color w:val="605E5C"/>
      <w:shd w:val="clear" w:color="auto" w:fill="E1DFDD"/>
    </w:rPr>
  </w:style>
  <w:style w:type="character" w:styleId="a9">
    <w:name w:val="Strong"/>
    <w:basedOn w:val="a0"/>
    <w:uiPriority w:val="22"/>
    <w:qFormat/>
    <w:rsid w:val="00697933"/>
    <w:rPr>
      <w:b/>
      <w:bCs/>
    </w:rPr>
  </w:style>
  <w:style w:type="character" w:styleId="aa">
    <w:name w:val="annotation reference"/>
    <w:basedOn w:val="a0"/>
    <w:uiPriority w:val="99"/>
    <w:semiHidden/>
    <w:unhideWhenUsed/>
    <w:rsid w:val="00894AAE"/>
    <w:rPr>
      <w:sz w:val="21"/>
      <w:szCs w:val="21"/>
    </w:rPr>
  </w:style>
  <w:style w:type="paragraph" w:styleId="ab">
    <w:name w:val="annotation text"/>
    <w:basedOn w:val="a"/>
    <w:link w:val="ac"/>
    <w:uiPriority w:val="99"/>
    <w:semiHidden/>
    <w:unhideWhenUsed/>
    <w:rsid w:val="00894AAE"/>
    <w:pPr>
      <w:jc w:val="left"/>
    </w:pPr>
    <w:rPr>
      <w:szCs w:val="22"/>
      <w:lang w:val="en-US"/>
    </w:rPr>
  </w:style>
  <w:style w:type="character" w:customStyle="1" w:styleId="ac">
    <w:name w:val="批注文字 字符"/>
    <w:basedOn w:val="a0"/>
    <w:link w:val="ab"/>
    <w:uiPriority w:val="99"/>
    <w:semiHidden/>
    <w:rsid w:val="00894AAE"/>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54399">
      <w:bodyDiv w:val="1"/>
      <w:marLeft w:val="0"/>
      <w:marRight w:val="0"/>
      <w:marTop w:val="0"/>
      <w:marBottom w:val="0"/>
      <w:divBdr>
        <w:top w:val="none" w:sz="0" w:space="0" w:color="auto"/>
        <w:left w:val="none" w:sz="0" w:space="0" w:color="auto"/>
        <w:bottom w:val="none" w:sz="0" w:space="0" w:color="auto"/>
        <w:right w:val="none" w:sz="0" w:space="0" w:color="auto"/>
      </w:divBdr>
    </w:div>
    <w:div w:id="185028538">
      <w:bodyDiv w:val="1"/>
      <w:marLeft w:val="0"/>
      <w:marRight w:val="0"/>
      <w:marTop w:val="0"/>
      <w:marBottom w:val="0"/>
      <w:divBdr>
        <w:top w:val="none" w:sz="0" w:space="0" w:color="auto"/>
        <w:left w:val="none" w:sz="0" w:space="0" w:color="auto"/>
        <w:bottom w:val="none" w:sz="0" w:space="0" w:color="auto"/>
        <w:right w:val="none" w:sz="0" w:space="0" w:color="auto"/>
      </w:divBdr>
    </w:div>
    <w:div w:id="349837921">
      <w:bodyDiv w:val="1"/>
      <w:marLeft w:val="0"/>
      <w:marRight w:val="0"/>
      <w:marTop w:val="0"/>
      <w:marBottom w:val="0"/>
      <w:divBdr>
        <w:top w:val="none" w:sz="0" w:space="0" w:color="auto"/>
        <w:left w:val="none" w:sz="0" w:space="0" w:color="auto"/>
        <w:bottom w:val="none" w:sz="0" w:space="0" w:color="auto"/>
        <w:right w:val="none" w:sz="0" w:space="0" w:color="auto"/>
      </w:divBdr>
    </w:div>
    <w:div w:id="466551711">
      <w:bodyDiv w:val="1"/>
      <w:marLeft w:val="0"/>
      <w:marRight w:val="0"/>
      <w:marTop w:val="0"/>
      <w:marBottom w:val="0"/>
      <w:divBdr>
        <w:top w:val="none" w:sz="0" w:space="0" w:color="auto"/>
        <w:left w:val="none" w:sz="0" w:space="0" w:color="auto"/>
        <w:bottom w:val="none" w:sz="0" w:space="0" w:color="auto"/>
        <w:right w:val="none" w:sz="0" w:space="0" w:color="auto"/>
      </w:divBdr>
    </w:div>
    <w:div w:id="473182074">
      <w:bodyDiv w:val="1"/>
      <w:marLeft w:val="0"/>
      <w:marRight w:val="0"/>
      <w:marTop w:val="0"/>
      <w:marBottom w:val="0"/>
      <w:divBdr>
        <w:top w:val="none" w:sz="0" w:space="0" w:color="auto"/>
        <w:left w:val="none" w:sz="0" w:space="0" w:color="auto"/>
        <w:bottom w:val="none" w:sz="0" w:space="0" w:color="auto"/>
        <w:right w:val="none" w:sz="0" w:space="0" w:color="auto"/>
      </w:divBdr>
    </w:div>
    <w:div w:id="492110228">
      <w:bodyDiv w:val="1"/>
      <w:marLeft w:val="0"/>
      <w:marRight w:val="0"/>
      <w:marTop w:val="0"/>
      <w:marBottom w:val="0"/>
      <w:divBdr>
        <w:top w:val="none" w:sz="0" w:space="0" w:color="auto"/>
        <w:left w:val="none" w:sz="0" w:space="0" w:color="auto"/>
        <w:bottom w:val="none" w:sz="0" w:space="0" w:color="auto"/>
        <w:right w:val="none" w:sz="0" w:space="0" w:color="auto"/>
      </w:divBdr>
    </w:div>
    <w:div w:id="524369931">
      <w:bodyDiv w:val="1"/>
      <w:marLeft w:val="0"/>
      <w:marRight w:val="0"/>
      <w:marTop w:val="0"/>
      <w:marBottom w:val="0"/>
      <w:divBdr>
        <w:top w:val="none" w:sz="0" w:space="0" w:color="auto"/>
        <w:left w:val="none" w:sz="0" w:space="0" w:color="auto"/>
        <w:bottom w:val="none" w:sz="0" w:space="0" w:color="auto"/>
        <w:right w:val="none" w:sz="0" w:space="0" w:color="auto"/>
      </w:divBdr>
    </w:div>
    <w:div w:id="624192734">
      <w:bodyDiv w:val="1"/>
      <w:marLeft w:val="0"/>
      <w:marRight w:val="0"/>
      <w:marTop w:val="0"/>
      <w:marBottom w:val="0"/>
      <w:divBdr>
        <w:top w:val="none" w:sz="0" w:space="0" w:color="auto"/>
        <w:left w:val="none" w:sz="0" w:space="0" w:color="auto"/>
        <w:bottom w:val="none" w:sz="0" w:space="0" w:color="auto"/>
        <w:right w:val="none" w:sz="0" w:space="0" w:color="auto"/>
      </w:divBdr>
    </w:div>
    <w:div w:id="777874607">
      <w:bodyDiv w:val="1"/>
      <w:marLeft w:val="0"/>
      <w:marRight w:val="0"/>
      <w:marTop w:val="0"/>
      <w:marBottom w:val="0"/>
      <w:divBdr>
        <w:top w:val="none" w:sz="0" w:space="0" w:color="auto"/>
        <w:left w:val="none" w:sz="0" w:space="0" w:color="auto"/>
        <w:bottom w:val="none" w:sz="0" w:space="0" w:color="auto"/>
        <w:right w:val="none" w:sz="0" w:space="0" w:color="auto"/>
      </w:divBdr>
    </w:div>
    <w:div w:id="831986577">
      <w:bodyDiv w:val="1"/>
      <w:marLeft w:val="0"/>
      <w:marRight w:val="0"/>
      <w:marTop w:val="0"/>
      <w:marBottom w:val="0"/>
      <w:divBdr>
        <w:top w:val="none" w:sz="0" w:space="0" w:color="auto"/>
        <w:left w:val="none" w:sz="0" w:space="0" w:color="auto"/>
        <w:bottom w:val="none" w:sz="0" w:space="0" w:color="auto"/>
        <w:right w:val="none" w:sz="0" w:space="0" w:color="auto"/>
      </w:divBdr>
    </w:div>
    <w:div w:id="835731311">
      <w:bodyDiv w:val="1"/>
      <w:marLeft w:val="0"/>
      <w:marRight w:val="0"/>
      <w:marTop w:val="0"/>
      <w:marBottom w:val="0"/>
      <w:divBdr>
        <w:top w:val="none" w:sz="0" w:space="0" w:color="auto"/>
        <w:left w:val="none" w:sz="0" w:space="0" w:color="auto"/>
        <w:bottom w:val="none" w:sz="0" w:space="0" w:color="auto"/>
        <w:right w:val="none" w:sz="0" w:space="0" w:color="auto"/>
      </w:divBdr>
    </w:div>
    <w:div w:id="839856084">
      <w:bodyDiv w:val="1"/>
      <w:marLeft w:val="0"/>
      <w:marRight w:val="0"/>
      <w:marTop w:val="0"/>
      <w:marBottom w:val="0"/>
      <w:divBdr>
        <w:top w:val="none" w:sz="0" w:space="0" w:color="auto"/>
        <w:left w:val="none" w:sz="0" w:space="0" w:color="auto"/>
        <w:bottom w:val="none" w:sz="0" w:space="0" w:color="auto"/>
        <w:right w:val="none" w:sz="0" w:space="0" w:color="auto"/>
      </w:divBdr>
    </w:div>
    <w:div w:id="847132187">
      <w:bodyDiv w:val="1"/>
      <w:marLeft w:val="0"/>
      <w:marRight w:val="0"/>
      <w:marTop w:val="0"/>
      <w:marBottom w:val="0"/>
      <w:divBdr>
        <w:top w:val="none" w:sz="0" w:space="0" w:color="auto"/>
        <w:left w:val="none" w:sz="0" w:space="0" w:color="auto"/>
        <w:bottom w:val="none" w:sz="0" w:space="0" w:color="auto"/>
        <w:right w:val="none" w:sz="0" w:space="0" w:color="auto"/>
      </w:divBdr>
    </w:div>
    <w:div w:id="1048383344">
      <w:bodyDiv w:val="1"/>
      <w:marLeft w:val="0"/>
      <w:marRight w:val="0"/>
      <w:marTop w:val="0"/>
      <w:marBottom w:val="0"/>
      <w:divBdr>
        <w:top w:val="none" w:sz="0" w:space="0" w:color="auto"/>
        <w:left w:val="none" w:sz="0" w:space="0" w:color="auto"/>
        <w:bottom w:val="none" w:sz="0" w:space="0" w:color="auto"/>
        <w:right w:val="none" w:sz="0" w:space="0" w:color="auto"/>
      </w:divBdr>
    </w:div>
    <w:div w:id="1137796724">
      <w:bodyDiv w:val="1"/>
      <w:marLeft w:val="0"/>
      <w:marRight w:val="0"/>
      <w:marTop w:val="0"/>
      <w:marBottom w:val="0"/>
      <w:divBdr>
        <w:top w:val="none" w:sz="0" w:space="0" w:color="auto"/>
        <w:left w:val="none" w:sz="0" w:space="0" w:color="auto"/>
        <w:bottom w:val="none" w:sz="0" w:space="0" w:color="auto"/>
        <w:right w:val="none" w:sz="0" w:space="0" w:color="auto"/>
      </w:divBdr>
    </w:div>
    <w:div w:id="1271551871">
      <w:bodyDiv w:val="1"/>
      <w:marLeft w:val="0"/>
      <w:marRight w:val="0"/>
      <w:marTop w:val="0"/>
      <w:marBottom w:val="0"/>
      <w:divBdr>
        <w:top w:val="none" w:sz="0" w:space="0" w:color="auto"/>
        <w:left w:val="none" w:sz="0" w:space="0" w:color="auto"/>
        <w:bottom w:val="none" w:sz="0" w:space="0" w:color="auto"/>
        <w:right w:val="none" w:sz="0" w:space="0" w:color="auto"/>
      </w:divBdr>
    </w:div>
    <w:div w:id="1339385587">
      <w:bodyDiv w:val="1"/>
      <w:marLeft w:val="0"/>
      <w:marRight w:val="0"/>
      <w:marTop w:val="0"/>
      <w:marBottom w:val="0"/>
      <w:divBdr>
        <w:top w:val="none" w:sz="0" w:space="0" w:color="auto"/>
        <w:left w:val="none" w:sz="0" w:space="0" w:color="auto"/>
        <w:bottom w:val="none" w:sz="0" w:space="0" w:color="auto"/>
        <w:right w:val="none" w:sz="0" w:space="0" w:color="auto"/>
      </w:divBdr>
    </w:div>
    <w:div w:id="1631935998">
      <w:bodyDiv w:val="1"/>
      <w:marLeft w:val="0"/>
      <w:marRight w:val="0"/>
      <w:marTop w:val="0"/>
      <w:marBottom w:val="0"/>
      <w:divBdr>
        <w:top w:val="none" w:sz="0" w:space="0" w:color="auto"/>
        <w:left w:val="none" w:sz="0" w:space="0" w:color="auto"/>
        <w:bottom w:val="none" w:sz="0" w:space="0" w:color="auto"/>
        <w:right w:val="none" w:sz="0" w:space="0" w:color="auto"/>
      </w:divBdr>
      <w:divsChild>
        <w:div w:id="510880224">
          <w:marLeft w:val="600"/>
          <w:marRight w:val="600"/>
          <w:marTop w:val="0"/>
          <w:marBottom w:val="0"/>
          <w:divBdr>
            <w:top w:val="none" w:sz="0" w:space="0" w:color="auto"/>
            <w:left w:val="none" w:sz="0" w:space="0" w:color="auto"/>
            <w:bottom w:val="none" w:sz="0" w:space="0" w:color="auto"/>
            <w:right w:val="none" w:sz="0" w:space="0" w:color="auto"/>
          </w:divBdr>
        </w:div>
      </w:divsChild>
    </w:div>
    <w:div w:id="1663511963">
      <w:bodyDiv w:val="1"/>
      <w:marLeft w:val="0"/>
      <w:marRight w:val="0"/>
      <w:marTop w:val="0"/>
      <w:marBottom w:val="0"/>
      <w:divBdr>
        <w:top w:val="none" w:sz="0" w:space="0" w:color="auto"/>
        <w:left w:val="none" w:sz="0" w:space="0" w:color="auto"/>
        <w:bottom w:val="none" w:sz="0" w:space="0" w:color="auto"/>
        <w:right w:val="none" w:sz="0" w:space="0" w:color="auto"/>
      </w:divBdr>
    </w:div>
    <w:div w:id="1808276043">
      <w:bodyDiv w:val="1"/>
      <w:marLeft w:val="0"/>
      <w:marRight w:val="0"/>
      <w:marTop w:val="0"/>
      <w:marBottom w:val="0"/>
      <w:divBdr>
        <w:top w:val="none" w:sz="0" w:space="0" w:color="auto"/>
        <w:left w:val="none" w:sz="0" w:space="0" w:color="auto"/>
        <w:bottom w:val="none" w:sz="0" w:space="0" w:color="auto"/>
        <w:right w:val="none" w:sz="0" w:space="0" w:color="auto"/>
      </w:divBdr>
    </w:div>
    <w:div w:id="1830170483">
      <w:bodyDiv w:val="1"/>
      <w:marLeft w:val="0"/>
      <w:marRight w:val="0"/>
      <w:marTop w:val="0"/>
      <w:marBottom w:val="0"/>
      <w:divBdr>
        <w:top w:val="none" w:sz="0" w:space="0" w:color="auto"/>
        <w:left w:val="none" w:sz="0" w:space="0" w:color="auto"/>
        <w:bottom w:val="none" w:sz="0" w:space="0" w:color="auto"/>
        <w:right w:val="none" w:sz="0" w:space="0" w:color="auto"/>
      </w:divBdr>
    </w:div>
    <w:div w:id="1858813984">
      <w:bodyDiv w:val="1"/>
      <w:marLeft w:val="0"/>
      <w:marRight w:val="0"/>
      <w:marTop w:val="0"/>
      <w:marBottom w:val="0"/>
      <w:divBdr>
        <w:top w:val="none" w:sz="0" w:space="0" w:color="auto"/>
        <w:left w:val="none" w:sz="0" w:space="0" w:color="auto"/>
        <w:bottom w:val="none" w:sz="0" w:space="0" w:color="auto"/>
        <w:right w:val="none" w:sz="0" w:space="0" w:color="auto"/>
      </w:divBdr>
    </w:div>
    <w:div w:id="1867212174">
      <w:bodyDiv w:val="1"/>
      <w:marLeft w:val="0"/>
      <w:marRight w:val="0"/>
      <w:marTop w:val="0"/>
      <w:marBottom w:val="0"/>
      <w:divBdr>
        <w:top w:val="none" w:sz="0" w:space="0" w:color="auto"/>
        <w:left w:val="none" w:sz="0" w:space="0" w:color="auto"/>
        <w:bottom w:val="none" w:sz="0" w:space="0" w:color="auto"/>
        <w:right w:val="none" w:sz="0" w:space="0" w:color="auto"/>
      </w:divBdr>
    </w:div>
    <w:div w:id="2070223086">
      <w:bodyDiv w:val="1"/>
      <w:marLeft w:val="0"/>
      <w:marRight w:val="0"/>
      <w:marTop w:val="0"/>
      <w:marBottom w:val="0"/>
      <w:divBdr>
        <w:top w:val="none" w:sz="0" w:space="0" w:color="auto"/>
        <w:left w:val="none" w:sz="0" w:space="0" w:color="auto"/>
        <w:bottom w:val="none" w:sz="0" w:space="0" w:color="auto"/>
        <w:right w:val="none" w:sz="0" w:space="0" w:color="auto"/>
      </w:divBdr>
    </w:div>
    <w:div w:id="2118795641">
      <w:bodyDiv w:val="1"/>
      <w:marLeft w:val="0"/>
      <w:marRight w:val="0"/>
      <w:marTop w:val="0"/>
      <w:marBottom w:val="0"/>
      <w:divBdr>
        <w:top w:val="none" w:sz="0" w:space="0" w:color="auto"/>
        <w:left w:val="none" w:sz="0" w:space="0" w:color="auto"/>
        <w:bottom w:val="none" w:sz="0" w:space="0" w:color="auto"/>
        <w:right w:val="none" w:sz="0" w:space="0" w:color="auto"/>
      </w:divBdr>
    </w:div>
    <w:div w:id="2140610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hdx.healthdata.org/gbd-results-tool" TargetMode="External"/><Relationship Id="rId13" Type="http://schemas.openxmlformats.org/officeDocument/2006/relationships/hyperlink" Target="https://www.who.int/data/gho/data/indicators/indicator-details/GHO/medical-doctors-(per-10-000-population)" TargetMode="External"/><Relationship Id="rId18" Type="http://schemas.openxmlformats.org/officeDocument/2006/relationships/hyperlink" Target="https://www.who.int/data/gho/data/indicators/indicator-details/GHO/human-resources-ihr-spar" TargetMode="External"/><Relationship Id="rId26" Type="http://schemas.openxmlformats.org/officeDocument/2006/relationships/hyperlink" Target="https://data.worldbank.org/indicator/SH.PRV.SMOK" TargetMode="External"/><Relationship Id="rId3" Type="http://schemas.openxmlformats.org/officeDocument/2006/relationships/settings" Target="settings.xml"/><Relationship Id="rId21" Type="http://schemas.openxmlformats.org/officeDocument/2006/relationships/hyperlink" Target="https://www.who.int/health-topics/cardiovascular-diseases" TargetMode="External"/><Relationship Id="rId7" Type="http://schemas.openxmlformats.org/officeDocument/2006/relationships/hyperlink" Target="https://apps.who.int/gho/data/node.main.IHRSPAR?lang=en" TargetMode="External"/><Relationship Id="rId12" Type="http://schemas.openxmlformats.org/officeDocument/2006/relationships/hyperlink" Target="https://www.who.int/news-room/commentaries/detail/estimating-mortality-from-covid-19" TargetMode="External"/><Relationship Id="rId17" Type="http://schemas.openxmlformats.org/officeDocument/2006/relationships/hyperlink" Target="https://www.who.int/data/gho/data/indicators/indicator-details/GHO/risk-communication-ihr-spar" TargetMode="External"/><Relationship Id="rId25" Type="http://schemas.openxmlformats.org/officeDocument/2006/relationships/hyperlink" Target="https://www.who.int/health-topics/tuberculosis" TargetMode="External"/><Relationship Id="rId2" Type="http://schemas.openxmlformats.org/officeDocument/2006/relationships/styles" Target="styles.xml"/><Relationship Id="rId16" Type="http://schemas.openxmlformats.org/officeDocument/2006/relationships/hyperlink" Target="https://www.who.int/data/gho/data/indicators/indicator-details/GHO/hospital-beds-(per-10-000-population)" TargetMode="External"/><Relationship Id="rId20" Type="http://schemas.openxmlformats.org/officeDocument/2006/relationships/hyperlink" Target="https://www.who.int/data/gho/data/indicators/indicator-details/GHO/national-health-emergency-framework" TargetMode="External"/><Relationship Id="rId1" Type="http://schemas.openxmlformats.org/officeDocument/2006/relationships/numbering" Target="numbering.xml"/><Relationship Id="rId6" Type="http://schemas.openxmlformats.org/officeDocument/2006/relationships/hyperlink" Target="https://www.who.int/ihr/publications/9789241580496/en/" TargetMode="External"/><Relationship Id="rId11" Type="http://schemas.openxmlformats.org/officeDocument/2006/relationships/hyperlink" Target="https://link.springer.com/article/10.1186/s12879-017-2365-1" TargetMode="External"/><Relationship Id="rId24" Type="http://schemas.openxmlformats.org/officeDocument/2006/relationships/hyperlink" Target="https://www.cancer.gov/publications/dictionaries/cancer-terms/def/neoplasm" TargetMode="External"/><Relationship Id="rId5" Type="http://schemas.openxmlformats.org/officeDocument/2006/relationships/hyperlink" Target="https://extranet.who.int/e-spar/" TargetMode="External"/><Relationship Id="rId15" Type="http://schemas.openxmlformats.org/officeDocument/2006/relationships/hyperlink" Target="https://www.who.int/data/gho/data/indicators/indicator-details/GHO/hospital-beds-(per-10-000-population)" TargetMode="External"/><Relationship Id="rId23" Type="http://schemas.openxmlformats.org/officeDocument/2006/relationships/hyperlink" Target="https://www.who.int/health-topics/diabetes" TargetMode="External"/><Relationship Id="rId28" Type="http://schemas.openxmlformats.org/officeDocument/2006/relationships/theme" Target="theme/theme1.xml"/><Relationship Id="rId10" Type="http://schemas.openxmlformats.org/officeDocument/2006/relationships/hyperlink" Target="https://www.who.int/healthinfo/global_burden_disease/definition_regions/en/" TargetMode="External"/><Relationship Id="rId19" Type="http://schemas.openxmlformats.org/officeDocument/2006/relationships/hyperlink" Target="https://www.who.int/data/gho/data/indicators/indicator-details/GHO/surveillance-ihr-spar" TargetMode="External"/><Relationship Id="rId4" Type="http://schemas.openxmlformats.org/officeDocument/2006/relationships/webSettings" Target="webSettings.xml"/><Relationship Id="rId9" Type="http://schemas.openxmlformats.org/officeDocument/2006/relationships/hyperlink" Target="https://www.who.int/chp/about/regions/en/" TargetMode="External"/><Relationship Id="rId14" Type="http://schemas.openxmlformats.org/officeDocument/2006/relationships/hyperlink" Target="https://www.who.int/data/gho/data/indicators/indicator-details/GHO/nursing-personnel-(number)" TargetMode="External"/><Relationship Id="rId22" Type="http://schemas.openxmlformats.org/officeDocument/2006/relationships/hyperlink" Target="https://www.who.int/health-topics/chronic-respiratory-diseases"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9</Pages>
  <Words>3610</Words>
  <Characters>21516</Characters>
  <Application>Microsoft Office Word</Application>
  <DocSecurity>0</DocSecurity>
  <Lines>614</Lines>
  <Paragraphs>369</Paragraphs>
  <ScaleCrop>false</ScaleCrop>
  <Company/>
  <LinksUpToDate>false</LinksUpToDate>
  <CharactersWithSpaces>24757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Victoria</dc:creator>
  <cp:keywords/>
  <dc:description/>
  <cp:lastModifiedBy>Wang Victoria</cp:lastModifiedBy>
  <cp:revision>22</cp:revision>
  <dcterms:created xsi:type="dcterms:W3CDTF">2020-09-21T17:37:00Z</dcterms:created>
  <dcterms:modified xsi:type="dcterms:W3CDTF">2020-09-27T16:12:00Z</dcterms:modified>
</cp:coreProperties>
</file>