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CFCFC"/>
        <w:spacing w:before="0" w:beforeAutospacing="0" w:after="240" w:afterAutospacing="0" w:line="21" w:lineRule="atLeast"/>
        <w:ind w:left="0" w:right="0" w:firstLine="0"/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b/>
          <w:sz w:val="18"/>
          <w:szCs w:val="18"/>
        </w:rPr>
        <w:t>Supplementary Table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sz w:val="18"/>
          <w:szCs w:val="18"/>
        </w:rPr>
        <w:t xml:space="preserve">Results of the dose–response meta-analysis for risk of 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>hepatocellular carcinoma</w:t>
      </w:r>
      <w:r>
        <w:rPr>
          <w:rFonts w:hint="default" w:ascii="Times New Roman" w:hAnsi="Times New Roman" w:cs="Times New Roman"/>
          <w:b/>
          <w:sz w:val="18"/>
          <w:szCs w:val="18"/>
        </w:rPr>
        <w:t xml:space="preserve"> associated with a 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>10</w:t>
      </w:r>
      <w:r>
        <w:rPr>
          <w:rFonts w:hint="default" w:ascii="Times New Roman" w:hAnsi="Times New Roman" w:cs="Times New Roman"/>
          <w:b/>
          <w:sz w:val="18"/>
          <w:szCs w:val="18"/>
        </w:rPr>
        <w:t>-unit increase in glycemic index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>,</w:t>
      </w:r>
      <w:r>
        <w:rPr>
          <w:rFonts w:hint="default" w:ascii="Times New Roman" w:hAnsi="Times New Roman" w:cs="Times New Roman"/>
          <w:b/>
          <w:sz w:val="18"/>
          <w:szCs w:val="18"/>
        </w:rPr>
        <w:t xml:space="preserve"> 50-unit increase in glycemic load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b/>
          <w:sz w:val="18"/>
          <w:szCs w:val="18"/>
        </w:rPr>
        <w:t xml:space="preserve">50-unit increase in </w:t>
      </w:r>
      <w:r>
        <w:rPr>
          <w:rFonts w:hint="eastAsia" w:ascii="Times New Roman" w:hAnsi="Times New Roman" w:cs="Times New Roman"/>
          <w:b/>
          <w:sz w:val="18"/>
          <w:szCs w:val="18"/>
          <w:lang w:val="en-US" w:eastAsia="zh-CN"/>
        </w:rPr>
        <w:t>carbohydrates</w:t>
      </w:r>
      <w:bookmarkStart w:id="0" w:name="_GoBack"/>
      <w:bookmarkEnd w:id="0"/>
    </w:p>
    <w:tbl>
      <w:tblPr>
        <w:tblStyle w:val="3"/>
        <w:tblW w:w="87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5"/>
        <w:gridCol w:w="2010"/>
        <w:gridCol w:w="1380"/>
        <w:gridCol w:w="1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0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No. of studies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Pooled RR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95 % 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Glycemic index (per 10-unit increment)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Cohort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1.00-1.05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Glycemic load (per 50-unit increment)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Cohort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0.93-1.03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Carbohydrates (per 50-unit increment)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Cohort studies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  <w:lang w:val="en-US" w:eastAsia="zh-CN" w:bidi="ar-SA"/>
              </w:rPr>
              <w:t>0.96-1.03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97E86"/>
    <w:rsid w:val="7BD6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2021-10-26T12:50:00Z</dcterms:created>
  <dc:creator>杨龙山</dc:creator>
  <cp:lastModifiedBy>余夏未晚</cp:lastModifiedBy>
  <dcterms:modified xsi:type="dcterms:W3CDTF">2021-10-27T11:15:42Z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5340AD7A230442CE8705D2D257FBD0DD</vt:lpwstr>
  </property>
</Properties>
</file>