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Supplementary analyses for NFL performance adjustment</w:t>
      </w:r>
    </w:p>
    <w:p>
      <w:r>
        <w:t>All analyses in this supplement are exploratory additions made during revision. The accompanying CSV files contain full-precision outputs for both inclusion scenarios and all comparator methods. Bench press is a secondary descriptive analysis. DB, defensive backs; DL, defensive linemen; LB, linebackers; OL, offensive linemen; QB, quarterbacks; RB, running backs; TE, tight ends; WR, wide receivers.</w:t>
      </w:r>
    </w:p>
    <w:p>
      <w:pPr>
        <w:pStyle w:val="Heading1"/>
      </w:pPr>
      <w:r>
        <w:t>Table S1. Fold eligibility and training sample sizes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rPr>
          <w:tblHeader/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Test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Position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All-year folds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Training n range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No-2021 folds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Failed folds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264–315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227–252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113–142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242–275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42–52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125–155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85–96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223–250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221–291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239–265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118–143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233–269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43–52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130–159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84–97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217–243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215–281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193–221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104–126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235–267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41–50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125–152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81–94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205–237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</w:tbl>
    <w:p>
      <w:r>
        <w:br w:type="page"/>
      </w:r>
    </w:p>
    <w:p>
      <w:pPr>
        <w:pStyle w:val="Heading1"/>
      </w:pPr>
      <w:r>
        <w:t>Table S1 continued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rPr>
          <w:tblHeader/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Test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Position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All-year folds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Training n range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No-2021 folds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Failed folds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116–180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145–190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62–93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71–115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56–85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38–57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75–114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69–137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105–144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51–80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148–193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36–45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39–71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52–64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85–129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58–130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88–133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50–83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141–184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35–44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21–56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45–60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80–126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</w:t>
            </w:r>
          </w:p>
        </w:tc>
      </w:tr>
    </w:tbl>
    <w:p>
      <w:r>
        <w:t>All years: 319 eligible non-empty folds, none failed after excluding the unestimable QB bench cell. Without 2021: 268 eligible folds and four failed RB three-cone folds containing 20 records. Empty position–year cells are not validation folds. Fold-level counts for every scenario and design are in fold_counts.csv.</w:t>
      </w:r>
    </w:p>
    <w:p>
      <w:r>
        <w:br w:type="page"/>
      </w:r>
    </w:p>
    <w:p>
      <w:pPr>
        <w:pStyle w:val="Heading1"/>
      </w:pPr>
      <w:r>
        <w:t>Table S2. Positional uncertainty for all-years LOYO gains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rPr>
          <w:tblHeader/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Test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Position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Gain %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Refit 95% interval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Year-cluster 95% interval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Residual r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-3.0 to 6.3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-3.2 to 8.4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0.008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56.9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46.9 to 64.6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46.2 to 69.3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-0.008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8.1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-6.8 to 22.6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2.6 to 10.7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-0.026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6.1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-2.7 to 16.1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-0.4 to 9.5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0.006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-1.1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-19.6 to 9.5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-3.6 to 0.4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-0.042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-6.2 to 9.0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-4.4 to 8.9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0.025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-0.3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-10.8 to 10.0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-4.1 to 6.4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0.019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8.9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1.9 to 16.0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3.4 to 15.2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-0.004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-1.1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-5.1 to 0.8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-2.7 to -0.3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0.003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39.4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30.4 to 47.2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32.7 to 47.4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0.006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-3.4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-18.0 to 2.4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-4.6 to -1.6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-0.068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-3.7 to 4.7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-2.4 to 3.4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0.028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-1.5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-18.3 to 12.6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-14.3 to 6.9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-0.024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-5.3 to 2.3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-4.2 to 0.6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0.005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-7.9 to 3.9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-1.7 to -0.1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0.016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-3.8 to 1.8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-2.0 to 0.3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0.006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-2.2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-6.9 to 0.7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-3.4 to -0.7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0.010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52.4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42.1 to 61.3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42.5 to 64.0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-0.001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-0.2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-13.1 to 5.1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-1.4 to 1.7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-0.037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-3.3 to 6.1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-2.4 to 4.5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0.033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-3.0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-19.3 to 7.4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-5.6 to -0.0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-0.010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-2.8 to 7.7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-1.0 to 4.1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0.012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-1.9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-11.2 to 6.2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-6.7 to 1.8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0.014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-3.2 to 3.6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-2.3 to 2.1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-0.004</w:t>
            </w:r>
          </w:p>
        </w:tc>
      </w:tr>
    </w:tbl>
    <w:p>
      <w:r>
        <w:br w:type="page"/>
      </w:r>
    </w:p>
    <w:p>
      <w:pPr>
        <w:pStyle w:val="Heading1"/>
      </w:pPr>
      <w:r>
        <w:t>Table S2 continued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rPr>
          <w:tblHeader/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Test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Position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Gain %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Refit 95% interval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Year-cluster 95% interval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Residual r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16.8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7.0 to 26.3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8.8 to 19.0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0.056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4.1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-5.0 to 10.6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-14.0 to 9.3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0.057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-7.1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-46.5 to 0.8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-12.2 to -0.2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0.103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-6.7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-26.2 to 5.9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-27.1 to -3.7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0.245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15.2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-2.2 to 32.9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-16.1 to 36.2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0.089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10.2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-8.2 to 27.9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-7.1 to 27.4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0.005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4.2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-6.9 to 15.3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-21.1 to 12.0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0.019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-2.2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-12.4 to 3.1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-4.2 to 2.6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0.073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48.6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33.2 to 59.6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40.9 to 60.2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0.018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-7.3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-34.8 to 5.4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-17.7 to -0.4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-0.204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-23.0 to 14.8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-14.0 to 14.6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0.211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3.6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-40.1 to 31.4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-7.4 to 12.2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-0.051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-9.3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-41.1 to 2.9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-15.7 to 0.9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0.183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2.9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-10.5 to 15.4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-15.6 to 11.7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0.008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3.7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-4.3 to 11.6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-3.9 to 7.8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-0.029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5.5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-4.5 to 14.5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5.0 to 7.6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0.001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43.9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16.8 to 61.1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34.1 to 59.4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0.021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-15.8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-55.3 to 5.5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-18.5 to -1.9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-0.256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13.6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3.2 to 24.5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4.8 to 18.5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0.046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-8.7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-38.9 to 9.6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-17.9 to -1.4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-0.064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-2.4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-28.6 to 5.5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-4.0 to 4.0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0.077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-1.3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-10.2 to 4.7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-5.9 to 0.1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0.012</w:t>
            </w:r>
          </w:p>
        </w:tc>
      </w:tr>
      <w:tr>
        <w:trPr>
          <w:cantSplit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2.6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-8.8 to 11.2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-1.1 to 8.7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0.003</w:t>
            </w:r>
          </w:p>
        </w:tc>
      </w:tr>
    </w:tbl>
    <w:p>
      <w:r>
        <w:t>Intervals are exploratory percentile intervals. The record bootstrap refits models conditional on observed cohorts; the year-cluster bootstrap resamples paired saved predictions without refitting. Their assumptions differ. Intervals for residual r, RMSE, and the no-2021 scenario are supplied in the corresponding CSV files. No fixed threshold for acceptable residual correlation was validated.</w:t>
      </w:r>
    </w:p>
    <w:p>
      <w:r>
        <w:br w:type="page"/>
      </w:r>
    </w:p>
    <w:p>
      <w:pPr>
        <w:pStyle w:val="Heading1"/>
      </w:pPr>
      <w:r>
        <w:t>Table S3. Retrospective 2026 holdout by position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rPr>
          <w:tblHeader/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Test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Position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Gain %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Residual r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W mean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W SD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34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0.094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0.560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0.738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34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63.2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0.391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0.119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0.763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13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-5.3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0.670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0.655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0.537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39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3.3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-0.123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0.499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0.726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-5.1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0.220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0.899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0.986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-5.7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0.351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0.837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0.864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18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6.5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-0.565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0.742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0.754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34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12.4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-0.005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0.451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0.927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19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-1.9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-0.011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1.228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0.466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33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40.6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-0.019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0.622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0.994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14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-0.4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0.189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1.162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0.604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29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-6.0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0.195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0.759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0.734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7.1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0.749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1.070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1.323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0.439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0.566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1.005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17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-2.3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-0.346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0.943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1.094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30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0.282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0.974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20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0.212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0.409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0.728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34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-4.7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0.093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0.315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0.791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1.7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0.731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0.674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1.470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11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8.4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0.383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0.364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0.900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17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-10.7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-0.386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0.713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1.140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22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3.2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0.253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0.499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0.865</w:t>
            </w:r>
          </w:p>
        </w:tc>
      </w:tr>
    </w:tbl>
    <w:p>
      <w:r>
        <w:br w:type="page"/>
      </w:r>
    </w:p>
    <w:p>
      <w:pPr>
        <w:pStyle w:val="Heading1"/>
      </w:pPr>
      <w:r>
        <w:t>Table S3 continued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rPr>
          <w:tblHeader/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Test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Position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Gain %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Residual r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W mean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W SD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6.3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-0.327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0.377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0.936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-1.3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-0.126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0.743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0.645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14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-4.5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-0.491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0.222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0.691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24.8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0.018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0.464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0.486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-40.6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-0.045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1.323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1.270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5.4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-0.279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-0.121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0.810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76.5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-0.131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-0.578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0.365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-8.8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0.486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0.292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0.703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11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-5.0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0.209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-0.159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0.762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-4.3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-0.093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0.558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0.858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3.6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-0.968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-0.581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0.742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-16.3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-0.499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0.107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0.562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2.9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-0.002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0.115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0.925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12.0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0.104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-0.488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0.425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76.8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—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0.865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0.571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0.217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0.379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0.586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14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-6.2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0.175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0.182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0.843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-0.052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0.046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1.545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-12.8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—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-1.331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0.953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-0.606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0.668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0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-20.3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0.599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0.195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0.857</w:t>
            </w:r>
          </w:p>
        </w:tc>
      </w:tr>
    </w:tbl>
    <w:p>
      <w:r>
        <w:t>Training years are 2020–2025. Cells with no 2026 results are absent. Very small held-out cells are shown for transparency and do not support operational recommendations. This check was selected during revision and is not a prospectively untouched validation. The no-2021 training scenario and all comparator methods are in comparators_and_holdout.csv.</w:t>
      </w:r>
    </w:p>
    <w:p>
      <w:r>
        <w:br w:type="page"/>
      </w:r>
    </w:p>
    <w:p>
      <w:pPr>
        <w:pStyle w:val="Heading1"/>
      </w:pPr>
      <w:r>
        <w:t>Table S4. Largest absolute mass-quintile mean W scores</w:t>
      </w:r>
    </w:p>
    <w:p>
      <w:pPr>
        <w:pStyle w:val="Heading2"/>
      </w:pPr>
      <w:r>
        <w:t>All years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rPr>
          <w:tblHeader/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Test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Position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Quintile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Mass kg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W mean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W SD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15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112.0–113.4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-0.658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1.953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15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77.1–91.2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-0.610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1.449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28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87.1–89.4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-0.579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1.265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14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77.1–91.2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-0.489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1.186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96.2–97.1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0.472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0.729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36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79.4–84.4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-0.470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1.155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22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86.6–90.3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-0.431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1.466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99.3–103.9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-0.429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1.128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17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105.2–107.0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-0.423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1.266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25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112.0–113.4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-0.403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1.505</w:t>
            </w:r>
          </w:p>
        </w:tc>
      </w:tr>
    </w:tbl>
    <w:p>
      <w:pPr>
        <w:pStyle w:val="Heading2"/>
      </w:pPr>
      <w:r>
        <w:t>Excluding 2021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rPr>
          <w:tblHeader/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Test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Position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Quintile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Mass kg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W mean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W SD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13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108.9–127.0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-0.952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1.410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99.3–103.9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-0.668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1.649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104.8–107.0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-0.649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1.817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105.2–106.6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-0.548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0.897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15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93.4–96.6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-0.529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1.036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110.2–112.0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-0.493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1.013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96.2–97.1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0.476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0.737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98.0–98.9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0.469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0.795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108.4–109.8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0.466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0.674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98.0–99.3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-0.463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1.086</w:t>
            </w:r>
          </w:p>
        </w:tc>
      </w:tr>
    </w:tbl>
    <w:p>
      <w:r>
        <w:t>These are descriptive extrema selected by absolute mean W, not independent tests or pre-specified failure thresholds. Quintiles are within each position–test scenario and are not year-specific. Small cells can produce unstable means; all quintiles are provided in LOYO_mass_quintiles.csv.</w:t>
      </w:r>
    </w:p>
    <w:p>
      <w:r>
        <w:br w:type="page"/>
      </w:r>
    </w:p>
    <w:p>
      <w:pPr>
        <w:pStyle w:val="Heading1"/>
      </w:pPr>
      <w:r>
        <w:t>Table S5. Mass spread within each all-years test sample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rPr>
          <w:tblHeader/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Test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Position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Mass range kg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Mass CV %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SD ln mass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349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75.3–104.8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5.4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0.053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285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97.5–166.0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10.1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0.100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155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91.6–138.3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5.0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0.048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304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88.5–169.6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4.5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0.048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55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87.1–110.7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4.9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0.050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165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77.1–112.0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5.7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0.058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104.8–124.3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3.2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0.032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Sprint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280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69.9–108.0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7.6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0.077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310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75.3–104.8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5.5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0.054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297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97.5–166.0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10.0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0.099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157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91.6–138.3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5.1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0.049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297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88.0–160.1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4.4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0.048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87.1–110.7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4.9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0.049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168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77.1–112.0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5.8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0.059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104.8–124.3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3.1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0.031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Vertical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273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69.9–108.0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7.4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0.075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301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75.3–104.8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5.4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0.053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250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97.5–166.0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9.8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0.097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141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91.6–138.3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5.4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0.052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296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88.0–159.7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4.3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0.046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87.1–110.7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5.0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0.050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163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77.1–112.0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5.8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0.059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104.8–124.3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3.1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0.031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Broad jump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259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69.9–108.0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7.6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0.077</w:t>
            </w:r>
          </w:p>
        </w:tc>
      </w:tr>
    </w:tbl>
    <w:p>
      <w:r>
        <w:br w:type="page"/>
      </w:r>
    </w:p>
    <w:p>
      <w:pPr>
        <w:pStyle w:val="Heading1"/>
      </w:pPr>
      <w:r>
        <w:t>Table S5 continued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rPr>
          <w:tblHeader/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Test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Position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Mass range kg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Mass CV %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</w:tcPr>
          <w:p>
            <w:pPr>
              <w:spacing w:after="60" w:before="60" w:line="240" w:lineRule="auto"/>
            </w:pPr>
            <w:r>
              <w:rPr>
                <w:b/>
                <w:sz w:val="16"/>
              </w:rPr>
              <w:t>SD ln mass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194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80.3–103.0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5.3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0.053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198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97.5–150.6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9.1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0.090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91.6–138.3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5.6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0.053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129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88.0–174.2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6.0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0.066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91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77.1–112.0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5.9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0.060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104.8–124.3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3.3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0.033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Bench press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117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77.1–108.0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6.8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0.068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144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79.4–102.5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5.2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0.052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152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97.5–158.8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9.5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0.095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91.6–138.3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5.5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0.053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204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88.0–158.8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4.4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0.048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87.1–107.0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4.8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0.048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73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77.1–105.2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5.9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0.061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70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106.1–124.3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3.0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0.030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Shuttle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136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69.9–104.8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7.6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0.078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135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79.4–102.5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5.2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0.052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DL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135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97.5–158.8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9.3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0.093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LB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86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91.6–138.3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5.4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0.052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OL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198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88.0–158.8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4.4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0.049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QB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89.8–107.0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4.6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0.045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RB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57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77.1–112.0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6.5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0.066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TE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64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104.8–124.3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3.3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0.032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Three-cone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WR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132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69.9–106.6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7.6</w:t>
            </w:r>
          </w:p>
        </w:tc>
        <w:tc>
          <w:tcPr>
            <w:tcW w:type="dxa" w:w="12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40" w:lineRule="auto"/>
            </w:pPr>
            <w:r>
              <w:rPr>
                <w:b w:val="0"/>
                <w:sz w:val="16"/>
              </w:rPr>
              <w:t>0.077</w:t>
            </w:r>
          </w:p>
        </w:tc>
      </w:tr>
    </w:tbl>
    <w:p>
      <w:r>
        <w:t>CV is 100 × SD/mean. Mass spread describes the eligible sample for each test, not the whole positional cohort. Cross-position rank associations are exploratory and cannot identify physiological mechanisms. Complete outputs are in mass_spread.csv and mass_spread_associations.csv.</w:t>
      </w:r>
    </w:p>
    <w:p>
      <w:r>
        <w:br w:type="page"/>
      </w:r>
    </w:p>
    <w:p>
      <w:pPr>
        <w:pStyle w:val="Heading1"/>
      </w:pPr>
      <w:r>
        <w:t>Diagnostic figure atlas and numerical files</w:t>
      </w:r>
    </w:p>
    <w:p>
      <w:r>
        <w:t>Residual_Diagnostics.pdf contains 47 position–test diagnostic sets, with log–log scatter and fitted line, residual-versus-fitted plot and normal Q–Q plot. The numerical file diagnostics.csv records residual skewness, excess kurtosis, absolute-residual association with log mass and descriptive quadratic lack of fit. The plots diagnose model limitations; no model was changed after inspecting them.</w:t>
      </w:r>
    </w:p>
    <w:p>
      <w:r>
        <w:t>additional_predictions.csv contains the held-out predictions for every method and design. comparators_and_holdout.csv reports pooled and positional metrics. year_cluster_intervals.csv and refit_bootstrap_intervals.csv contain the two uncertainty analyses. without_DL.csv quantifies the contribution of DL to pooled results. The README maps all manuscript and supplementary outputs to scripts.</w:t>
      </w:r>
    </w:p>
    <w:sectPr w:rsidR="00FC693F" w:rsidRPr="0006063C" w:rsidSect="00034616">
      <w:footerReference w:type="default" r:id="rId9"/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Times New Roman" w:hAnsi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Times New Roman" w:hAnsi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Times New Roman" w:hAnsi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Times New Roman" w:hAnsi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Times New Roman" w:hAnsi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Times New Roman" w:hAnsi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