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CB922" w14:textId="77777777" w:rsidR="00DF2128" w:rsidRPr="00DF2128" w:rsidRDefault="00DF2128" w:rsidP="00DF2128">
      <w:pPr>
        <w:rPr>
          <w:b/>
          <w:bCs/>
          <w:lang w:val="en-US"/>
        </w:rPr>
      </w:pPr>
      <w:r w:rsidRPr="00DF2128">
        <w:rPr>
          <w:b/>
          <w:bCs/>
          <w:lang w:val="en-US"/>
        </w:rPr>
        <w:t>Table S1</w:t>
      </w:r>
      <w:r w:rsidRPr="00DF2128">
        <w:rPr>
          <w:lang w:val="en-US"/>
        </w:rPr>
        <w:t>. Multivariable Associations of Body Composition and Inflammatory Biomarkers with Psychosocial Health and Health-Related Quality of Life Outcomes Among Breast Cancer Survivors</w:t>
      </w:r>
    </w:p>
    <w:tbl>
      <w:tblPr>
        <w:tblStyle w:val="ListTable3-Accent1"/>
        <w:tblW w:w="135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57"/>
        <w:gridCol w:w="1261"/>
        <w:gridCol w:w="1351"/>
        <w:gridCol w:w="1170"/>
        <w:gridCol w:w="1361"/>
        <w:gridCol w:w="1175"/>
        <w:gridCol w:w="1260"/>
        <w:gridCol w:w="1260"/>
        <w:gridCol w:w="1260"/>
        <w:gridCol w:w="1260"/>
      </w:tblGrid>
      <w:tr w:rsidR="00DF2128" w:rsidRPr="00DF2128" w14:paraId="4BBCF0C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55" w:type="dxa"/>
            <w:tcBorders>
              <w:top w:val="single" w:sz="4" w:space="0" w:color="156082" w:themeColor="accent1"/>
              <w:left w:val="single" w:sz="4" w:space="0" w:color="156082" w:themeColor="accent1"/>
            </w:tcBorders>
            <w:hideMark/>
          </w:tcPr>
          <w:p w14:paraId="2EE702ED" w14:textId="77777777" w:rsidR="00DF2128" w:rsidRPr="00DF2128" w:rsidRDefault="00DF2128" w:rsidP="00DF2128">
            <w:pPr>
              <w:spacing w:after="160" w:line="278" w:lineRule="auto"/>
            </w:pPr>
            <w:r w:rsidRPr="00DF2128">
              <w:t>Outcomes</w:t>
            </w:r>
          </w:p>
        </w:tc>
        <w:tc>
          <w:tcPr>
            <w:tcW w:w="1260" w:type="dxa"/>
            <w:tcBorders>
              <w:top w:val="single" w:sz="4" w:space="0" w:color="156082" w:themeColor="accent1"/>
              <w:left w:val="nil"/>
              <w:bottom w:val="nil"/>
              <w:right w:val="nil"/>
            </w:tcBorders>
            <w:hideMark/>
          </w:tcPr>
          <w:p w14:paraId="6F681310" w14:textId="77777777" w:rsidR="00DF2128" w:rsidRPr="00DF2128" w:rsidRDefault="00DF2128" w:rsidP="00DF2128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BMI</w:t>
            </w:r>
          </w:p>
          <w:p w14:paraId="06B04C45" w14:textId="77777777" w:rsidR="00DF2128" w:rsidRPr="00DF2128" w:rsidRDefault="00DF2128" w:rsidP="00DF2128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(95%CI)</w:t>
            </w:r>
          </w:p>
        </w:tc>
        <w:tc>
          <w:tcPr>
            <w:tcW w:w="1350" w:type="dxa"/>
            <w:tcBorders>
              <w:top w:val="single" w:sz="4" w:space="0" w:color="156082" w:themeColor="accent1"/>
              <w:left w:val="nil"/>
              <w:bottom w:val="nil"/>
              <w:right w:val="nil"/>
            </w:tcBorders>
            <w:hideMark/>
          </w:tcPr>
          <w:p w14:paraId="346AA57F" w14:textId="77777777" w:rsidR="00DF2128" w:rsidRPr="00DF2128" w:rsidRDefault="00DF2128" w:rsidP="00DF2128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WC</w:t>
            </w:r>
          </w:p>
          <w:p w14:paraId="7A5BB5FA" w14:textId="77777777" w:rsidR="00DF2128" w:rsidRPr="00DF2128" w:rsidRDefault="00DF2128" w:rsidP="00DF2128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(95%CI)</w:t>
            </w:r>
          </w:p>
        </w:tc>
        <w:tc>
          <w:tcPr>
            <w:tcW w:w="1170" w:type="dxa"/>
            <w:tcBorders>
              <w:top w:val="single" w:sz="4" w:space="0" w:color="156082" w:themeColor="accent1"/>
              <w:left w:val="nil"/>
              <w:bottom w:val="nil"/>
              <w:right w:val="nil"/>
            </w:tcBorders>
            <w:hideMark/>
          </w:tcPr>
          <w:p w14:paraId="2B61248B" w14:textId="77777777" w:rsidR="00DF2128" w:rsidRPr="00DF2128" w:rsidRDefault="00DF2128" w:rsidP="00DF2128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TM</w:t>
            </w:r>
          </w:p>
          <w:p w14:paraId="48C3B18D" w14:textId="77777777" w:rsidR="00DF2128" w:rsidRPr="00DF2128" w:rsidRDefault="00DF2128" w:rsidP="00DF2128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(95%CI)</w:t>
            </w:r>
          </w:p>
        </w:tc>
        <w:tc>
          <w:tcPr>
            <w:tcW w:w="1360" w:type="dxa"/>
            <w:tcBorders>
              <w:top w:val="single" w:sz="4" w:space="0" w:color="156082" w:themeColor="accent1"/>
              <w:left w:val="nil"/>
              <w:bottom w:val="nil"/>
              <w:right w:val="nil"/>
            </w:tcBorders>
            <w:hideMark/>
          </w:tcPr>
          <w:p w14:paraId="167F4BE3" w14:textId="77777777" w:rsidR="00DF2128" w:rsidRPr="00DF2128" w:rsidRDefault="00DF2128" w:rsidP="00DF2128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TFFM</w:t>
            </w:r>
          </w:p>
          <w:p w14:paraId="2C8EF8E4" w14:textId="77777777" w:rsidR="00DF2128" w:rsidRPr="00DF2128" w:rsidRDefault="00DF2128" w:rsidP="00DF2128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(95%CI)</w:t>
            </w:r>
          </w:p>
        </w:tc>
        <w:tc>
          <w:tcPr>
            <w:tcW w:w="1175" w:type="dxa"/>
            <w:tcBorders>
              <w:top w:val="single" w:sz="4" w:space="0" w:color="156082" w:themeColor="accent1"/>
              <w:left w:val="nil"/>
              <w:bottom w:val="nil"/>
              <w:right w:val="nil"/>
            </w:tcBorders>
            <w:hideMark/>
          </w:tcPr>
          <w:p w14:paraId="03EF09DD" w14:textId="77777777" w:rsidR="00DF2128" w:rsidRPr="00DF2128" w:rsidRDefault="00DF2128" w:rsidP="00DF2128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TFP</w:t>
            </w:r>
          </w:p>
          <w:p w14:paraId="045A1E42" w14:textId="77777777" w:rsidR="00DF2128" w:rsidRPr="00DF2128" w:rsidRDefault="00DF2128" w:rsidP="00DF2128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(95%CI)</w:t>
            </w:r>
          </w:p>
        </w:tc>
        <w:tc>
          <w:tcPr>
            <w:tcW w:w="1260" w:type="dxa"/>
            <w:tcBorders>
              <w:top w:val="single" w:sz="4" w:space="0" w:color="156082" w:themeColor="accent1"/>
              <w:left w:val="nil"/>
              <w:bottom w:val="nil"/>
              <w:right w:val="nil"/>
            </w:tcBorders>
            <w:hideMark/>
          </w:tcPr>
          <w:p w14:paraId="10477B95" w14:textId="77777777" w:rsidR="00DF2128" w:rsidRPr="00DF2128" w:rsidRDefault="00DF2128" w:rsidP="00DF2128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PCR</w:t>
            </w:r>
          </w:p>
          <w:p w14:paraId="215CC00C" w14:textId="77777777" w:rsidR="00DF2128" w:rsidRPr="00DF2128" w:rsidRDefault="00DF2128" w:rsidP="00DF2128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(95%CI)</w:t>
            </w:r>
          </w:p>
        </w:tc>
        <w:tc>
          <w:tcPr>
            <w:tcW w:w="1260" w:type="dxa"/>
            <w:tcBorders>
              <w:top w:val="single" w:sz="4" w:space="0" w:color="156082" w:themeColor="accent1"/>
              <w:left w:val="nil"/>
              <w:bottom w:val="nil"/>
              <w:right w:val="nil"/>
            </w:tcBorders>
            <w:hideMark/>
          </w:tcPr>
          <w:p w14:paraId="7E4059AF" w14:textId="77777777" w:rsidR="00DF2128" w:rsidRPr="00DF2128" w:rsidRDefault="00DF2128" w:rsidP="00DF2128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IL-1β</w:t>
            </w:r>
          </w:p>
          <w:p w14:paraId="05BD79CD" w14:textId="77777777" w:rsidR="00DF2128" w:rsidRPr="00DF2128" w:rsidRDefault="00DF2128" w:rsidP="00DF2128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(95%CI)</w:t>
            </w:r>
          </w:p>
        </w:tc>
        <w:tc>
          <w:tcPr>
            <w:tcW w:w="1260" w:type="dxa"/>
            <w:tcBorders>
              <w:top w:val="single" w:sz="4" w:space="0" w:color="156082" w:themeColor="accent1"/>
              <w:left w:val="nil"/>
              <w:bottom w:val="nil"/>
              <w:right w:val="nil"/>
            </w:tcBorders>
            <w:hideMark/>
          </w:tcPr>
          <w:p w14:paraId="50F65E40" w14:textId="77777777" w:rsidR="00DF2128" w:rsidRPr="00DF2128" w:rsidRDefault="00DF2128" w:rsidP="00DF2128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IL-6</w:t>
            </w:r>
          </w:p>
          <w:p w14:paraId="168AA09C" w14:textId="77777777" w:rsidR="00DF2128" w:rsidRPr="00DF2128" w:rsidRDefault="00DF2128" w:rsidP="00DF2128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(95%CI)</w:t>
            </w:r>
          </w:p>
        </w:tc>
        <w:tc>
          <w:tcPr>
            <w:tcW w:w="1260" w:type="dxa"/>
            <w:tcBorders>
              <w:top w:val="single" w:sz="4" w:space="0" w:color="156082" w:themeColor="accent1"/>
              <w:left w:val="nil"/>
              <w:bottom w:val="nil"/>
              <w:right w:val="single" w:sz="4" w:space="0" w:color="156082" w:themeColor="accent1"/>
            </w:tcBorders>
            <w:hideMark/>
          </w:tcPr>
          <w:p w14:paraId="5F402E9A" w14:textId="77777777" w:rsidR="00DF2128" w:rsidRPr="00DF2128" w:rsidRDefault="00DF2128" w:rsidP="00DF2128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TNF-α</w:t>
            </w:r>
          </w:p>
          <w:p w14:paraId="3C48B10C" w14:textId="77777777" w:rsidR="00DF2128" w:rsidRPr="00DF2128" w:rsidRDefault="00DF2128" w:rsidP="00DF2128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(95%CI)</w:t>
            </w:r>
          </w:p>
        </w:tc>
      </w:tr>
      <w:tr w:rsidR="00DF2128" w:rsidRPr="00DF2128" w14:paraId="6612516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tcBorders>
              <w:left w:val="single" w:sz="4" w:space="0" w:color="156082" w:themeColor="accent1"/>
            </w:tcBorders>
            <w:hideMark/>
          </w:tcPr>
          <w:p w14:paraId="2A6EC157" w14:textId="77777777" w:rsidR="00DF2128" w:rsidRPr="00DF2128" w:rsidRDefault="00DF2128" w:rsidP="00DF2128">
            <w:pPr>
              <w:spacing w:after="160" w:line="278" w:lineRule="auto"/>
            </w:pPr>
            <w:r w:rsidRPr="00DF2128">
              <w:t xml:space="preserve">Sleep Quality </w:t>
            </w:r>
          </w:p>
        </w:tc>
        <w:tc>
          <w:tcPr>
            <w:tcW w:w="1260" w:type="dxa"/>
            <w:tcBorders>
              <w:left w:val="nil"/>
              <w:right w:val="nil"/>
            </w:tcBorders>
            <w:hideMark/>
          </w:tcPr>
          <w:p w14:paraId="75FBEA6A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0.004</w:t>
            </w:r>
          </w:p>
          <w:p w14:paraId="5C5CCD1B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([-0.2]-0.2)</w:t>
            </w:r>
          </w:p>
        </w:tc>
        <w:tc>
          <w:tcPr>
            <w:tcW w:w="1350" w:type="dxa"/>
            <w:tcBorders>
              <w:left w:val="nil"/>
              <w:right w:val="nil"/>
            </w:tcBorders>
            <w:hideMark/>
          </w:tcPr>
          <w:p w14:paraId="6F357486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0.01</w:t>
            </w:r>
          </w:p>
          <w:p w14:paraId="70C43236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([-0.1]-0.1)</w:t>
            </w:r>
          </w:p>
        </w:tc>
        <w:tc>
          <w:tcPr>
            <w:tcW w:w="1170" w:type="dxa"/>
            <w:tcBorders>
              <w:left w:val="nil"/>
              <w:right w:val="nil"/>
            </w:tcBorders>
            <w:hideMark/>
          </w:tcPr>
          <w:p w14:paraId="31C7336F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-1.87E-5</w:t>
            </w:r>
          </w:p>
          <w:p w14:paraId="420CFFDE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(0 - 0)</w:t>
            </w:r>
          </w:p>
        </w:tc>
        <w:tc>
          <w:tcPr>
            <w:tcW w:w="1360" w:type="dxa"/>
            <w:tcBorders>
              <w:left w:val="nil"/>
              <w:right w:val="nil"/>
            </w:tcBorders>
            <w:hideMark/>
          </w:tcPr>
          <w:p w14:paraId="07C0B9A0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-3.37E-5</w:t>
            </w:r>
          </w:p>
          <w:p w14:paraId="079DD7AA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(0 - 0)</w:t>
            </w:r>
          </w:p>
        </w:tc>
        <w:tc>
          <w:tcPr>
            <w:tcW w:w="1175" w:type="dxa"/>
            <w:tcBorders>
              <w:left w:val="nil"/>
              <w:right w:val="nil"/>
            </w:tcBorders>
            <w:hideMark/>
          </w:tcPr>
          <w:p w14:paraId="4D675280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-0.06</w:t>
            </w:r>
          </w:p>
          <w:p w14:paraId="0FD4C5C1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([-0.34]-0.22)</w:t>
            </w:r>
          </w:p>
        </w:tc>
        <w:tc>
          <w:tcPr>
            <w:tcW w:w="1260" w:type="dxa"/>
            <w:tcBorders>
              <w:left w:val="nil"/>
              <w:right w:val="nil"/>
            </w:tcBorders>
            <w:hideMark/>
          </w:tcPr>
          <w:p w14:paraId="70B33B00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-0.09</w:t>
            </w:r>
          </w:p>
          <w:p w14:paraId="26EB708E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([-0.57]-0.39)</w:t>
            </w:r>
          </w:p>
        </w:tc>
        <w:tc>
          <w:tcPr>
            <w:tcW w:w="1260" w:type="dxa"/>
            <w:tcBorders>
              <w:left w:val="nil"/>
              <w:right w:val="nil"/>
            </w:tcBorders>
            <w:hideMark/>
          </w:tcPr>
          <w:p w14:paraId="3149AD50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2.72</w:t>
            </w:r>
          </w:p>
          <w:p w14:paraId="728A929A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(0.19-5.25)*</w:t>
            </w:r>
          </w:p>
        </w:tc>
        <w:tc>
          <w:tcPr>
            <w:tcW w:w="1260" w:type="dxa"/>
            <w:tcBorders>
              <w:left w:val="nil"/>
              <w:right w:val="nil"/>
            </w:tcBorders>
            <w:hideMark/>
          </w:tcPr>
          <w:p w14:paraId="49271528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0.11</w:t>
            </w:r>
          </w:p>
          <w:p w14:paraId="7B637911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([-2.24]-2.47)</w:t>
            </w:r>
          </w:p>
        </w:tc>
        <w:tc>
          <w:tcPr>
            <w:tcW w:w="1260" w:type="dxa"/>
            <w:tcBorders>
              <w:left w:val="nil"/>
              <w:right w:val="single" w:sz="4" w:space="0" w:color="156082" w:themeColor="accent1"/>
            </w:tcBorders>
            <w:hideMark/>
          </w:tcPr>
          <w:p w14:paraId="322883B4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-0.31</w:t>
            </w:r>
          </w:p>
          <w:p w14:paraId="5751540D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([-2.65]-2.03)</w:t>
            </w:r>
          </w:p>
        </w:tc>
      </w:tr>
      <w:tr w:rsidR="00DF2128" w:rsidRPr="00DF2128" w14:paraId="273677BA" w14:textId="777777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tcBorders>
              <w:top w:val="nil"/>
              <w:left w:val="single" w:sz="4" w:space="0" w:color="156082" w:themeColor="accent1"/>
              <w:bottom w:val="nil"/>
            </w:tcBorders>
            <w:hideMark/>
          </w:tcPr>
          <w:p w14:paraId="67C9148F" w14:textId="77777777" w:rsidR="00DF2128" w:rsidRPr="00DF2128" w:rsidRDefault="00DF2128" w:rsidP="00DF2128">
            <w:pPr>
              <w:spacing w:after="160" w:line="278" w:lineRule="auto"/>
            </w:pPr>
            <w:r w:rsidRPr="00DF2128">
              <w:t xml:space="preserve">Sleep duration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26AABC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0.02</w:t>
            </w:r>
          </w:p>
          <w:p w14:paraId="6E70C0A4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([-0.1]0.1)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9B4551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0.005</w:t>
            </w:r>
          </w:p>
          <w:p w14:paraId="3DBF2A70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([-0.03]-0.04)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CBE7D2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2.18E-5</w:t>
            </w:r>
          </w:p>
          <w:p w14:paraId="4E895B06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(0-0)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75D910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4.31E-5</w:t>
            </w:r>
          </w:p>
          <w:p w14:paraId="7214F328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(0-0)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C13626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0.03</w:t>
            </w:r>
          </w:p>
          <w:p w14:paraId="174729F2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([-0.06]-0.14)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20F019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0.03</w:t>
            </w:r>
          </w:p>
          <w:p w14:paraId="2AA7B7FD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([-0.15]-0.21)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4A34A1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-0.25</w:t>
            </w:r>
          </w:p>
          <w:p w14:paraId="5CD20EE1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([-1.23]-0.73)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91BA77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0.69</w:t>
            </w:r>
          </w:p>
          <w:p w14:paraId="4EAB09D9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([-0.16]-1.55)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156082" w:themeColor="accent1"/>
            </w:tcBorders>
            <w:hideMark/>
          </w:tcPr>
          <w:p w14:paraId="12A5A087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0.22</w:t>
            </w:r>
          </w:p>
          <w:p w14:paraId="770C200D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([-0.65]-1.08)</w:t>
            </w:r>
          </w:p>
        </w:tc>
      </w:tr>
      <w:tr w:rsidR="00DF2128" w:rsidRPr="00DF2128" w14:paraId="4C90030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tcBorders>
              <w:left w:val="single" w:sz="4" w:space="0" w:color="156082" w:themeColor="accent1"/>
            </w:tcBorders>
            <w:hideMark/>
          </w:tcPr>
          <w:p w14:paraId="6F9BEEB6" w14:textId="77777777" w:rsidR="00DF2128" w:rsidRPr="00DF2128" w:rsidRDefault="00DF2128" w:rsidP="00DF2128">
            <w:pPr>
              <w:spacing w:after="160" w:line="278" w:lineRule="auto"/>
            </w:pPr>
            <w:r w:rsidRPr="00DF2128">
              <w:t xml:space="preserve">Sleeping efficiency </w:t>
            </w:r>
          </w:p>
        </w:tc>
        <w:tc>
          <w:tcPr>
            <w:tcW w:w="1260" w:type="dxa"/>
            <w:tcBorders>
              <w:left w:val="nil"/>
              <w:right w:val="nil"/>
            </w:tcBorders>
            <w:hideMark/>
          </w:tcPr>
          <w:p w14:paraId="4C21BBA5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-0.1</w:t>
            </w:r>
          </w:p>
          <w:p w14:paraId="452888C6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([-1.1]-0.9)</w:t>
            </w:r>
          </w:p>
        </w:tc>
        <w:tc>
          <w:tcPr>
            <w:tcW w:w="1350" w:type="dxa"/>
            <w:tcBorders>
              <w:left w:val="nil"/>
              <w:right w:val="nil"/>
            </w:tcBorders>
            <w:hideMark/>
          </w:tcPr>
          <w:p w14:paraId="3F13F9FB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-0.1</w:t>
            </w:r>
          </w:p>
          <w:p w14:paraId="7C69FB28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([-0.5]-0.4)</w:t>
            </w:r>
          </w:p>
        </w:tc>
        <w:tc>
          <w:tcPr>
            <w:tcW w:w="1170" w:type="dxa"/>
            <w:tcBorders>
              <w:left w:val="nil"/>
              <w:right w:val="nil"/>
            </w:tcBorders>
            <w:hideMark/>
          </w:tcPr>
          <w:p w14:paraId="08D519BB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0</w:t>
            </w:r>
          </w:p>
          <w:p w14:paraId="7248D97F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(0-0)</w:t>
            </w:r>
          </w:p>
        </w:tc>
        <w:tc>
          <w:tcPr>
            <w:tcW w:w="1360" w:type="dxa"/>
            <w:tcBorders>
              <w:left w:val="nil"/>
              <w:right w:val="nil"/>
            </w:tcBorders>
            <w:hideMark/>
          </w:tcPr>
          <w:p w14:paraId="6FCCD0AC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0</w:t>
            </w:r>
          </w:p>
          <w:p w14:paraId="1F6E5A49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(0-0)</w:t>
            </w:r>
          </w:p>
        </w:tc>
        <w:tc>
          <w:tcPr>
            <w:tcW w:w="1175" w:type="dxa"/>
            <w:tcBorders>
              <w:left w:val="nil"/>
              <w:right w:val="nil"/>
            </w:tcBorders>
            <w:hideMark/>
          </w:tcPr>
          <w:p w14:paraId="678A6979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0.2</w:t>
            </w:r>
          </w:p>
          <w:p w14:paraId="43FD47AF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([-1.04]- 1.5)</w:t>
            </w:r>
          </w:p>
        </w:tc>
        <w:tc>
          <w:tcPr>
            <w:tcW w:w="1260" w:type="dxa"/>
            <w:tcBorders>
              <w:left w:val="nil"/>
              <w:right w:val="nil"/>
            </w:tcBorders>
            <w:hideMark/>
          </w:tcPr>
          <w:p w14:paraId="66B3E0A9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-0.33</w:t>
            </w:r>
          </w:p>
          <w:p w14:paraId="1DBE964D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([-2.5]-1.9)</w:t>
            </w:r>
          </w:p>
        </w:tc>
        <w:tc>
          <w:tcPr>
            <w:tcW w:w="1260" w:type="dxa"/>
            <w:tcBorders>
              <w:left w:val="nil"/>
              <w:right w:val="nil"/>
            </w:tcBorders>
            <w:hideMark/>
          </w:tcPr>
          <w:p w14:paraId="3398D8D2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-5.7</w:t>
            </w:r>
          </w:p>
          <w:p w14:paraId="09C2C9C2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 [-17.5]-6.1)</w:t>
            </w:r>
          </w:p>
        </w:tc>
        <w:tc>
          <w:tcPr>
            <w:tcW w:w="1260" w:type="dxa"/>
            <w:tcBorders>
              <w:left w:val="nil"/>
              <w:right w:val="nil"/>
            </w:tcBorders>
            <w:hideMark/>
          </w:tcPr>
          <w:p w14:paraId="10C2C64F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5.6</w:t>
            </w:r>
          </w:p>
          <w:p w14:paraId="1B3E8C55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([-4.9]-16.1)</w:t>
            </w:r>
          </w:p>
        </w:tc>
        <w:tc>
          <w:tcPr>
            <w:tcW w:w="1260" w:type="dxa"/>
            <w:tcBorders>
              <w:left w:val="nil"/>
              <w:right w:val="single" w:sz="4" w:space="0" w:color="156082" w:themeColor="accent1"/>
            </w:tcBorders>
            <w:hideMark/>
          </w:tcPr>
          <w:p w14:paraId="499A653B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-1.78</w:t>
            </w:r>
          </w:p>
          <w:p w14:paraId="432A65CB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([-12.3]- 8.8)</w:t>
            </w:r>
          </w:p>
        </w:tc>
      </w:tr>
      <w:tr w:rsidR="00DF2128" w:rsidRPr="00DF2128" w14:paraId="4E3FD5F1" w14:textId="777777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tcBorders>
              <w:top w:val="nil"/>
              <w:left w:val="single" w:sz="4" w:space="0" w:color="156082" w:themeColor="accent1"/>
              <w:bottom w:val="nil"/>
            </w:tcBorders>
            <w:hideMark/>
          </w:tcPr>
          <w:p w14:paraId="4BD0D4B2" w14:textId="77777777" w:rsidR="00DF2128" w:rsidRPr="00DF2128" w:rsidRDefault="00DF2128" w:rsidP="00DF2128">
            <w:pPr>
              <w:spacing w:after="160" w:line="278" w:lineRule="auto"/>
            </w:pPr>
            <w:r w:rsidRPr="00DF2128">
              <w:t>Depression score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7C9080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0.03</w:t>
            </w:r>
          </w:p>
          <w:p w14:paraId="36C03E31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([-0.03]-0.1)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1EA06A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0.02</w:t>
            </w:r>
          </w:p>
          <w:p w14:paraId="19FCC858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([-0.01]-0.04)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9E9689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1.8E-5</w:t>
            </w:r>
          </w:p>
          <w:p w14:paraId="0C01D2F3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(0-0)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066B33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3.2E-5</w:t>
            </w:r>
          </w:p>
          <w:p w14:paraId="3A4B62D6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(0-0)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1B8760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0.05</w:t>
            </w:r>
          </w:p>
          <w:p w14:paraId="302573B3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([-0.03]-0.13)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D45D64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0.1</w:t>
            </w:r>
          </w:p>
          <w:p w14:paraId="190F841F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([-0.04]-0.24)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4C54FC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0.1</w:t>
            </w:r>
          </w:p>
          <w:p w14:paraId="2264F21C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([-0.7]-0.8)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A8D63F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0.6</w:t>
            </w:r>
          </w:p>
          <w:p w14:paraId="092FF09A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([-0.03]-1.3)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156082" w:themeColor="accent1"/>
            </w:tcBorders>
            <w:hideMark/>
          </w:tcPr>
          <w:p w14:paraId="0F2E02E3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0.2</w:t>
            </w:r>
          </w:p>
          <w:p w14:paraId="7331881E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([-0.5]-0.8)</w:t>
            </w:r>
          </w:p>
        </w:tc>
      </w:tr>
      <w:tr w:rsidR="00DF2128" w:rsidRPr="00DF2128" w14:paraId="6C297F1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tcBorders>
              <w:left w:val="single" w:sz="4" w:space="0" w:color="156082" w:themeColor="accent1"/>
            </w:tcBorders>
            <w:hideMark/>
          </w:tcPr>
          <w:p w14:paraId="01FF5FE3" w14:textId="77777777" w:rsidR="00DF2128" w:rsidRPr="00DF2128" w:rsidRDefault="00DF2128" w:rsidP="00DF2128">
            <w:pPr>
              <w:spacing w:after="160" w:line="278" w:lineRule="auto"/>
            </w:pPr>
            <w:r w:rsidRPr="00DF2128">
              <w:t>Anxiety score</w:t>
            </w:r>
          </w:p>
        </w:tc>
        <w:tc>
          <w:tcPr>
            <w:tcW w:w="1260" w:type="dxa"/>
            <w:tcBorders>
              <w:left w:val="nil"/>
              <w:right w:val="nil"/>
            </w:tcBorders>
            <w:hideMark/>
          </w:tcPr>
          <w:p w14:paraId="3D0E3911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0.04</w:t>
            </w:r>
          </w:p>
          <w:p w14:paraId="65B02475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([-0.03]-0.1)</w:t>
            </w:r>
          </w:p>
        </w:tc>
        <w:tc>
          <w:tcPr>
            <w:tcW w:w="1350" w:type="dxa"/>
            <w:tcBorders>
              <w:left w:val="nil"/>
              <w:right w:val="nil"/>
            </w:tcBorders>
            <w:hideMark/>
          </w:tcPr>
          <w:p w14:paraId="317380D6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0.03</w:t>
            </w:r>
          </w:p>
          <w:p w14:paraId="37224D89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([-0.02]-0.1)</w:t>
            </w:r>
          </w:p>
        </w:tc>
        <w:tc>
          <w:tcPr>
            <w:tcW w:w="1170" w:type="dxa"/>
            <w:tcBorders>
              <w:left w:val="nil"/>
              <w:right w:val="nil"/>
            </w:tcBorders>
            <w:hideMark/>
          </w:tcPr>
          <w:p w14:paraId="3A0558A9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1.7E-5</w:t>
            </w:r>
          </w:p>
          <w:p w14:paraId="7A2727B4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(0-0)</w:t>
            </w:r>
          </w:p>
        </w:tc>
        <w:tc>
          <w:tcPr>
            <w:tcW w:w="1360" w:type="dxa"/>
            <w:tcBorders>
              <w:left w:val="nil"/>
              <w:right w:val="nil"/>
            </w:tcBorders>
            <w:hideMark/>
          </w:tcPr>
          <w:p w14:paraId="4B2B1C33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2.8E-5</w:t>
            </w:r>
          </w:p>
          <w:p w14:paraId="4FE5BB73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(0-0)</w:t>
            </w:r>
          </w:p>
        </w:tc>
        <w:tc>
          <w:tcPr>
            <w:tcW w:w="1175" w:type="dxa"/>
            <w:tcBorders>
              <w:left w:val="nil"/>
              <w:right w:val="nil"/>
            </w:tcBorders>
            <w:hideMark/>
          </w:tcPr>
          <w:p w14:paraId="3B550C56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0.04</w:t>
            </w:r>
          </w:p>
          <w:p w14:paraId="48C705C0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([-0.05]-0.14)</w:t>
            </w:r>
          </w:p>
        </w:tc>
        <w:tc>
          <w:tcPr>
            <w:tcW w:w="1260" w:type="dxa"/>
            <w:tcBorders>
              <w:left w:val="nil"/>
              <w:right w:val="nil"/>
            </w:tcBorders>
            <w:hideMark/>
          </w:tcPr>
          <w:p w14:paraId="16346DAB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0.1</w:t>
            </w:r>
          </w:p>
          <w:p w14:paraId="74600791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([-0.1]-0.3)</w:t>
            </w:r>
          </w:p>
        </w:tc>
        <w:tc>
          <w:tcPr>
            <w:tcW w:w="1260" w:type="dxa"/>
            <w:tcBorders>
              <w:left w:val="nil"/>
              <w:right w:val="nil"/>
            </w:tcBorders>
            <w:hideMark/>
          </w:tcPr>
          <w:p w14:paraId="230F4CB3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0.02</w:t>
            </w:r>
          </w:p>
          <w:p w14:paraId="1CFE2ECB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([-0.9]-0.9)</w:t>
            </w:r>
          </w:p>
        </w:tc>
        <w:tc>
          <w:tcPr>
            <w:tcW w:w="1260" w:type="dxa"/>
            <w:tcBorders>
              <w:left w:val="nil"/>
              <w:right w:val="nil"/>
            </w:tcBorders>
            <w:hideMark/>
          </w:tcPr>
          <w:p w14:paraId="5E55EB53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0.5</w:t>
            </w:r>
          </w:p>
          <w:p w14:paraId="2131B73B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([-0.3]-1.3)</w:t>
            </w:r>
          </w:p>
        </w:tc>
        <w:tc>
          <w:tcPr>
            <w:tcW w:w="1260" w:type="dxa"/>
            <w:tcBorders>
              <w:left w:val="nil"/>
              <w:right w:val="single" w:sz="4" w:space="0" w:color="156082" w:themeColor="accent1"/>
            </w:tcBorders>
            <w:hideMark/>
          </w:tcPr>
          <w:p w14:paraId="0B4F1160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-0.1</w:t>
            </w:r>
          </w:p>
          <w:p w14:paraId="735A5987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([-0.9]-0.7)</w:t>
            </w:r>
          </w:p>
        </w:tc>
      </w:tr>
      <w:tr w:rsidR="00DF2128" w:rsidRPr="00DF2128" w14:paraId="4E84DA20" w14:textId="777777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tcBorders>
              <w:top w:val="nil"/>
              <w:left w:val="single" w:sz="4" w:space="0" w:color="156082" w:themeColor="accent1"/>
              <w:bottom w:val="nil"/>
            </w:tcBorders>
            <w:hideMark/>
          </w:tcPr>
          <w:p w14:paraId="0EFD5054" w14:textId="77777777" w:rsidR="00DF2128" w:rsidRPr="00DF2128" w:rsidRDefault="00DF2128" w:rsidP="00DF2128">
            <w:pPr>
              <w:spacing w:after="160" w:line="278" w:lineRule="auto"/>
            </w:pPr>
            <w:r w:rsidRPr="00DF2128">
              <w:lastRenderedPageBreak/>
              <w:t>Global Quality of Life score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FF5832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-0.7</w:t>
            </w:r>
          </w:p>
          <w:p w14:paraId="2CE73A0D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([-1.5]-0.1)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AACDEE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-0.5</w:t>
            </w:r>
          </w:p>
          <w:p w14:paraId="5CAAE8B1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([-0.8]-[-0.02])</w:t>
            </w:r>
            <w:r w:rsidRPr="00DF2128">
              <w:rPr>
                <w:b/>
                <w:bCs/>
              </w:rPr>
              <w:t>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ADC836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0</w:t>
            </w:r>
          </w:p>
          <w:p w14:paraId="5CE68766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([-0.001]-0)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E52E59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0</w:t>
            </w:r>
          </w:p>
          <w:p w14:paraId="7D2FBB15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([-0.001]-0)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292205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-0.7</w:t>
            </w:r>
          </w:p>
          <w:p w14:paraId="640AEA5D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([-1.8]-0.4)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CDD5BE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-0.9</w:t>
            </w:r>
          </w:p>
          <w:p w14:paraId="208D9957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([-2.9]-0.9)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4064BC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-6.1</w:t>
            </w:r>
          </w:p>
          <w:p w14:paraId="0865811A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([-16.4]-4.3)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167F37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-5.6</w:t>
            </w:r>
          </w:p>
          <w:p w14:paraId="2F1B205F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([-14.9]-3.7)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156082" w:themeColor="accent1"/>
            </w:tcBorders>
            <w:hideMark/>
          </w:tcPr>
          <w:p w14:paraId="3EB5A99D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1.2</w:t>
            </w:r>
          </w:p>
          <w:p w14:paraId="5A38C25A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([-8.1]-10.5)</w:t>
            </w:r>
          </w:p>
        </w:tc>
      </w:tr>
      <w:tr w:rsidR="00DF2128" w:rsidRPr="00DF2128" w14:paraId="3D03826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tcBorders>
              <w:left w:val="single" w:sz="4" w:space="0" w:color="156082" w:themeColor="accent1"/>
            </w:tcBorders>
            <w:hideMark/>
          </w:tcPr>
          <w:p w14:paraId="59B0D8E3" w14:textId="77777777" w:rsidR="00DF2128" w:rsidRPr="00DF2128" w:rsidRDefault="00DF2128" w:rsidP="00DF2128">
            <w:pPr>
              <w:spacing w:after="160" w:line="278" w:lineRule="auto"/>
            </w:pPr>
            <w:r w:rsidRPr="00DF2128">
              <w:t>Physical Functioning score</w:t>
            </w:r>
          </w:p>
        </w:tc>
        <w:tc>
          <w:tcPr>
            <w:tcW w:w="1260" w:type="dxa"/>
            <w:tcBorders>
              <w:left w:val="nil"/>
              <w:right w:val="nil"/>
            </w:tcBorders>
            <w:hideMark/>
          </w:tcPr>
          <w:p w14:paraId="707D5F71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-0.9</w:t>
            </w:r>
          </w:p>
          <w:p w14:paraId="14C3703C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([-1.6]-[-0.3])*</w:t>
            </w:r>
          </w:p>
        </w:tc>
        <w:tc>
          <w:tcPr>
            <w:tcW w:w="1350" w:type="dxa"/>
            <w:tcBorders>
              <w:left w:val="nil"/>
              <w:right w:val="nil"/>
            </w:tcBorders>
            <w:hideMark/>
          </w:tcPr>
          <w:p w14:paraId="28B55CC7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-0.4</w:t>
            </w:r>
          </w:p>
          <w:p w14:paraId="50B513DC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([-0.7]-[-0.1])</w:t>
            </w:r>
            <w:r w:rsidRPr="00DF2128">
              <w:rPr>
                <w:b/>
                <w:bCs/>
              </w:rPr>
              <w:t>*</w:t>
            </w:r>
          </w:p>
        </w:tc>
        <w:tc>
          <w:tcPr>
            <w:tcW w:w="1170" w:type="dxa"/>
            <w:tcBorders>
              <w:left w:val="nil"/>
              <w:right w:val="nil"/>
            </w:tcBorders>
            <w:hideMark/>
          </w:tcPr>
          <w:p w14:paraId="4DC7C965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0</w:t>
            </w:r>
          </w:p>
          <w:p w14:paraId="048605CE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([-0.001]-0)</w:t>
            </w:r>
          </w:p>
        </w:tc>
        <w:tc>
          <w:tcPr>
            <w:tcW w:w="1360" w:type="dxa"/>
            <w:tcBorders>
              <w:left w:val="nil"/>
              <w:right w:val="nil"/>
            </w:tcBorders>
            <w:hideMark/>
          </w:tcPr>
          <w:p w14:paraId="249968B5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0</w:t>
            </w:r>
          </w:p>
          <w:p w14:paraId="2C52BC6D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([-0.001]-0)</w:t>
            </w:r>
          </w:p>
        </w:tc>
        <w:tc>
          <w:tcPr>
            <w:tcW w:w="1175" w:type="dxa"/>
            <w:tcBorders>
              <w:left w:val="nil"/>
              <w:right w:val="nil"/>
            </w:tcBorders>
            <w:hideMark/>
          </w:tcPr>
          <w:p w14:paraId="7D135ED0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-0.8</w:t>
            </w:r>
          </w:p>
          <w:p w14:paraId="6B293AC2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([-1.7]-0.05)</w:t>
            </w:r>
          </w:p>
        </w:tc>
        <w:tc>
          <w:tcPr>
            <w:tcW w:w="1260" w:type="dxa"/>
            <w:tcBorders>
              <w:left w:val="nil"/>
              <w:right w:val="nil"/>
            </w:tcBorders>
            <w:hideMark/>
          </w:tcPr>
          <w:p w14:paraId="27C02594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-0.04</w:t>
            </w:r>
          </w:p>
          <w:p w14:paraId="116E7769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([-1.6]-1.5)</w:t>
            </w:r>
          </w:p>
        </w:tc>
        <w:tc>
          <w:tcPr>
            <w:tcW w:w="1260" w:type="dxa"/>
            <w:tcBorders>
              <w:left w:val="nil"/>
              <w:right w:val="nil"/>
            </w:tcBorders>
            <w:hideMark/>
          </w:tcPr>
          <w:p w14:paraId="55E7A60C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-6.1</w:t>
            </w:r>
          </w:p>
          <w:p w14:paraId="32DA0F53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([-14.3]-2.1)</w:t>
            </w:r>
          </w:p>
        </w:tc>
        <w:tc>
          <w:tcPr>
            <w:tcW w:w="1260" w:type="dxa"/>
            <w:tcBorders>
              <w:left w:val="nil"/>
              <w:right w:val="nil"/>
            </w:tcBorders>
            <w:hideMark/>
          </w:tcPr>
          <w:p w14:paraId="728AAB61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-4.3</w:t>
            </w:r>
          </w:p>
          <w:p w14:paraId="4CDDAC56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([-11.7]-3.1)</w:t>
            </w:r>
          </w:p>
        </w:tc>
        <w:tc>
          <w:tcPr>
            <w:tcW w:w="1260" w:type="dxa"/>
            <w:tcBorders>
              <w:left w:val="nil"/>
              <w:right w:val="single" w:sz="4" w:space="0" w:color="156082" w:themeColor="accent1"/>
            </w:tcBorders>
            <w:hideMark/>
          </w:tcPr>
          <w:p w14:paraId="6F294212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-5.3</w:t>
            </w:r>
          </w:p>
          <w:p w14:paraId="1CD89CC9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([-12.6]-2)</w:t>
            </w:r>
          </w:p>
        </w:tc>
      </w:tr>
      <w:tr w:rsidR="00DF2128" w:rsidRPr="00DF2128" w14:paraId="40EE1519" w14:textId="777777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tcBorders>
              <w:top w:val="nil"/>
              <w:left w:val="single" w:sz="4" w:space="0" w:color="156082" w:themeColor="accent1"/>
              <w:bottom w:val="nil"/>
            </w:tcBorders>
            <w:hideMark/>
          </w:tcPr>
          <w:p w14:paraId="4AAE1915" w14:textId="77777777" w:rsidR="00DF2128" w:rsidRPr="00DF2128" w:rsidRDefault="00DF2128" w:rsidP="00DF2128">
            <w:pPr>
              <w:spacing w:after="160" w:line="278" w:lineRule="auto"/>
            </w:pPr>
            <w:r w:rsidRPr="00DF2128">
              <w:t>Role Functioning score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0523E8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-0.1</w:t>
            </w:r>
          </w:p>
          <w:p w14:paraId="243F36A0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([0.7]- 0.6)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1F6C92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-0.1</w:t>
            </w:r>
          </w:p>
          <w:p w14:paraId="5894EBB6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([-0.4]- 0.2)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239AAE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-2.02E-5</w:t>
            </w:r>
          </w:p>
          <w:p w14:paraId="44F1DED3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(0-0)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FE27C9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7.1E-5</w:t>
            </w:r>
          </w:p>
          <w:p w14:paraId="6A490968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(0-0.001)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FACE40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-0.5</w:t>
            </w:r>
          </w:p>
          <w:p w14:paraId="46C71D34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([-1.3]- 0.4)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B83752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-0.2</w:t>
            </w:r>
          </w:p>
          <w:p w14:paraId="392F200D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([-1.7]- 1.2)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ED75B4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0.6</w:t>
            </w:r>
          </w:p>
          <w:p w14:paraId="33C95235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([-7.4]- 8.6)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639099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2.2</w:t>
            </w:r>
          </w:p>
          <w:p w14:paraId="7FAF1326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([-4.9]- 9.4)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156082" w:themeColor="accent1"/>
            </w:tcBorders>
            <w:hideMark/>
          </w:tcPr>
          <w:p w14:paraId="7A7E8346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3.9</w:t>
            </w:r>
          </w:p>
          <w:p w14:paraId="627F18FA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([-3.2]-10.9)</w:t>
            </w:r>
          </w:p>
        </w:tc>
      </w:tr>
      <w:tr w:rsidR="00DF2128" w:rsidRPr="00DF2128" w14:paraId="06986ED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tcBorders>
              <w:left w:val="single" w:sz="4" w:space="0" w:color="156082" w:themeColor="accent1"/>
            </w:tcBorders>
            <w:hideMark/>
          </w:tcPr>
          <w:p w14:paraId="08AC379A" w14:textId="77777777" w:rsidR="00DF2128" w:rsidRPr="00DF2128" w:rsidRDefault="00DF2128" w:rsidP="00DF2128">
            <w:pPr>
              <w:spacing w:after="160" w:line="278" w:lineRule="auto"/>
            </w:pPr>
            <w:r w:rsidRPr="00DF2128">
              <w:t>Emotional Functioning score</w:t>
            </w:r>
          </w:p>
        </w:tc>
        <w:tc>
          <w:tcPr>
            <w:tcW w:w="1260" w:type="dxa"/>
            <w:tcBorders>
              <w:left w:val="nil"/>
              <w:right w:val="nil"/>
            </w:tcBorders>
            <w:hideMark/>
          </w:tcPr>
          <w:p w14:paraId="51DDC86A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-0.3</w:t>
            </w:r>
          </w:p>
          <w:p w14:paraId="445E708F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([-1.2]-0.7)</w:t>
            </w:r>
          </w:p>
        </w:tc>
        <w:tc>
          <w:tcPr>
            <w:tcW w:w="1350" w:type="dxa"/>
            <w:tcBorders>
              <w:left w:val="nil"/>
              <w:right w:val="nil"/>
            </w:tcBorders>
            <w:hideMark/>
          </w:tcPr>
          <w:p w14:paraId="761106EC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-0.2</w:t>
            </w:r>
          </w:p>
          <w:p w14:paraId="064377EF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([-0.7]-0.2)</w:t>
            </w:r>
          </w:p>
        </w:tc>
        <w:tc>
          <w:tcPr>
            <w:tcW w:w="1170" w:type="dxa"/>
            <w:tcBorders>
              <w:left w:val="nil"/>
              <w:right w:val="nil"/>
            </w:tcBorders>
            <w:hideMark/>
          </w:tcPr>
          <w:p w14:paraId="655CCA63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-7.4E-5</w:t>
            </w:r>
          </w:p>
          <w:p w14:paraId="33CD2B81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(0-0)</w:t>
            </w:r>
          </w:p>
        </w:tc>
        <w:tc>
          <w:tcPr>
            <w:tcW w:w="1360" w:type="dxa"/>
            <w:tcBorders>
              <w:left w:val="nil"/>
              <w:right w:val="nil"/>
            </w:tcBorders>
            <w:hideMark/>
          </w:tcPr>
          <w:p w14:paraId="610AD126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4.2E-5</w:t>
            </w:r>
          </w:p>
          <w:p w14:paraId="77067E1C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([-0.001]-0.001)</w:t>
            </w:r>
          </w:p>
        </w:tc>
        <w:tc>
          <w:tcPr>
            <w:tcW w:w="1175" w:type="dxa"/>
            <w:tcBorders>
              <w:left w:val="nil"/>
              <w:right w:val="nil"/>
            </w:tcBorders>
            <w:hideMark/>
          </w:tcPr>
          <w:p w14:paraId="4F20FA2C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-0.7</w:t>
            </w:r>
          </w:p>
          <w:p w14:paraId="3F2A4985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([-1.9]-0.5)</w:t>
            </w:r>
          </w:p>
        </w:tc>
        <w:tc>
          <w:tcPr>
            <w:tcW w:w="1260" w:type="dxa"/>
            <w:tcBorders>
              <w:left w:val="nil"/>
              <w:right w:val="nil"/>
            </w:tcBorders>
            <w:hideMark/>
          </w:tcPr>
          <w:p w14:paraId="54533D7F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-1.3</w:t>
            </w:r>
          </w:p>
          <w:p w14:paraId="186B043C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([-3.5]-0.9)</w:t>
            </w:r>
          </w:p>
        </w:tc>
        <w:tc>
          <w:tcPr>
            <w:tcW w:w="1260" w:type="dxa"/>
            <w:tcBorders>
              <w:left w:val="nil"/>
              <w:right w:val="nil"/>
            </w:tcBorders>
            <w:hideMark/>
          </w:tcPr>
          <w:p w14:paraId="5C8E3621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-7.1</w:t>
            </w:r>
          </w:p>
          <w:p w14:paraId="56BF8301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([-18.9]-4.8)</w:t>
            </w:r>
          </w:p>
        </w:tc>
        <w:tc>
          <w:tcPr>
            <w:tcW w:w="1260" w:type="dxa"/>
            <w:tcBorders>
              <w:left w:val="nil"/>
              <w:right w:val="nil"/>
            </w:tcBorders>
            <w:hideMark/>
          </w:tcPr>
          <w:p w14:paraId="0C11903D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-7.9</w:t>
            </w:r>
          </w:p>
          <w:p w14:paraId="18D72398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([-18.4]2.6)</w:t>
            </w:r>
          </w:p>
        </w:tc>
        <w:tc>
          <w:tcPr>
            <w:tcW w:w="1260" w:type="dxa"/>
            <w:tcBorders>
              <w:left w:val="nil"/>
              <w:right w:val="single" w:sz="4" w:space="0" w:color="156082" w:themeColor="accent1"/>
            </w:tcBorders>
            <w:hideMark/>
          </w:tcPr>
          <w:p w14:paraId="107D30E0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1.5</w:t>
            </w:r>
          </w:p>
          <w:p w14:paraId="2DC8ACC3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([-9.2]-12.2)</w:t>
            </w:r>
          </w:p>
        </w:tc>
      </w:tr>
      <w:tr w:rsidR="00DF2128" w:rsidRPr="00DF2128" w14:paraId="038205F2" w14:textId="777777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tcBorders>
              <w:top w:val="nil"/>
              <w:left w:val="single" w:sz="4" w:space="0" w:color="156082" w:themeColor="accent1"/>
              <w:bottom w:val="nil"/>
            </w:tcBorders>
            <w:hideMark/>
          </w:tcPr>
          <w:p w14:paraId="20E0D1D9" w14:textId="77777777" w:rsidR="00DF2128" w:rsidRPr="00DF2128" w:rsidRDefault="00DF2128" w:rsidP="00DF2128">
            <w:pPr>
              <w:spacing w:after="160" w:line="278" w:lineRule="auto"/>
            </w:pPr>
            <w:r w:rsidRPr="00DF2128">
              <w:t>Cognitive Functioning score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DF3DF5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-0.7</w:t>
            </w:r>
          </w:p>
          <w:p w14:paraId="6E58CED2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([-1.8]-0.4)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034101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-0.3</w:t>
            </w:r>
          </w:p>
          <w:p w14:paraId="77E1A0CC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([-0.8]-0.3)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E29F5B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0</w:t>
            </w:r>
          </w:p>
          <w:p w14:paraId="0208399C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([-0.001]-0)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96B718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-0.001</w:t>
            </w:r>
          </w:p>
          <w:p w14:paraId="00FAC7A7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([-0.002]-0)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C9F110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-0.5</w:t>
            </w:r>
          </w:p>
          <w:p w14:paraId="7131D0C5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([-1.9]-1.04)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2318BB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-1.6</w:t>
            </w:r>
          </w:p>
          <w:p w14:paraId="2078833F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([-4.3]-1)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4FBC09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-5.2</w:t>
            </w:r>
          </w:p>
          <w:p w14:paraId="6FED8F4A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([-19.4]-9)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9F0AEA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-9.9</w:t>
            </w:r>
          </w:p>
          <w:p w14:paraId="7B725E63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([-22.4]-2.6)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156082" w:themeColor="accent1"/>
            </w:tcBorders>
            <w:hideMark/>
          </w:tcPr>
          <w:p w14:paraId="6D9C02AF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3.8</w:t>
            </w:r>
          </w:p>
          <w:p w14:paraId="151FE432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([-8.8]-16.5)</w:t>
            </w:r>
          </w:p>
        </w:tc>
      </w:tr>
      <w:tr w:rsidR="00DF2128" w:rsidRPr="00DF2128" w14:paraId="7E34A1B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tcBorders>
              <w:left w:val="single" w:sz="4" w:space="0" w:color="156082" w:themeColor="accent1"/>
            </w:tcBorders>
            <w:hideMark/>
          </w:tcPr>
          <w:p w14:paraId="2E2AB5BC" w14:textId="77777777" w:rsidR="00DF2128" w:rsidRPr="00DF2128" w:rsidRDefault="00DF2128" w:rsidP="00DF2128">
            <w:pPr>
              <w:spacing w:after="160" w:line="278" w:lineRule="auto"/>
            </w:pPr>
            <w:r w:rsidRPr="00DF2128">
              <w:t>Social Functioning score</w:t>
            </w:r>
          </w:p>
        </w:tc>
        <w:tc>
          <w:tcPr>
            <w:tcW w:w="1260" w:type="dxa"/>
            <w:tcBorders>
              <w:left w:val="nil"/>
              <w:right w:val="nil"/>
            </w:tcBorders>
            <w:hideMark/>
          </w:tcPr>
          <w:p w14:paraId="378AB634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-0.3</w:t>
            </w:r>
          </w:p>
          <w:p w14:paraId="5F7CB89D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([-0.7]-0.03)</w:t>
            </w:r>
          </w:p>
        </w:tc>
        <w:tc>
          <w:tcPr>
            <w:tcW w:w="1350" w:type="dxa"/>
            <w:tcBorders>
              <w:left w:val="nil"/>
              <w:right w:val="nil"/>
            </w:tcBorders>
            <w:hideMark/>
          </w:tcPr>
          <w:p w14:paraId="4EC34310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-0.1</w:t>
            </w:r>
          </w:p>
          <w:p w14:paraId="33F0A976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([-0.3]-0.1)</w:t>
            </w:r>
          </w:p>
        </w:tc>
        <w:tc>
          <w:tcPr>
            <w:tcW w:w="1170" w:type="dxa"/>
            <w:tcBorders>
              <w:left w:val="nil"/>
              <w:right w:val="nil"/>
            </w:tcBorders>
            <w:hideMark/>
          </w:tcPr>
          <w:p w14:paraId="32A1D5E1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-7.1E-5</w:t>
            </w:r>
          </w:p>
          <w:p w14:paraId="0596F38E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(0-0)</w:t>
            </w:r>
          </w:p>
        </w:tc>
        <w:tc>
          <w:tcPr>
            <w:tcW w:w="1360" w:type="dxa"/>
            <w:tcBorders>
              <w:left w:val="nil"/>
              <w:right w:val="nil"/>
            </w:tcBorders>
            <w:hideMark/>
          </w:tcPr>
          <w:p w14:paraId="0B0A47C3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-3.5E-5</w:t>
            </w:r>
          </w:p>
          <w:p w14:paraId="246FA7A8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(0-0)</w:t>
            </w:r>
          </w:p>
        </w:tc>
        <w:tc>
          <w:tcPr>
            <w:tcW w:w="1175" w:type="dxa"/>
            <w:tcBorders>
              <w:left w:val="nil"/>
              <w:right w:val="nil"/>
            </w:tcBorders>
            <w:hideMark/>
          </w:tcPr>
          <w:p w14:paraId="6A7FAB20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-0.4</w:t>
            </w:r>
          </w:p>
          <w:p w14:paraId="3ED4D553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([-0.9]-0.03)</w:t>
            </w:r>
          </w:p>
        </w:tc>
        <w:tc>
          <w:tcPr>
            <w:tcW w:w="1260" w:type="dxa"/>
            <w:tcBorders>
              <w:left w:val="nil"/>
              <w:right w:val="nil"/>
            </w:tcBorders>
            <w:hideMark/>
          </w:tcPr>
          <w:p w14:paraId="06089DCF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-0.3</w:t>
            </w:r>
          </w:p>
          <w:p w14:paraId="139ABAB6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([-1.1]-0.6)</w:t>
            </w:r>
          </w:p>
        </w:tc>
        <w:tc>
          <w:tcPr>
            <w:tcW w:w="1260" w:type="dxa"/>
            <w:tcBorders>
              <w:left w:val="nil"/>
              <w:right w:val="nil"/>
            </w:tcBorders>
            <w:hideMark/>
          </w:tcPr>
          <w:p w14:paraId="31F9878C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0.1</w:t>
            </w:r>
          </w:p>
          <w:p w14:paraId="4CD1DEE0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([-4.6]-4.8)</w:t>
            </w:r>
          </w:p>
        </w:tc>
        <w:tc>
          <w:tcPr>
            <w:tcW w:w="1260" w:type="dxa"/>
            <w:tcBorders>
              <w:left w:val="nil"/>
              <w:right w:val="nil"/>
            </w:tcBorders>
            <w:hideMark/>
          </w:tcPr>
          <w:p w14:paraId="2A600920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0.9</w:t>
            </w:r>
          </w:p>
          <w:p w14:paraId="414ACA9F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([-3.3]-5.1)</w:t>
            </w:r>
          </w:p>
        </w:tc>
        <w:tc>
          <w:tcPr>
            <w:tcW w:w="1260" w:type="dxa"/>
            <w:tcBorders>
              <w:left w:val="nil"/>
              <w:right w:val="single" w:sz="4" w:space="0" w:color="156082" w:themeColor="accent1"/>
            </w:tcBorders>
            <w:hideMark/>
          </w:tcPr>
          <w:p w14:paraId="6D4BFFDD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2.4</w:t>
            </w:r>
          </w:p>
          <w:p w14:paraId="17A3B3C7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([-1.7]-6.5)</w:t>
            </w:r>
          </w:p>
        </w:tc>
      </w:tr>
      <w:tr w:rsidR="00DF2128" w:rsidRPr="00DF2128" w14:paraId="1657C49F" w14:textId="777777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tcBorders>
              <w:top w:val="nil"/>
              <w:left w:val="single" w:sz="4" w:space="0" w:color="156082" w:themeColor="accent1"/>
              <w:bottom w:val="nil"/>
            </w:tcBorders>
            <w:hideMark/>
          </w:tcPr>
          <w:p w14:paraId="442E0F07" w14:textId="77777777" w:rsidR="00DF2128" w:rsidRPr="00DF2128" w:rsidRDefault="00DF2128" w:rsidP="00DF2128">
            <w:pPr>
              <w:spacing w:after="160" w:line="278" w:lineRule="auto"/>
            </w:pPr>
            <w:r w:rsidRPr="00DF2128">
              <w:t>Fatigue Symptom score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035616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0.9</w:t>
            </w:r>
          </w:p>
          <w:p w14:paraId="390A5BF7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(0.1-1.8)</w:t>
            </w:r>
            <w:r w:rsidRPr="00DF2128">
              <w:rPr>
                <w:b/>
                <w:bCs/>
              </w:rPr>
              <w:t>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76E1A1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0.4</w:t>
            </w:r>
          </w:p>
          <w:p w14:paraId="34BAC198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lastRenderedPageBreak/>
              <w:t>([-0.04]-0.8)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A1B177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lastRenderedPageBreak/>
              <w:t>0</w:t>
            </w:r>
          </w:p>
          <w:p w14:paraId="05222CDA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(0-0.001)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1F5C2C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0</w:t>
            </w:r>
          </w:p>
          <w:p w14:paraId="4D1FC792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lastRenderedPageBreak/>
              <w:t>([-0.001]-0.001)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37FFBC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lastRenderedPageBreak/>
              <w:t>1.4</w:t>
            </w:r>
          </w:p>
          <w:p w14:paraId="1A5AA504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lastRenderedPageBreak/>
              <w:t>(0.3 – 2.5)*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795C80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lastRenderedPageBreak/>
              <w:t>0.8</w:t>
            </w:r>
          </w:p>
          <w:p w14:paraId="24DE705F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lastRenderedPageBreak/>
              <w:t>([-1.1]-2.8)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89A623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lastRenderedPageBreak/>
              <w:t>15.1</w:t>
            </w:r>
          </w:p>
          <w:p w14:paraId="2FB733FB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lastRenderedPageBreak/>
              <w:t>(5.2-25.1)</w:t>
            </w:r>
            <w:r w:rsidRPr="00DF2128">
              <w:rPr>
                <w:b/>
                <w:bCs/>
              </w:rPr>
              <w:t>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51DE8E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lastRenderedPageBreak/>
              <w:t>12.9</w:t>
            </w:r>
          </w:p>
          <w:p w14:paraId="39D3B42B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(4 - 21.9)</w:t>
            </w:r>
            <w:r w:rsidRPr="00DF2128">
              <w:rPr>
                <w:b/>
                <w:bCs/>
              </w:rPr>
              <w:t>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156082" w:themeColor="accent1"/>
            </w:tcBorders>
            <w:hideMark/>
          </w:tcPr>
          <w:p w14:paraId="09B3B383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5.1</w:t>
            </w:r>
          </w:p>
          <w:p w14:paraId="4DFA4C8E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lastRenderedPageBreak/>
              <w:t>([-4.4]-14.5)</w:t>
            </w:r>
          </w:p>
        </w:tc>
      </w:tr>
      <w:tr w:rsidR="00DF2128" w:rsidRPr="00DF2128" w14:paraId="3FFE93F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tcBorders>
              <w:left w:val="single" w:sz="4" w:space="0" w:color="156082" w:themeColor="accent1"/>
            </w:tcBorders>
            <w:hideMark/>
          </w:tcPr>
          <w:p w14:paraId="401EC3DB" w14:textId="77777777" w:rsidR="00DF2128" w:rsidRPr="00DF2128" w:rsidRDefault="00DF2128" w:rsidP="00DF2128">
            <w:pPr>
              <w:spacing w:after="160" w:line="278" w:lineRule="auto"/>
            </w:pPr>
            <w:r w:rsidRPr="00DF2128">
              <w:lastRenderedPageBreak/>
              <w:t>Pain Symptom score</w:t>
            </w:r>
          </w:p>
        </w:tc>
        <w:tc>
          <w:tcPr>
            <w:tcW w:w="1260" w:type="dxa"/>
            <w:tcBorders>
              <w:left w:val="nil"/>
              <w:right w:val="nil"/>
            </w:tcBorders>
            <w:hideMark/>
          </w:tcPr>
          <w:p w14:paraId="774C75F5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0.9</w:t>
            </w:r>
          </w:p>
          <w:p w14:paraId="4B562A32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([-0.1]-1.9)</w:t>
            </w:r>
          </w:p>
        </w:tc>
        <w:tc>
          <w:tcPr>
            <w:tcW w:w="1350" w:type="dxa"/>
            <w:tcBorders>
              <w:left w:val="nil"/>
              <w:right w:val="nil"/>
            </w:tcBorders>
            <w:hideMark/>
          </w:tcPr>
          <w:p w14:paraId="439D931C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0.3</w:t>
            </w:r>
          </w:p>
          <w:p w14:paraId="0F2175F0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([-0.2]-0.8)</w:t>
            </w:r>
          </w:p>
        </w:tc>
        <w:tc>
          <w:tcPr>
            <w:tcW w:w="1170" w:type="dxa"/>
            <w:tcBorders>
              <w:left w:val="nil"/>
              <w:right w:val="nil"/>
            </w:tcBorders>
            <w:hideMark/>
          </w:tcPr>
          <w:p w14:paraId="11B626B9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0</w:t>
            </w:r>
          </w:p>
          <w:p w14:paraId="13F832F8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(0-0.001)</w:t>
            </w:r>
          </w:p>
        </w:tc>
        <w:tc>
          <w:tcPr>
            <w:tcW w:w="1360" w:type="dxa"/>
            <w:tcBorders>
              <w:left w:val="nil"/>
              <w:right w:val="nil"/>
            </w:tcBorders>
            <w:hideMark/>
          </w:tcPr>
          <w:p w14:paraId="33C80A91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5E-5</w:t>
            </w:r>
          </w:p>
          <w:p w14:paraId="1C4A388A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([-0.001]-0.001)</w:t>
            </w:r>
          </w:p>
        </w:tc>
        <w:tc>
          <w:tcPr>
            <w:tcW w:w="1175" w:type="dxa"/>
            <w:tcBorders>
              <w:left w:val="nil"/>
              <w:right w:val="nil"/>
            </w:tcBorders>
            <w:hideMark/>
          </w:tcPr>
          <w:p w14:paraId="6667D422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1.8</w:t>
            </w:r>
          </w:p>
          <w:p w14:paraId="3841F990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(0.5-3.1)*</w:t>
            </w:r>
          </w:p>
        </w:tc>
        <w:tc>
          <w:tcPr>
            <w:tcW w:w="1260" w:type="dxa"/>
            <w:tcBorders>
              <w:left w:val="nil"/>
              <w:right w:val="nil"/>
            </w:tcBorders>
            <w:hideMark/>
          </w:tcPr>
          <w:p w14:paraId="560FE1A7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0.1</w:t>
            </w:r>
          </w:p>
          <w:p w14:paraId="3A50A36D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([-2.4]-2.5)</w:t>
            </w:r>
          </w:p>
        </w:tc>
        <w:tc>
          <w:tcPr>
            <w:tcW w:w="1260" w:type="dxa"/>
            <w:tcBorders>
              <w:left w:val="nil"/>
              <w:right w:val="nil"/>
            </w:tcBorders>
            <w:hideMark/>
          </w:tcPr>
          <w:p w14:paraId="429A6BAF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11.5</w:t>
            </w:r>
          </w:p>
          <w:p w14:paraId="3921DF4F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([-1.3]-24.4)</w:t>
            </w:r>
          </w:p>
        </w:tc>
        <w:tc>
          <w:tcPr>
            <w:tcW w:w="1260" w:type="dxa"/>
            <w:tcBorders>
              <w:left w:val="nil"/>
              <w:right w:val="nil"/>
            </w:tcBorders>
            <w:hideMark/>
          </w:tcPr>
          <w:p w14:paraId="63809F28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10.9</w:t>
            </w:r>
          </w:p>
          <w:p w14:paraId="5866A9FB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([-0.5]-22.4)</w:t>
            </w:r>
          </w:p>
        </w:tc>
        <w:tc>
          <w:tcPr>
            <w:tcW w:w="1260" w:type="dxa"/>
            <w:tcBorders>
              <w:left w:val="nil"/>
              <w:right w:val="single" w:sz="4" w:space="0" w:color="156082" w:themeColor="accent1"/>
            </w:tcBorders>
            <w:hideMark/>
          </w:tcPr>
          <w:p w14:paraId="7593E3F6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3.9</w:t>
            </w:r>
          </w:p>
          <w:p w14:paraId="459D5625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([-7.8]-15.6)</w:t>
            </w:r>
          </w:p>
        </w:tc>
      </w:tr>
      <w:tr w:rsidR="00DF2128" w:rsidRPr="00DF2128" w14:paraId="548F2418" w14:textId="777777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tcBorders>
              <w:top w:val="nil"/>
              <w:left w:val="single" w:sz="4" w:space="0" w:color="156082" w:themeColor="accent1"/>
              <w:bottom w:val="nil"/>
            </w:tcBorders>
            <w:hideMark/>
          </w:tcPr>
          <w:p w14:paraId="24806D36" w14:textId="77777777" w:rsidR="00DF2128" w:rsidRPr="00DF2128" w:rsidRDefault="00DF2128" w:rsidP="00DF2128">
            <w:pPr>
              <w:spacing w:after="160" w:line="278" w:lineRule="auto"/>
            </w:pPr>
            <w:r w:rsidRPr="00DF2128">
              <w:t>Insomnia Symptom score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EA86B5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0.8</w:t>
            </w:r>
          </w:p>
          <w:p w14:paraId="593EC2A4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([-0.5]-2.2)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BDF534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0.4</w:t>
            </w:r>
          </w:p>
          <w:p w14:paraId="2D74ADC0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([-0.2]-1.1)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3A5AC4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0</w:t>
            </w:r>
          </w:p>
          <w:p w14:paraId="09B8FE01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(0-0.001)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F515F4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0</w:t>
            </w:r>
          </w:p>
          <w:p w14:paraId="0D57DDDA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([-0.001]-0.001)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E6AE1D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0.5</w:t>
            </w:r>
          </w:p>
          <w:p w14:paraId="72B27808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([-1.3]-2.3)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B3C185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-0.3</w:t>
            </w:r>
          </w:p>
          <w:p w14:paraId="6213D378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([-3.5]-2.9)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A49FBA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22.3</w:t>
            </w:r>
          </w:p>
          <w:p w14:paraId="1F906316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(6.1-38.4)</w:t>
            </w:r>
            <w:r w:rsidRPr="00DF2128">
              <w:rPr>
                <w:b/>
                <w:bCs/>
              </w:rPr>
              <w:t>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360588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10.2</w:t>
            </w:r>
          </w:p>
          <w:p w14:paraId="107EF146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([-4.9]-25.3)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156082" w:themeColor="accent1"/>
            </w:tcBorders>
            <w:hideMark/>
          </w:tcPr>
          <w:p w14:paraId="70FACD1D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2.3</w:t>
            </w:r>
          </w:p>
          <w:p w14:paraId="609BD033" w14:textId="77777777" w:rsidR="00DF2128" w:rsidRPr="00DF2128" w:rsidRDefault="00DF2128" w:rsidP="00DF212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2128">
              <w:t>([-12.9]-17.6)</w:t>
            </w:r>
          </w:p>
        </w:tc>
      </w:tr>
      <w:tr w:rsidR="00DF2128" w:rsidRPr="00DF2128" w14:paraId="75A7F91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tcBorders>
              <w:left w:val="single" w:sz="4" w:space="0" w:color="156082" w:themeColor="accent1"/>
            </w:tcBorders>
            <w:hideMark/>
          </w:tcPr>
          <w:p w14:paraId="12689852" w14:textId="77777777" w:rsidR="00DF2128" w:rsidRPr="00DF2128" w:rsidRDefault="00DF2128" w:rsidP="00DF2128">
            <w:pPr>
              <w:spacing w:after="160" w:line="278" w:lineRule="auto"/>
            </w:pPr>
            <w:r w:rsidRPr="00DF2128">
              <w:t>Appetite Loss Symptom score</w:t>
            </w:r>
          </w:p>
        </w:tc>
        <w:tc>
          <w:tcPr>
            <w:tcW w:w="1260" w:type="dxa"/>
            <w:tcBorders>
              <w:left w:val="nil"/>
              <w:right w:val="nil"/>
            </w:tcBorders>
            <w:hideMark/>
          </w:tcPr>
          <w:p w14:paraId="51A82EF8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-0.2</w:t>
            </w:r>
          </w:p>
          <w:p w14:paraId="3C1ECE3D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([-0.8]-0.4)</w:t>
            </w:r>
          </w:p>
        </w:tc>
        <w:tc>
          <w:tcPr>
            <w:tcW w:w="1350" w:type="dxa"/>
            <w:tcBorders>
              <w:left w:val="nil"/>
              <w:right w:val="nil"/>
            </w:tcBorders>
            <w:hideMark/>
          </w:tcPr>
          <w:p w14:paraId="04DAD474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-0.1</w:t>
            </w:r>
          </w:p>
          <w:p w14:paraId="5A1514E5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([-0.4]-0.2)</w:t>
            </w:r>
          </w:p>
        </w:tc>
        <w:tc>
          <w:tcPr>
            <w:tcW w:w="1170" w:type="dxa"/>
            <w:tcBorders>
              <w:left w:val="nil"/>
              <w:right w:val="nil"/>
            </w:tcBorders>
            <w:hideMark/>
          </w:tcPr>
          <w:p w14:paraId="75CF7C37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0</w:t>
            </w:r>
          </w:p>
          <w:p w14:paraId="33DD40D1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(0-0)</w:t>
            </w:r>
          </w:p>
        </w:tc>
        <w:tc>
          <w:tcPr>
            <w:tcW w:w="1360" w:type="dxa"/>
            <w:tcBorders>
              <w:left w:val="nil"/>
              <w:right w:val="nil"/>
            </w:tcBorders>
            <w:hideMark/>
          </w:tcPr>
          <w:p w14:paraId="4A0C6F10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0</w:t>
            </w:r>
          </w:p>
          <w:p w14:paraId="5A0D8A2F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([-0.001]-0)</w:t>
            </w:r>
          </w:p>
        </w:tc>
        <w:tc>
          <w:tcPr>
            <w:tcW w:w="1175" w:type="dxa"/>
            <w:tcBorders>
              <w:left w:val="nil"/>
              <w:right w:val="nil"/>
            </w:tcBorders>
            <w:hideMark/>
          </w:tcPr>
          <w:p w14:paraId="547B10F4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-0.3</w:t>
            </w:r>
          </w:p>
          <w:p w14:paraId="10463F5A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([-1.1]-0.4)</w:t>
            </w:r>
          </w:p>
        </w:tc>
        <w:tc>
          <w:tcPr>
            <w:tcW w:w="1260" w:type="dxa"/>
            <w:tcBorders>
              <w:left w:val="nil"/>
              <w:right w:val="nil"/>
            </w:tcBorders>
            <w:hideMark/>
          </w:tcPr>
          <w:p w14:paraId="71F929F2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0.3</w:t>
            </w:r>
          </w:p>
          <w:p w14:paraId="7ECB2956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([-1.1]-1.6)</w:t>
            </w:r>
          </w:p>
        </w:tc>
        <w:tc>
          <w:tcPr>
            <w:tcW w:w="1260" w:type="dxa"/>
            <w:tcBorders>
              <w:left w:val="nil"/>
              <w:right w:val="nil"/>
            </w:tcBorders>
            <w:hideMark/>
          </w:tcPr>
          <w:p w14:paraId="52FDD555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6.6</w:t>
            </w:r>
          </w:p>
          <w:p w14:paraId="6EEDF8EA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([-0.3]-13.6)</w:t>
            </w:r>
          </w:p>
        </w:tc>
        <w:tc>
          <w:tcPr>
            <w:tcW w:w="1260" w:type="dxa"/>
            <w:tcBorders>
              <w:left w:val="nil"/>
              <w:right w:val="nil"/>
            </w:tcBorders>
            <w:hideMark/>
          </w:tcPr>
          <w:p w14:paraId="3A731D72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2.9</w:t>
            </w:r>
          </w:p>
          <w:p w14:paraId="6D3D82BE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([-3.4]-9.3)</w:t>
            </w:r>
          </w:p>
        </w:tc>
        <w:tc>
          <w:tcPr>
            <w:tcW w:w="1260" w:type="dxa"/>
            <w:tcBorders>
              <w:left w:val="nil"/>
              <w:right w:val="single" w:sz="4" w:space="0" w:color="156082" w:themeColor="accent1"/>
            </w:tcBorders>
            <w:hideMark/>
          </w:tcPr>
          <w:p w14:paraId="6BCD952D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-4.9</w:t>
            </w:r>
          </w:p>
          <w:p w14:paraId="48E0DDC0" w14:textId="77777777" w:rsidR="00DF2128" w:rsidRPr="00DF2128" w:rsidRDefault="00DF2128" w:rsidP="00DF212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28">
              <w:t>([-11.2]-1.2)</w:t>
            </w:r>
          </w:p>
        </w:tc>
      </w:tr>
    </w:tbl>
    <w:p w14:paraId="480B1E13" w14:textId="77777777" w:rsidR="00DF2128" w:rsidRPr="00DF2128" w:rsidRDefault="00DF2128" w:rsidP="00DF2128">
      <w:pPr>
        <w:rPr>
          <w:lang w:val="en-US"/>
        </w:rPr>
      </w:pPr>
      <w:r w:rsidRPr="00DF2128">
        <w:rPr>
          <w:lang w:val="en-US"/>
        </w:rPr>
        <w:t>Values represent adjusted regression coefficients (β) with corresponding 95% confidence intervals (95% CI) estimated from multivariable linear regression models. All models were adjusted for menopausal status, alcohol consumption, comorbidities, and medication use. BMI: Body Mass Index (kg/m²); WC: Waist Circumference (cm); TM: Total Mass (kg); TFFM: Total Fat-Free Mass (kg); TBFP: Total Body Fat Percentage (%); CRP: C-reactive protein (mg/L); IL-1β: interleukin-1 beta (pg/mL); IL-6: interleukin-6 (pg/mL); and TNF-α: tumor necrosis factor-alpha (pg/mL). For regression analyses, IL-1β, IL-6, and TNF-α were entered as binary variables based on the manufacturer-defined theoretical limits of detection (LOD), with &lt;0.0484 pg/mL (coded as 0) versus ≥0.0484 pg/mL (coded as 1) for IL-1β, &lt;0.0684 pg/mL (coded as 0) versus ≥0.0684 pg/mL (coded as 1) for IL-6, and &lt;0.0673 pg/mL (coded as 0) versus ≥0.0673 pg/mL (coded as 1) for TNF-α. The LOD thresholds were used solely for analytical classification and do not represent clinically validated cut-off values. (*statistically significant with p&lt;0.05)</w:t>
      </w:r>
    </w:p>
    <w:p w14:paraId="6D8DA687" w14:textId="77777777" w:rsidR="00DF2128" w:rsidRPr="00DF2128" w:rsidRDefault="00DF2128" w:rsidP="00DF2128">
      <w:pPr>
        <w:rPr>
          <w:lang w:val="en-US"/>
        </w:rPr>
        <w:sectPr w:rsidR="00DF2128" w:rsidRPr="00DF2128" w:rsidSect="00DF2128">
          <w:pgSz w:w="15840" w:h="12240" w:orient="landscape"/>
          <w:pgMar w:top="1440" w:right="1440" w:bottom="1440" w:left="1440" w:header="720" w:footer="720" w:gutter="0"/>
          <w:lnNumType w:countBy="1" w:restart="continuous"/>
          <w:cols w:space="720"/>
        </w:sectPr>
      </w:pPr>
    </w:p>
    <w:p w14:paraId="3FFEE95C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128"/>
    <w:rsid w:val="00767E38"/>
    <w:rsid w:val="00866F7D"/>
    <w:rsid w:val="00BA4061"/>
    <w:rsid w:val="00DF2128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21244"/>
  <w15:chartTrackingRefBased/>
  <w15:docId w15:val="{8C2E4A45-8386-4CAC-9370-285BEAB72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21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21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21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21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21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21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21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21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21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21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21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21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21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21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21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21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21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21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21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21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21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21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21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21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21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21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1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1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2128"/>
    <w:rPr>
      <w:b/>
      <w:bCs/>
      <w:smallCaps/>
      <w:color w:val="0F4761" w:themeColor="accent1" w:themeShade="BF"/>
      <w:spacing w:val="5"/>
    </w:rPr>
  </w:style>
  <w:style w:type="table" w:styleId="ListTable3-Accent1">
    <w:name w:val="List Table 3 Accent 1"/>
    <w:basedOn w:val="TableNormal"/>
    <w:uiPriority w:val="48"/>
    <w:rsid w:val="00DF2128"/>
    <w:pPr>
      <w:spacing w:after="0" w:line="240" w:lineRule="auto"/>
    </w:pPr>
    <w:rPr>
      <w:lang w:val="en-US"/>
    </w:rPr>
    <w:tblPr>
      <w:tblStyleRowBandSize w:val="1"/>
      <w:tblStyleColBandSize w:val="1"/>
      <w:tblInd w:w="0" w:type="nil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DF21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617</Words>
  <Characters>3520</Characters>
  <Application>Microsoft Office Word</Application>
  <DocSecurity>0</DocSecurity>
  <Lines>29</Lines>
  <Paragraphs>8</Paragraphs>
  <ScaleCrop>false</ScaleCrop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2026-11-04T12:04:00Z</dcterms:created>
  <dcterms:modified xsi:type="dcterms:W3CDTF">2026-11-04T12:04:00Z</dcterms:modified>
</cp:coreProperties>
</file>