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1: Socio-demographic characteristics of the respondents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A1688" w:rsidTr="009D3AB0">
        <w:trPr>
          <w:cantSplit/>
          <w:tblHeader/>
          <w:jc w:val="center"/>
        </w:trPr>
        <w:tc>
          <w:tcPr>
            <w:tcW w:w="4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Frequency (n)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Early (10–13 years)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50.2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Middle (14–16 years)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Late (17–19 years)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28.3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Level of education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Primary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Secondary (JSS/SSS)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Tertiary/Post-secondary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roofErr w:type="spellStart"/>
            <w:r>
              <w:rPr>
                <w:sz w:val="20"/>
                <w:szCs w:val="20"/>
              </w:rPr>
              <w:t>Islamiyya</w:t>
            </w:r>
            <w:proofErr w:type="spellEnd"/>
            <w:r>
              <w:rPr>
                <w:sz w:val="20"/>
                <w:szCs w:val="20"/>
              </w:rPr>
              <w:t xml:space="preserve"> only (not in formal school)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Type of school attended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Integrated (modern + Islamic)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77.7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Modern/formal only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Islamic (</w:t>
            </w:r>
            <w:proofErr w:type="spellStart"/>
            <w:r>
              <w:rPr>
                <w:sz w:val="20"/>
                <w:szCs w:val="20"/>
              </w:rPr>
              <w:t>Islamiyya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Qur'anic</w:t>
            </w:r>
            <w:proofErr w:type="spellEnd"/>
            <w:r>
              <w:rPr>
                <w:sz w:val="20"/>
                <w:szCs w:val="20"/>
              </w:rPr>
              <w:t>) only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Religion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Islam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84.5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Christianity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Ethnic group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Hausa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77.7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Yoruba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Igbo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Others (Fulani, </w:t>
            </w:r>
            <w:proofErr w:type="spellStart"/>
            <w:r>
              <w:rPr>
                <w:sz w:val="20"/>
                <w:szCs w:val="20"/>
              </w:rPr>
              <w:t>Nupe</w:t>
            </w:r>
            <w:proofErr w:type="spellEnd"/>
            <w:r>
              <w:rPr>
                <w:sz w:val="20"/>
                <w:szCs w:val="20"/>
              </w:rPr>
              <w:t>, missing)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Single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97.2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Married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Living arrangement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With parents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79.7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With guardian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Alone or with husband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Local Government Area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Sokoto South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61.0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Sokoto North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39.0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Community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roofErr w:type="spellStart"/>
            <w:r>
              <w:rPr>
                <w:sz w:val="20"/>
                <w:szCs w:val="20"/>
              </w:rPr>
              <w:t>Mabera</w:t>
            </w:r>
            <w:proofErr w:type="spellEnd"/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roofErr w:type="spellStart"/>
            <w:r>
              <w:rPr>
                <w:sz w:val="20"/>
                <w:szCs w:val="20"/>
              </w:rPr>
              <w:t>Runjin</w:t>
            </w:r>
            <w:proofErr w:type="spellEnd"/>
            <w:r>
              <w:rPr>
                <w:sz w:val="20"/>
                <w:szCs w:val="20"/>
              </w:rPr>
              <w:t xml:space="preserve"> Sambo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roofErr w:type="spellStart"/>
            <w:r>
              <w:rPr>
                <w:sz w:val="20"/>
                <w:szCs w:val="20"/>
              </w:rPr>
              <w:t>Unguwan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Rogo</w:t>
            </w:r>
            <w:proofErr w:type="spellEnd"/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roofErr w:type="spellStart"/>
            <w:r>
              <w:rPr>
                <w:sz w:val="20"/>
                <w:szCs w:val="20"/>
              </w:rPr>
              <w:t>Tudun</w:t>
            </w:r>
            <w:proofErr w:type="spellEnd"/>
            <w:r>
              <w:rPr>
                <w:sz w:val="20"/>
                <w:szCs w:val="20"/>
              </w:rPr>
              <w:t xml:space="preserve"> Wada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17.5</w:t>
            </w:r>
          </w:p>
        </w:tc>
      </w:tr>
    </w:tbl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lastRenderedPageBreak/>
        <w:t>Table 2: Household characteristics of the respondents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A1688" w:rsidTr="009D3AB0">
        <w:trPr>
          <w:cantSplit/>
          <w:tblHeader/>
          <w:jc w:val="center"/>
        </w:trPr>
        <w:tc>
          <w:tcPr>
            <w:tcW w:w="4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Frequency (n)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Father's/guardian's education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No formal or </w:t>
            </w:r>
            <w:proofErr w:type="spellStart"/>
            <w:r>
              <w:rPr>
                <w:sz w:val="20"/>
                <w:szCs w:val="20"/>
              </w:rPr>
              <w:t>Qur'anic</w:t>
            </w:r>
            <w:proofErr w:type="spellEnd"/>
            <w:r>
              <w:rPr>
                <w:sz w:val="20"/>
                <w:szCs w:val="20"/>
              </w:rPr>
              <w:t xml:space="preserve"> only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28.3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Primary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Secondary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Tertiary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40.6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Mother's/guardian's education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No formal or </w:t>
            </w:r>
            <w:proofErr w:type="spellStart"/>
            <w:r>
              <w:rPr>
                <w:sz w:val="20"/>
                <w:szCs w:val="20"/>
              </w:rPr>
              <w:t>Qur'anic</w:t>
            </w:r>
            <w:proofErr w:type="spellEnd"/>
            <w:r>
              <w:rPr>
                <w:sz w:val="20"/>
                <w:szCs w:val="20"/>
              </w:rPr>
              <w:t xml:space="preserve"> only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Primary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Secondary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40.2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Tertiary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Father's/guardian's occupation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Trading/Business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Civil servant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40.2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Farming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Artisan/Skilled </w:t>
            </w:r>
            <w:proofErr w:type="spellStart"/>
            <w:r>
              <w:rPr>
                <w:sz w:val="20"/>
                <w:szCs w:val="20"/>
              </w:rPr>
              <w:t>labour</w:t>
            </w:r>
            <w:proofErr w:type="spellEnd"/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Others/unemployed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Mother's/guardian's occupation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Trading/Business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Unemployed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Civil servant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Artisan/Skilled </w:t>
            </w:r>
            <w:proofErr w:type="spellStart"/>
            <w:r>
              <w:rPr>
                <w:sz w:val="20"/>
                <w:szCs w:val="20"/>
              </w:rPr>
              <w:t>labour</w:t>
            </w:r>
            <w:proofErr w:type="spellEnd"/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Farming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Others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Family type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Monogamous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62.9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Polygamous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Monthly household income (₦)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≤60,000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61,000–100,000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39.4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&gt;100,000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Household food security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Always have enough food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45.8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Sometimes go without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47.0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Often go without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7.2</w:t>
            </w:r>
          </w:p>
        </w:tc>
      </w:tr>
    </w:tbl>
    <w:p w:rsidR="002A1688" w:rsidRDefault="002A1688" w:rsidP="002A1688">
      <w:pPr>
        <w:spacing w:after="120"/>
        <w:jc w:val="both"/>
      </w:pPr>
    </w:p>
    <w:p w:rsidR="00326A60" w:rsidRDefault="00326A60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3: Foods avoided by the respondents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1800"/>
        <w:gridCol w:w="1900"/>
        <w:gridCol w:w="2360"/>
      </w:tblGrid>
      <w:tr w:rsidR="002A1688" w:rsidTr="009D3AB0">
        <w:trPr>
          <w:cantSplit/>
          <w:tblHeader/>
          <w:jc w:val="center"/>
        </w:trPr>
        <w:tc>
          <w:tcPr>
            <w:tcW w:w="33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</w:t>
            </w:r>
          </w:p>
        </w:tc>
        <w:tc>
          <w:tcPr>
            <w:tcW w:w="18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Avoiding (n)</w:t>
            </w:r>
          </w:p>
        </w:tc>
        <w:tc>
          <w:tcPr>
            <w:tcW w:w="1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  <w:tc>
          <w:tcPr>
            <w:tcW w:w="23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95% CI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Snails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70.1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64.2–75.4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Groundnuts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17.9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13.7–23.1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Fish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7.5–15.2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Bone marrow/bones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8.8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5.9–12.9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Honey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2.5–7.7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Liver/organ meats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2.2–7.2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Milk &amp; dairy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1.9–6.7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Red meat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1.6–6.2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Fruits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1.6–6.2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Egg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1.4–5.6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Certain cereals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1.4–5.6</w:t>
            </w:r>
          </w:p>
        </w:tc>
      </w:tr>
      <w:tr w:rsidR="002A1688" w:rsidTr="009D3AB0">
        <w:trPr>
          <w:cantSplit/>
          <w:jc w:val="center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Vegetables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23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0.2–2.9</w:t>
            </w:r>
          </w:p>
        </w:tc>
      </w:tr>
    </w:tbl>
    <w:p w:rsidR="002A1688" w:rsidRDefault="002A1688" w:rsidP="002A1688">
      <w:pPr>
        <w:spacing w:after="120"/>
        <w:jc w:val="both"/>
      </w:pPr>
    </w:p>
    <w:p w:rsidR="00326A60" w:rsidRDefault="00326A60" w:rsidP="002A1688">
      <w:pPr>
        <w:spacing w:after="120"/>
        <w:jc w:val="both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4: Reasons given for avoiding foods (n = 189 girls who gave a reason)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1900"/>
        <w:gridCol w:w="2060"/>
      </w:tblGrid>
      <w:tr w:rsidR="002A1688" w:rsidTr="009D3AB0">
        <w:trPr>
          <w:cantSplit/>
          <w:tblHeader/>
          <w:jc w:val="center"/>
        </w:trPr>
        <w:tc>
          <w:tcPr>
            <w:tcW w:w="5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Reason</w:t>
            </w:r>
          </w:p>
        </w:tc>
        <w:tc>
          <w:tcPr>
            <w:tcW w:w="1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0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Religious prohibition (haram)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2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46.6</w:t>
            </w:r>
          </w:p>
        </w:tc>
      </w:tr>
      <w:tr w:rsidR="002A1688" w:rsidTr="009D3AB0">
        <w:trPr>
          <w:cantSplit/>
          <w:jc w:val="center"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Health reasons or allergy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31.2</w:t>
            </w:r>
          </w:p>
        </w:tc>
      </w:tr>
      <w:tr w:rsidR="002A1688" w:rsidTr="009D3AB0">
        <w:trPr>
          <w:cantSplit/>
          <w:jc w:val="center"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Culture, tradition or belief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15.3</w:t>
            </w:r>
          </w:p>
        </w:tc>
      </w:tr>
      <w:tr w:rsidR="002A1688" w:rsidTr="009D3AB0">
        <w:trPr>
          <w:cantSplit/>
          <w:jc w:val="center"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Other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12.2</w:t>
            </w:r>
          </w:p>
        </w:tc>
      </w:tr>
      <w:tr w:rsidR="002A1688" w:rsidTr="009D3AB0">
        <w:trPr>
          <w:cantSplit/>
          <w:jc w:val="center"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Personal dislike/preference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0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4.8</w:t>
            </w:r>
          </w:p>
        </w:tc>
      </w:tr>
    </w:tbl>
    <w:p w:rsidR="002A1688" w:rsidRDefault="002A1688" w:rsidP="002A1688">
      <w:pPr>
        <w:spacing w:before="60" w:after="200"/>
      </w:pPr>
      <w:r>
        <w:rPr>
          <w:sz w:val="19"/>
          <w:szCs w:val="19"/>
        </w:rPr>
        <w:t>Multiple reasons were possible, so percentages add up to more than 100.</w:t>
      </w:r>
    </w:p>
    <w:p w:rsidR="00326A60" w:rsidRDefault="00326A60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326A60" w:rsidRDefault="00326A60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5: Responses to cultural belief statements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720"/>
        <w:gridCol w:w="780"/>
        <w:gridCol w:w="720"/>
        <w:gridCol w:w="780"/>
        <w:gridCol w:w="1000"/>
        <w:gridCol w:w="1860"/>
      </w:tblGrid>
      <w:tr w:rsidR="002A1688" w:rsidTr="009D3AB0">
        <w:trPr>
          <w:cantSplit/>
          <w:tblHeader/>
          <w:jc w:val="center"/>
        </w:trPr>
        <w:tc>
          <w:tcPr>
            <w:tcW w:w="35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72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SD (%)</w:t>
            </w:r>
          </w:p>
        </w:tc>
        <w:tc>
          <w:tcPr>
            <w:tcW w:w="78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 (%)</w:t>
            </w:r>
          </w:p>
        </w:tc>
        <w:tc>
          <w:tcPr>
            <w:tcW w:w="72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 (%)</w:t>
            </w:r>
          </w:p>
        </w:tc>
        <w:tc>
          <w:tcPr>
            <w:tcW w:w="78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SA (%)</w:t>
            </w:r>
          </w:p>
        </w:tc>
        <w:tc>
          <w:tcPr>
            <w:tcW w:w="10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Agree (A+SA, %)</w:t>
            </w:r>
          </w:p>
        </w:tc>
        <w:tc>
          <w:tcPr>
            <w:tcW w:w="18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Mean ± SD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Certain foods cause infertility/reproductive problems in girls if eaten often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25.5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17.9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2.52 ± 1.09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Some foods are reserved for adults/men and are inappropriate for girls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34.3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47.4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2.57 ± 0.78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Some foods are "too strong" or "hot" for a girl's body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24.3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35.5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21.1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2.53 ± 1.08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Eating certain foods can affect a girl's marriage prospects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33.1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43.0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14.3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57.4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2.62 ± 0.85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>Certain foods are restricted during menstruation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23.5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23.1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63.7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2.63 ± 1.08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Religious teachings influence which foods are permissible/appropriate for girls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31.9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61.8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2.74 ± 0.83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Eating certain animal foods makes a girl behave like that animal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23.1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16.7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42.6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60.2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2.55 ± 1.03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Elders' advice on food restriction is followed without understanding the reason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30.7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44.2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62.9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2.75 ± 0.83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Some foods cause early puberty or excessive body growth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21.9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46.6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14.3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61.0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2.53 ± 0.99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Breaking a food taboo brings misfortune or illness to the person or family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5.6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33.1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61.4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2.74 ± 0.82</w:t>
            </w:r>
          </w:p>
        </w:tc>
      </w:tr>
    </w:tbl>
    <w:p w:rsidR="002A1688" w:rsidRDefault="002A1688" w:rsidP="002A1688">
      <w:pPr>
        <w:spacing w:before="60" w:after="200"/>
      </w:pPr>
      <w:r>
        <w:rPr>
          <w:sz w:val="19"/>
          <w:szCs w:val="19"/>
        </w:rPr>
        <w:t>SD = strongly disagree, D = disagree, A = agree, SA = strongly agree. Mean score is out of 4 (higher = stronger agreement).</w:t>
      </w:r>
    </w:p>
    <w:p w:rsidR="00326A60" w:rsidRDefault="00326A60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326A60" w:rsidRDefault="00326A60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6: Responses to food fallacy statements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720"/>
        <w:gridCol w:w="780"/>
        <w:gridCol w:w="720"/>
        <w:gridCol w:w="780"/>
        <w:gridCol w:w="1000"/>
        <w:gridCol w:w="1860"/>
      </w:tblGrid>
      <w:tr w:rsidR="002A1688" w:rsidTr="009D3AB0">
        <w:trPr>
          <w:cantSplit/>
          <w:tblHeader/>
          <w:jc w:val="center"/>
        </w:trPr>
        <w:tc>
          <w:tcPr>
            <w:tcW w:w="35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72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SD (%)</w:t>
            </w:r>
          </w:p>
        </w:tc>
        <w:tc>
          <w:tcPr>
            <w:tcW w:w="78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 (%)</w:t>
            </w:r>
          </w:p>
        </w:tc>
        <w:tc>
          <w:tcPr>
            <w:tcW w:w="72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 (%)</w:t>
            </w:r>
          </w:p>
        </w:tc>
        <w:tc>
          <w:tcPr>
            <w:tcW w:w="78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SA (%)</w:t>
            </w:r>
          </w:p>
        </w:tc>
        <w:tc>
          <w:tcPr>
            <w:tcW w:w="10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Agree (A+SA, %)</w:t>
            </w:r>
          </w:p>
        </w:tc>
        <w:tc>
          <w:tcPr>
            <w:tcW w:w="18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Mean ± SD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Eating too many eggs makes a girl promiscuous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26.7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16.7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2.49 ± 1.08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Eating fish causes worms in the stomach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50.2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57.4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2.61 ± 0.68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Drinking cold water with meals makes the body fat unnecessarily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24.3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55.0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2.48 ± 1.04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Eating fruit at night is harmful to health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36.7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55.0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2.64 ± 0.88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Skipping breakfast helps a girl stay slim and attractive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22.7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16.3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43.0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61.0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2.56 ± 1.03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Eating groundnuts causes appendicitis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8.0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33.1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46.2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59.0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2.64 ± 0.81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Eating outside the home is more nutritious than home-cooked food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23.9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19.5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41.8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2.47 ± 1.01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Too much water with food dilutes the blood and weakens the body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8.8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37.8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55.4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2.64 ± 0.87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Sugar and sweet foods are the main cause of all illnesses in adolescents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21.1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15.5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47.4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63.3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2.58 ± 0.99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A fuller body shape is a sign of better health than a slim body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31.5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14.3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57.8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2.61 ± 0.86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Vegetables have little or no nutritional value compared to meat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22.7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42.2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58.2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2.51 ± 1.01</w:t>
            </w:r>
          </w:p>
        </w:tc>
      </w:tr>
      <w:tr w:rsidR="002A1688" w:rsidTr="009D3AB0">
        <w:trPr>
          <w:cantSplit/>
          <w:jc w:val="center"/>
        </w:trPr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>Vitamin supplements are unnecessary if a girl eats any food at all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8.8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28.7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47.4</w:t>
            </w:r>
          </w:p>
        </w:tc>
        <w:tc>
          <w:tcPr>
            <w:tcW w:w="78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62.5</w:t>
            </w:r>
          </w:p>
        </w:tc>
        <w:tc>
          <w:tcPr>
            <w:tcW w:w="18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2.69 ± 0.83</w:t>
            </w:r>
          </w:p>
        </w:tc>
      </w:tr>
    </w:tbl>
    <w:p w:rsidR="002A1688" w:rsidRDefault="002A1688" w:rsidP="002A1688">
      <w:pPr>
        <w:spacing w:before="60" w:after="200"/>
        <w:rPr>
          <w:sz w:val="19"/>
          <w:szCs w:val="19"/>
        </w:rPr>
      </w:pPr>
      <w:r>
        <w:rPr>
          <w:sz w:val="19"/>
          <w:szCs w:val="19"/>
        </w:rPr>
        <w:t>SD = strongly disagree, D = disagree, A = agree, SA = strongly agree. Agreeing with a statement means believing the fallacy.</w:t>
      </w:r>
    </w:p>
    <w:p w:rsidR="002A1688" w:rsidRDefault="002A1688" w:rsidP="002A1688">
      <w:pPr>
        <w:spacing w:after="200" w:line="276" w:lineRule="auto"/>
        <w:jc w:val="center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7: Levels of food taboo exposure, cultural beliefs and food fallacies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A1688" w:rsidTr="009D3AB0">
        <w:trPr>
          <w:cantSplit/>
          <w:tblHeader/>
          <w:jc w:val="center"/>
        </w:trPr>
        <w:tc>
          <w:tcPr>
            <w:tcW w:w="4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Frequency (n)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taboo exposure (foods avoided)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None (0 foods)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13.9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Low (1–2 foods)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77.7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High (3 or more foods)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8.4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Cultural belief level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Low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29.9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Moderate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High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fallacy level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Low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27.5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Moderate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30.7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High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41.8</w:t>
            </w:r>
          </w:p>
        </w:tc>
      </w:tr>
    </w:tbl>
    <w:p w:rsidR="002A1688" w:rsidRDefault="002A1688" w:rsidP="002A1688">
      <w:pPr>
        <w:spacing w:after="120"/>
        <w:jc w:val="both"/>
      </w:pPr>
    </w:p>
    <w:p w:rsidR="00326A60" w:rsidRDefault="00326A60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8: Influence of beliefs on food choice and where the beliefs were learnt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A1688" w:rsidTr="009D3AB0">
        <w:trPr>
          <w:cantSplit/>
          <w:tblHeader/>
          <w:jc w:val="center"/>
        </w:trPr>
        <w:tc>
          <w:tcPr>
            <w:tcW w:w="4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Frequency (n)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Do the beliefs influence what you eat daily?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Yes, strongly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27.1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Yes, somewhat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62.5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No, not at all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10.4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Ever stopped eating a nutritious food because of a belief?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Yes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Maybe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75.7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Where the beliefs were first learnt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Family or home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School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15.9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Religious gathering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13.9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>Friends or peers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Social media or internet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2.4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Television or radio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</w:t>
            </w:r>
          </w:p>
        </w:tc>
      </w:tr>
    </w:tbl>
    <w:p w:rsidR="002A1688" w:rsidRDefault="002A1688" w:rsidP="002A1688">
      <w:pPr>
        <w:keepNext/>
        <w:spacing w:before="160" w:after="80" w:line="276" w:lineRule="auto"/>
        <w:rPr>
          <w:b/>
          <w:bCs/>
        </w:rPr>
      </w:pPr>
    </w:p>
    <w:p w:rsidR="002A1688" w:rsidRDefault="002A1688" w:rsidP="002A1688">
      <w:pPr>
        <w:keepNext/>
        <w:spacing w:before="160" w:after="80" w:line="276" w:lineRule="auto"/>
        <w:rPr>
          <w:b/>
          <w:bCs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9: Meal pattern of the respondents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A1688" w:rsidTr="009D3AB0">
        <w:trPr>
          <w:cantSplit/>
          <w:tblHeader/>
          <w:jc w:val="center"/>
        </w:trPr>
        <w:tc>
          <w:tcPr>
            <w:tcW w:w="4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Practice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Frequency (n)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Main meals per day (n = 251)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One or two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24.3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Three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74.1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More than three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Snacks per day (n = 250)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One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Two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Three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More than three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Skipping meals (n = 250)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Never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Rarely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60.0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Sometimes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8.4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Often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18.0</w:t>
            </w:r>
          </w:p>
        </w:tc>
      </w:tr>
    </w:tbl>
    <w:p w:rsidR="002A1688" w:rsidRDefault="002A1688" w:rsidP="002A1688">
      <w:pPr>
        <w:keepNext/>
        <w:spacing w:before="160" w:after="80" w:line="276" w:lineRule="auto"/>
      </w:pPr>
    </w:p>
    <w:p w:rsidR="002A1688" w:rsidRDefault="002A1688" w:rsidP="002A1688">
      <w:pPr>
        <w:keepNext/>
        <w:spacing w:before="160" w:after="80" w:line="276" w:lineRule="auto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10: Food frequency of the respondents (%)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0"/>
        <w:gridCol w:w="900"/>
        <w:gridCol w:w="1300"/>
        <w:gridCol w:w="1300"/>
        <w:gridCol w:w="1000"/>
        <w:gridCol w:w="900"/>
        <w:gridCol w:w="1200"/>
      </w:tblGrid>
      <w:tr w:rsidR="002A1688" w:rsidTr="009D3AB0">
        <w:trPr>
          <w:cantSplit/>
          <w:tblHeader/>
          <w:jc w:val="center"/>
        </w:trPr>
        <w:tc>
          <w:tcPr>
            <w:tcW w:w="27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group</w:t>
            </w:r>
          </w:p>
        </w:tc>
        <w:tc>
          <w:tcPr>
            <w:tcW w:w="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Daily</w:t>
            </w:r>
          </w:p>
        </w:tc>
        <w:tc>
          <w:tcPr>
            <w:tcW w:w="13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3–6 times/week</w:t>
            </w:r>
          </w:p>
        </w:tc>
        <w:tc>
          <w:tcPr>
            <w:tcW w:w="13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1–2 times/week</w:t>
            </w:r>
          </w:p>
        </w:tc>
        <w:tc>
          <w:tcPr>
            <w:tcW w:w="10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Rarely</w:t>
            </w:r>
          </w:p>
        </w:tc>
        <w:tc>
          <w:tcPr>
            <w:tcW w:w="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Never</w:t>
            </w:r>
          </w:p>
        </w:tc>
        <w:tc>
          <w:tcPr>
            <w:tcW w:w="12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Daily or 3–6/</w:t>
            </w:r>
            <w:proofErr w:type="spellStart"/>
            <w:r>
              <w:rPr>
                <w:b/>
                <w:bCs/>
                <w:sz w:val="20"/>
                <w:szCs w:val="20"/>
              </w:rPr>
              <w:t>wk</w:t>
            </w:r>
            <w:proofErr w:type="spellEnd"/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Animal-source protein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44.6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53.0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Milk &amp; dairy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29.9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45.8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Legumes &amp; nuts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41.0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32.3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54.6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Dark green leafy veg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15.5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39.8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35.5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55.4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Other vegetables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43.0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37.1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Fruits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43.4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49.0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Fortified/whole grains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32.3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59.4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Sugary foods/drinks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14.8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35.2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36.8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50.0</w:t>
            </w:r>
          </w:p>
        </w:tc>
      </w:tr>
      <w:tr w:rsidR="002A1688" w:rsidTr="009D3AB0">
        <w:trPr>
          <w:cantSplit/>
          <w:jc w:val="center"/>
        </w:trPr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Fried/fast foods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42.2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32.7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54.2</w:t>
            </w:r>
          </w:p>
        </w:tc>
      </w:tr>
    </w:tbl>
    <w:p w:rsidR="00326A60" w:rsidRDefault="002A1688" w:rsidP="00326A60">
      <w:pPr>
        <w:spacing w:before="60" w:after="200"/>
      </w:pPr>
      <w:r>
        <w:rPr>
          <w:sz w:val="19"/>
          <w:szCs w:val="19"/>
        </w:rPr>
        <w:t>Percentages are row percentages (one girl did not answer the sugary foods question).</w:t>
      </w:r>
    </w:p>
    <w:p w:rsidR="002A1688" w:rsidRDefault="002A1688" w:rsidP="00326A60">
      <w:pPr>
        <w:spacing w:before="60" w:after="200"/>
      </w:pPr>
      <w:r>
        <w:rPr>
          <w:b/>
          <w:bCs/>
          <w:sz w:val="22"/>
          <w:szCs w:val="22"/>
        </w:rPr>
        <w:lastRenderedPageBreak/>
        <w:t>Table 11: Anthropometric characteristics of the respondents (mean ± SD)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665"/>
        <w:gridCol w:w="1665"/>
        <w:gridCol w:w="1665"/>
        <w:gridCol w:w="1665"/>
      </w:tblGrid>
      <w:tr w:rsidR="002A1688" w:rsidTr="009D3AB0">
        <w:trPr>
          <w:cantSplit/>
          <w:tblHeader/>
          <w:jc w:val="center"/>
        </w:trPr>
        <w:tc>
          <w:tcPr>
            <w:tcW w:w="27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Measurement</w:t>
            </w:r>
          </w:p>
        </w:tc>
        <w:tc>
          <w:tcPr>
            <w:tcW w:w="166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All (n = 251)</w:t>
            </w:r>
          </w:p>
        </w:tc>
        <w:tc>
          <w:tcPr>
            <w:tcW w:w="166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Early (n = 126)</w:t>
            </w:r>
          </w:p>
        </w:tc>
        <w:tc>
          <w:tcPr>
            <w:tcW w:w="166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Middle (n = 54)</w:t>
            </w:r>
          </w:p>
        </w:tc>
        <w:tc>
          <w:tcPr>
            <w:tcW w:w="166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Late (n = 71)</w:t>
            </w:r>
          </w:p>
        </w:tc>
      </w:tr>
      <w:tr w:rsidR="002A1688" w:rsidTr="009D3AB0">
        <w:trPr>
          <w:cantSplit/>
          <w:jc w:val="center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Weight (kg)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41.2 ± 11.5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32.7 ± 7.2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46.5 ± 7.6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52.1 ± 7.8</w:t>
            </w:r>
          </w:p>
        </w:tc>
      </w:tr>
      <w:tr w:rsidR="002A1688" w:rsidTr="009D3AB0">
        <w:trPr>
          <w:cantSplit/>
          <w:jc w:val="center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Height (cm)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148.0 ± 11.1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139.1 ± 5.4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153.2 ± 7.7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159.7 ± 6.2</w:t>
            </w:r>
          </w:p>
        </w:tc>
      </w:tr>
      <w:tr w:rsidR="002A1688" w:rsidTr="009D3AB0">
        <w:trPr>
          <w:cantSplit/>
          <w:jc w:val="center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BMI (kg/m²)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18.5 ± 3.4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16.9 ± 3.5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19.7 ± 2.5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20.4 ± 2.5</w:t>
            </w:r>
          </w:p>
        </w:tc>
      </w:tr>
      <w:tr w:rsidR="002A1688" w:rsidTr="009D3AB0">
        <w:trPr>
          <w:cantSplit/>
          <w:jc w:val="center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BMI-for-age z-score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−0.55 ± 1.56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−0.73 ± 1.96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−0.31 ± 1.00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−0.43 ± 1.00</w:t>
            </w:r>
          </w:p>
        </w:tc>
      </w:tr>
      <w:tr w:rsidR="002A1688" w:rsidTr="009D3AB0">
        <w:trPr>
          <w:cantSplit/>
          <w:jc w:val="center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Waist circumference (cm)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59.4 ± 6.5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56.6 ± 5.0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61.4 ± 6.3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62.8 ± 6.7</w:t>
            </w:r>
          </w:p>
        </w:tc>
      </w:tr>
      <w:tr w:rsidR="002A1688" w:rsidTr="009D3AB0">
        <w:trPr>
          <w:cantSplit/>
          <w:jc w:val="center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Hip circumference (cm)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62.6 ± 7.2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59.7 ± 5.2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64.6 ± 7.4</w:t>
            </w:r>
          </w:p>
        </w:tc>
        <w:tc>
          <w:tcPr>
            <w:tcW w:w="166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66.1 ± 8.0</w:t>
            </w:r>
          </w:p>
        </w:tc>
      </w:tr>
    </w:tbl>
    <w:p w:rsidR="002A1688" w:rsidRDefault="002A1688" w:rsidP="002A1688">
      <w:pPr>
        <w:spacing w:after="120"/>
        <w:jc w:val="both"/>
      </w:pPr>
    </w:p>
    <w:p w:rsidR="002A1688" w:rsidRDefault="002A1688" w:rsidP="002A1688">
      <w:pPr>
        <w:keepNext/>
        <w:spacing w:before="160" w:after="80" w:line="276" w:lineRule="auto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12: Nutritional status (BMI-for-age) of the respondents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A1688" w:rsidTr="009D3AB0">
        <w:trPr>
          <w:cantSplit/>
          <w:tblHeader/>
          <w:jc w:val="center"/>
        </w:trPr>
        <w:tc>
          <w:tcPr>
            <w:tcW w:w="4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BMI-for-age category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Frequency (n)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Percentage (%)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All respondents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Severe thinness (below −3 SD)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8.8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Thinness (−3 SD to below −2 SD)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8.0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Normal (−2 SD to +1 SD)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70.5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Overweight (above +1 SD to +2 SD)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9.2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Obese (above +2 SD)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3.6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Total thin (below −2 SD)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16.7</w:t>
            </w:r>
          </w:p>
        </w:tc>
      </w:tr>
      <w:tr w:rsidR="002A1688" w:rsidTr="009D3AB0">
        <w:trPr>
          <w:cantSplit/>
          <w:jc w:val="center"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Total overweight or obese (above +1 SD)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12.7</w:t>
            </w:r>
          </w:p>
        </w:tc>
      </w:tr>
    </w:tbl>
    <w:p w:rsidR="002A1688" w:rsidRDefault="002A1688" w:rsidP="002A1688">
      <w:pPr>
        <w:spacing w:after="200" w:line="276" w:lineRule="auto"/>
        <w:jc w:val="center"/>
        <w:rPr>
          <w:sz w:val="22"/>
          <w:szCs w:val="22"/>
        </w:rPr>
      </w:pPr>
      <w:bookmarkStart w:id="0" w:name="_GoBack"/>
      <w:bookmarkEnd w:id="0"/>
    </w:p>
    <w:p w:rsidR="002A1688" w:rsidRDefault="002A1688" w:rsidP="002A1688">
      <w:pPr>
        <w:spacing w:after="200" w:line="276" w:lineRule="auto"/>
        <w:jc w:val="center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13: Association between socio-demographic characteristics and nutritional status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150"/>
        <w:gridCol w:w="1150"/>
        <w:gridCol w:w="1450"/>
        <w:gridCol w:w="1100"/>
        <w:gridCol w:w="900"/>
        <w:gridCol w:w="1050"/>
      </w:tblGrid>
      <w:tr w:rsidR="002A1688" w:rsidTr="009D3AB0">
        <w:trPr>
          <w:cantSplit/>
          <w:tblHeader/>
          <w:jc w:val="center"/>
        </w:trPr>
        <w:tc>
          <w:tcPr>
            <w:tcW w:w="2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1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Thin n (%)</w:t>
            </w:r>
          </w:p>
        </w:tc>
        <w:tc>
          <w:tcPr>
            <w:tcW w:w="11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Normal n (%)</w:t>
            </w:r>
          </w:p>
        </w:tc>
        <w:tc>
          <w:tcPr>
            <w:tcW w:w="14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Overweight/ obese n (%)</w:t>
            </w:r>
          </w:p>
        </w:tc>
        <w:tc>
          <w:tcPr>
            <w:tcW w:w="11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χ² (</w:t>
            </w:r>
            <w:proofErr w:type="spellStart"/>
            <w:r>
              <w:rPr>
                <w:b/>
                <w:bCs/>
                <w:sz w:val="20"/>
                <w:szCs w:val="20"/>
              </w:rPr>
              <w:t>df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Cramér's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51.84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0.32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Early (10–13 years)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 (27.8)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63 (50.0)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28 (22.2)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Middle (14–16 years)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 (5.6)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48 (88.9)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 (5.6)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Late (17–19 years)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(5.6)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66 (93.0)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(1.4)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Level of education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36.30 (6)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&lt;0.001†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0.27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Primary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 (28.8)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58 (52.3)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 (18.9)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Secondary (JSS/SSS)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 (7.1)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72 (85.7)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 (7.1)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Tertiary/Post-secondary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 (100.0)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Islamiyya</w:t>
            </w:r>
            <w:proofErr w:type="spellEnd"/>
            <w:r>
              <w:rPr>
                <w:sz w:val="20"/>
                <w:szCs w:val="20"/>
              </w:rPr>
              <w:t xml:space="preserve"> only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(10.5)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 (76.3)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 (13.2)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Religion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3.35 (2)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0.187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0.12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Islam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39 (18.4)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145 (68.4)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28 (13.2)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 xml:space="preserve">   Christianity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 (7.7)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 (82.1)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(10.3)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Ethnic group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3.03 (6)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0.827†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0.08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Hausa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 (17.9)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133 (68.2)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27 (13.8)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Yoruba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 (11.4)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 (79.5)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(9.1)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Igbo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(12.5)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 (75.0)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(12.5)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Others (Fulani, </w:t>
            </w:r>
            <w:proofErr w:type="spellStart"/>
            <w:r>
              <w:rPr>
                <w:sz w:val="20"/>
                <w:szCs w:val="20"/>
              </w:rPr>
              <w:t>Nupe</w:t>
            </w:r>
            <w:proofErr w:type="spellEnd"/>
            <w:r>
              <w:rPr>
                <w:sz w:val="20"/>
                <w:szCs w:val="20"/>
              </w:rPr>
              <w:t>, missing)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(25.0)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 (75.0)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Local Government Area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0.34 (2)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0.842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0.04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Sokoto North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16 (16.3)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68 (69.4)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 (14.3)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Sokoto South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 (17.0)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109 (71.2)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 (11.8)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Living arrangement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3.95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0.403†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0.09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With parents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 (16.5)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142 (71.0)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 (12.5)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With guardian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 (20.5)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28 (63.6)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 (15.9)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Alone or with husband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 (100.0)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Father's/guardian's education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5.20 (6)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0.518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0.10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None/</w:t>
            </w:r>
            <w:proofErr w:type="spellStart"/>
            <w:r>
              <w:rPr>
                <w:sz w:val="20"/>
                <w:szCs w:val="20"/>
              </w:rPr>
              <w:t>Qur'anic</w:t>
            </w:r>
            <w:proofErr w:type="spellEnd"/>
            <w:r>
              <w:rPr>
                <w:sz w:val="20"/>
                <w:szCs w:val="20"/>
              </w:rPr>
              <w:t xml:space="preserve"> only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 (16.9)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48 (67.6)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(15.5)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Primary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(6.7)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 (86.7)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(6.7)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Secondary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(17.5)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 (65.1)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(17.5)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Tertiary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 (17.6)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75 (73.5)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 (8.8)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Mother's/guardian's education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2.74 (6)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0.841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0.07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None/</w:t>
            </w:r>
            <w:proofErr w:type="spellStart"/>
            <w:r>
              <w:rPr>
                <w:sz w:val="20"/>
                <w:szCs w:val="20"/>
              </w:rPr>
              <w:t>Qur'anic</w:t>
            </w:r>
            <w:proofErr w:type="spellEnd"/>
            <w:r>
              <w:rPr>
                <w:sz w:val="20"/>
                <w:szCs w:val="20"/>
              </w:rPr>
              <w:t xml:space="preserve"> only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(16.4)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47 (70.1)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 (13.4)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Primary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 (13.8)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42 (72.4)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 (13.8)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Secondary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 (18.8)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68 (67.3)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 (13.9)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Tertiary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(16.0)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20 (80.0)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(4.0)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Family type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3.90 (2)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0.142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0.12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Monogamous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27 (17.1)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106 (67.1)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 (15.8)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Polygamous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 (16.1)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71 (76.3)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 (7.5)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Monthly household income (₦)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1.48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0.830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0.05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≤60,000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 (20.3)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49 (66.2)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 (13.5)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61,000–100,000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 (15.2)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73 (73.7)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(11.1)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&gt;100,000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 (15.4)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55 (70.5)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(14.1)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Household food security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1.17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0.887†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0.05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Always have enough food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 (15.7)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81 (70.4)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16 (13.9)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 xml:space="preserve">   Sometimes go without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 (17.8)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82 (69.5)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 (12.7)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Often go without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 (16.7)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14 (77.8)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(5.6)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Main meals per day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1.78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0.790†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0.06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1–2 meals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 (16.4)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45 (73.8)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 (9.8)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3 meals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 (17.2)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129 (69.4)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 (13.4)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&gt;3 meals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 (75.0)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(25.0)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Meal skipping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0.22 (2)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0.895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0.03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Never/Rarely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 (15.8)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131 (71.2)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24 (13.0)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Sometimes/Often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 (18.2)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46 (69.7)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 (12.1)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</w:tbl>
    <w:p w:rsidR="002A1688" w:rsidRDefault="002A1688" w:rsidP="002A1688">
      <w:pPr>
        <w:spacing w:before="60" w:after="200"/>
      </w:pPr>
      <w:r>
        <w:rPr>
          <w:sz w:val="19"/>
          <w:szCs w:val="19"/>
        </w:rPr>
        <w:t xml:space="preserve">Percentages are row percentages. † </w:t>
      </w:r>
      <w:proofErr w:type="gramStart"/>
      <w:r>
        <w:rPr>
          <w:sz w:val="19"/>
          <w:szCs w:val="19"/>
        </w:rPr>
        <w:t>p-value</w:t>
      </w:r>
      <w:proofErr w:type="gramEnd"/>
      <w:r>
        <w:rPr>
          <w:sz w:val="19"/>
          <w:szCs w:val="19"/>
        </w:rPr>
        <w:t xml:space="preserve"> from Monte Carlo simulation because more than 20% of cells had expected counts below 5. Household income is in naira per month.</w:t>
      </w:r>
    </w:p>
    <w:p w:rsidR="002A1688" w:rsidRDefault="002A1688" w:rsidP="002A1688">
      <w:pPr>
        <w:spacing w:after="140" w:line="360" w:lineRule="auto"/>
        <w:jc w:val="both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14: Association between food taboos, cultural beliefs, food fallacies and nutritional status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150"/>
        <w:gridCol w:w="1150"/>
        <w:gridCol w:w="1450"/>
        <w:gridCol w:w="1100"/>
        <w:gridCol w:w="900"/>
        <w:gridCol w:w="1050"/>
      </w:tblGrid>
      <w:tr w:rsidR="002A1688" w:rsidTr="009D3AB0">
        <w:trPr>
          <w:cantSplit/>
          <w:tblHeader/>
          <w:jc w:val="center"/>
        </w:trPr>
        <w:tc>
          <w:tcPr>
            <w:tcW w:w="2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Factor</w:t>
            </w:r>
          </w:p>
        </w:tc>
        <w:tc>
          <w:tcPr>
            <w:tcW w:w="11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Thin n (%)</w:t>
            </w:r>
          </w:p>
        </w:tc>
        <w:tc>
          <w:tcPr>
            <w:tcW w:w="11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Normal n (%)</w:t>
            </w:r>
          </w:p>
        </w:tc>
        <w:tc>
          <w:tcPr>
            <w:tcW w:w="14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Overweight/ obese n (%)</w:t>
            </w:r>
          </w:p>
        </w:tc>
        <w:tc>
          <w:tcPr>
            <w:tcW w:w="11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χ² (</w:t>
            </w:r>
            <w:proofErr w:type="spellStart"/>
            <w:r>
              <w:rPr>
                <w:b/>
                <w:bCs/>
                <w:sz w:val="20"/>
                <w:szCs w:val="20"/>
              </w:rPr>
              <w:t>df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Cramér's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Avoids any food (excluding snails)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0.46 (2)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0.795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0.04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 (16.6)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105 (69.5)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 (13.9)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Yes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 (17.0)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72 (72.0)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(11.0)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taboo exposure level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3.45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0.495†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0.08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None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 (14.3)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 (74.3)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(11.4)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Low (1–2 foods)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36 (18.5)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133 (68.2)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 (13.3)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High (3+ foods)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(4.8)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 (85.7)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 (9.5)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Cultural belief level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2.91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0.572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0.08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Low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 (20.0)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48 (64.0)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 (16.0)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Moderate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 (14.1)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46 (71.9)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 (14.1)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High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 (16.1)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83 (74.1)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 (9.8)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fallacy level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13.02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0.16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Low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 (17.4)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48 (69.6)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 (13.0)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Moderate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 (19.5)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45 (58.4)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17 (22.1)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High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 (14.3)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84 (80.0)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 (5.7)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Beliefs influence daily food choice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3.19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0.532†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0.08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Yes, strongly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 (14.7)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53 (77.9)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 (7.4)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 xml:space="preserve">   Yes, somewhat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28 (17.8)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106 (67.5)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 (14.6)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(15.4)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 (69.2)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(15.4)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Ever stopped a nutritious food because of beliefs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1.72 (4)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0.827†</w:t>
            </w: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0.06</w:t>
            </w: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Yes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 (16.7)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39 (72.2)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 (11.1)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Maybe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 (14.3)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 (57.1)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 (28.6)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No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32 (16.8)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134 (70.5)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24 (12.6)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</w:tbl>
    <w:p w:rsidR="002A1688" w:rsidRDefault="002A1688" w:rsidP="002A1688">
      <w:pPr>
        <w:spacing w:before="60" w:after="200"/>
      </w:pPr>
      <w:r>
        <w:rPr>
          <w:sz w:val="19"/>
          <w:szCs w:val="19"/>
        </w:rPr>
        <w:t xml:space="preserve">Percentages are row percentages. † </w:t>
      </w:r>
      <w:proofErr w:type="gramStart"/>
      <w:r>
        <w:rPr>
          <w:sz w:val="19"/>
          <w:szCs w:val="19"/>
        </w:rPr>
        <w:t>p-value</w:t>
      </w:r>
      <w:proofErr w:type="gramEnd"/>
      <w:r>
        <w:rPr>
          <w:sz w:val="19"/>
          <w:szCs w:val="19"/>
        </w:rPr>
        <w:t xml:space="preserve"> from Monte Carlo simulation because more than 20% of cells had expected counts below 5.</w:t>
      </w:r>
    </w:p>
    <w:p w:rsidR="002A1688" w:rsidRDefault="002A1688" w:rsidP="002A1688">
      <w:pPr>
        <w:keepNext/>
        <w:spacing w:before="160" w:after="80" w:line="276" w:lineRule="auto"/>
      </w:pPr>
    </w:p>
    <w:p w:rsidR="002A1688" w:rsidRDefault="002A1688" w:rsidP="002A1688">
      <w:pPr>
        <w:keepNext/>
        <w:spacing w:before="160" w:after="80" w:line="276" w:lineRule="auto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15: Comparison of BMI-for-age z-scores by food taboo, belief and fallacy groups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700"/>
        <w:gridCol w:w="2400"/>
        <w:gridCol w:w="1900"/>
        <w:gridCol w:w="1260"/>
      </w:tblGrid>
      <w:tr w:rsidR="002A1688" w:rsidTr="009D3AB0">
        <w:trPr>
          <w:cantSplit/>
          <w:tblHeader/>
          <w:jc w:val="center"/>
        </w:trPr>
        <w:tc>
          <w:tcPr>
            <w:tcW w:w="31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7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Median z-score (IQR)</w:t>
            </w:r>
          </w:p>
        </w:tc>
        <w:tc>
          <w:tcPr>
            <w:tcW w:w="19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Test</w:t>
            </w:r>
          </w:p>
        </w:tc>
        <w:tc>
          <w:tcPr>
            <w:tcW w:w="12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Avoids any food (excluding snails)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Mann-Whitney U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0.844</w:t>
            </w: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−0.39 (−1.67 to 0.63)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Yes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−0.37 (−1.39 to 0.51)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taboo exposure level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Kruskal</w:t>
            </w:r>
            <w:proofErr w:type="spellEnd"/>
            <w:r>
              <w:rPr>
                <w:b/>
                <w:bCs/>
                <w:sz w:val="20"/>
                <w:szCs w:val="20"/>
              </w:rPr>
              <w:t>-Wallis H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0.484</w:t>
            </w: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None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−0.31 (−1.27 to 0.52)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Low (1–2 foods)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−0.45 (−1.71 to 0.60)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High (3+ foods)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−0.38 (−0.52 to 0.49)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Cultural belief level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Kruskal</w:t>
            </w:r>
            <w:proofErr w:type="spellEnd"/>
            <w:r>
              <w:rPr>
                <w:b/>
                <w:bCs/>
                <w:sz w:val="20"/>
                <w:szCs w:val="20"/>
              </w:rPr>
              <w:t>-Wallis H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0.779</w:t>
            </w: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Low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−0.57 (−1.80 to 0.56)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Moderate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−0.27 (−1.61 to 0.52)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High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−0.40 (−1.43 to 0.60)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fallacy level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Kruskal</w:t>
            </w:r>
            <w:proofErr w:type="spellEnd"/>
            <w:r>
              <w:rPr>
                <w:b/>
                <w:bCs/>
                <w:sz w:val="20"/>
                <w:szCs w:val="20"/>
              </w:rPr>
              <w:t>-Wallis H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0.846</w:t>
            </w: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Low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−0.47 (−1.38 to 0.52)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Moderate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−0.28 (−1.74 to 0.65)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High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−0.39 (−1.43 to 0.54)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Beliefs influence daily food choice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Kruskal</w:t>
            </w:r>
            <w:proofErr w:type="spellEnd"/>
            <w:r>
              <w:rPr>
                <w:b/>
                <w:bCs/>
                <w:sz w:val="20"/>
                <w:szCs w:val="20"/>
              </w:rPr>
              <w:t>-Wallis H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0.836</w:t>
            </w: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Yes, strongly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−0.34 (−1.24 to 0.52)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Yes, somewhat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−0.39 (−1.66 to 0.59)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−0.35 (−1.53 to 0.66)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Stopped a nutritious food because of a belief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Kruskal</w:t>
            </w:r>
            <w:proofErr w:type="spellEnd"/>
            <w:r>
              <w:rPr>
                <w:b/>
                <w:bCs/>
                <w:sz w:val="20"/>
                <w:szCs w:val="20"/>
              </w:rPr>
              <w:t>-Wallis H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0.765</w:t>
            </w: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Yes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−0.49 (−1.63 to 0.54)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>Maybe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0.20 (−1.13 to 0.87)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−0.37 (−1.57 to 0.58)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</w:tbl>
    <w:p w:rsidR="002A1688" w:rsidRPr="00326A60" w:rsidRDefault="002A1688" w:rsidP="00326A60">
      <w:pPr>
        <w:spacing w:before="60" w:after="200"/>
        <w:rPr>
          <w:sz w:val="19"/>
          <w:szCs w:val="19"/>
        </w:rPr>
      </w:pPr>
      <w:r>
        <w:rPr>
          <w:sz w:val="19"/>
          <w:szCs w:val="19"/>
        </w:rPr>
        <w:t>IQR = interquartile range (25th to 75th percentile).</w:t>
      </w:r>
    </w:p>
    <w:p w:rsidR="002A1688" w:rsidRDefault="002A1688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2A1688" w:rsidRDefault="002A1688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16: Spearman's correlation between sociocultural scores and nutritional indicators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0"/>
        <w:gridCol w:w="1450"/>
        <w:gridCol w:w="1450"/>
        <w:gridCol w:w="1450"/>
        <w:gridCol w:w="1450"/>
      </w:tblGrid>
      <w:tr w:rsidR="002A1688" w:rsidTr="009D3AB0">
        <w:trPr>
          <w:cantSplit/>
          <w:tblHeader/>
          <w:jc w:val="center"/>
        </w:trPr>
        <w:tc>
          <w:tcPr>
            <w:tcW w:w="3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4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rho (z-score)</w:t>
            </w:r>
          </w:p>
        </w:tc>
        <w:tc>
          <w:tcPr>
            <w:tcW w:w="14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4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rho (BMI)</w:t>
            </w:r>
          </w:p>
        </w:tc>
        <w:tc>
          <w:tcPr>
            <w:tcW w:w="14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2A1688" w:rsidTr="009D3AB0">
        <w:trPr>
          <w:cantSplit/>
          <w:jc w:val="center"/>
        </w:trPr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Food taboo count (excluding snails)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0.943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0.375</w:t>
            </w:r>
          </w:p>
        </w:tc>
      </w:tr>
      <w:tr w:rsidR="002A1688" w:rsidTr="009D3AB0">
        <w:trPr>
          <w:cantSplit/>
          <w:jc w:val="center"/>
        </w:trPr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Food taboo count (all 12 foods)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−0.02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0.775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−0.02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0.809</w:t>
            </w:r>
          </w:p>
        </w:tc>
      </w:tr>
      <w:tr w:rsidR="002A1688" w:rsidTr="009D3AB0">
        <w:trPr>
          <w:cantSplit/>
          <w:jc w:val="center"/>
        </w:trPr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Cultural belief score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0.864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0.480</w:t>
            </w:r>
          </w:p>
        </w:tc>
      </w:tr>
      <w:tr w:rsidR="002A1688" w:rsidTr="009D3AB0">
        <w:trPr>
          <w:cantSplit/>
          <w:jc w:val="center"/>
        </w:trPr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Food fallacy score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−0.01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0.827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0.337</w:t>
            </w:r>
          </w:p>
        </w:tc>
      </w:tr>
    </w:tbl>
    <w:p w:rsidR="002A1688" w:rsidRDefault="002A1688" w:rsidP="002A1688">
      <w:pPr>
        <w:spacing w:after="120"/>
        <w:jc w:val="both"/>
      </w:pPr>
    </w:p>
    <w:p w:rsidR="002A1688" w:rsidRDefault="002A1688" w:rsidP="002A1688">
      <w:pPr>
        <w:keepNext/>
        <w:spacing w:before="160" w:after="80" w:line="276" w:lineRule="auto"/>
        <w:rPr>
          <w:b/>
          <w:bCs/>
          <w:i/>
          <w:iCs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17: Regression of nutritional status on food taboos, cultural beliefs and food fallacies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2250"/>
        <w:gridCol w:w="750"/>
        <w:gridCol w:w="2250"/>
        <w:gridCol w:w="1450"/>
      </w:tblGrid>
      <w:tr w:rsidR="002A1688" w:rsidTr="009D3AB0">
        <w:trPr>
          <w:cantSplit/>
          <w:tblHeader/>
          <w:jc w:val="center"/>
        </w:trPr>
        <w:tc>
          <w:tcPr>
            <w:tcW w:w="26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Factor and model</w:t>
            </w:r>
          </w:p>
        </w:tc>
        <w:tc>
          <w:tcPr>
            <w:tcW w:w="22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Unadjusted (95% CI)</w:t>
            </w:r>
          </w:p>
        </w:tc>
        <w:tc>
          <w:tcPr>
            <w:tcW w:w="7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2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Adjusted (95% CI)</w:t>
            </w:r>
          </w:p>
        </w:tc>
        <w:tc>
          <w:tcPr>
            <w:tcW w:w="14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taboo count (per food avoided, excl. snails)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Linear (β for z-score)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0.049 (−0.136 to 0.234)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0.603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0.034 (−0.162 to 0.231)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0.730</w:t>
            </w: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Logistic (OR for thinness)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0.89 (0.62 to 1.27)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0.511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0.96 (0.64 to 1.43)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0.833</w:t>
            </w: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Cultural belief score (per point)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Linear (β for z-score)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0.003 (−0.022 to 0.028)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0.833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−0.004 (−0.034 to 0.026)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0.802</w:t>
            </w: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Logistic (OR for thinness)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1.00 (0.96 to 1.04)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0.939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1.00 (0.94 to 1.06)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0.964</w:t>
            </w: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fallacy score (per point)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Linear (β for z-score)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0.000 (−0.021 to 0.020)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0.976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−0.008 (−0.035 to 0.018)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0.526</w:t>
            </w:r>
          </w:p>
        </w:tc>
      </w:tr>
      <w:tr w:rsidR="002A1688" w:rsidTr="009D3AB0">
        <w:trPr>
          <w:cantSplit/>
          <w:jc w:val="center"/>
        </w:trPr>
        <w:tc>
          <w:tcPr>
            <w:tcW w:w="26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Logistic (OR for thinness)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1.00 (0.96 to 1.03)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0.854</w:t>
            </w:r>
          </w:p>
        </w:tc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1.00 (0.95 to 1.05)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0.936</w:t>
            </w:r>
          </w:p>
        </w:tc>
      </w:tr>
    </w:tbl>
    <w:p w:rsidR="002A1688" w:rsidRDefault="002A1688" w:rsidP="002A1688">
      <w:pPr>
        <w:spacing w:before="60" w:after="200"/>
      </w:pPr>
      <w:r>
        <w:rPr>
          <w:sz w:val="19"/>
          <w:szCs w:val="19"/>
        </w:rPr>
        <w:t xml:space="preserve">β = change in BMI-for-age z-score. OR = odds ratio for thinness (z-score below −2 SD) compared with not thin. </w:t>
      </w:r>
      <w:proofErr w:type="gramStart"/>
      <w:r>
        <w:rPr>
          <w:sz w:val="19"/>
          <w:szCs w:val="19"/>
        </w:rPr>
        <w:t>Adjusted for age, religion, household income, household food security and mother's education.</w:t>
      </w:r>
      <w:proofErr w:type="gramEnd"/>
    </w:p>
    <w:p w:rsidR="00326A60" w:rsidRDefault="00326A60" w:rsidP="002A1688">
      <w:pPr>
        <w:keepNext/>
        <w:spacing w:before="160" w:after="80" w:line="276" w:lineRule="auto"/>
        <w:rPr>
          <w:b/>
          <w:bCs/>
          <w:sz w:val="22"/>
          <w:szCs w:val="22"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18: Multiple linear regression of BMI-for-age z-score (n = 251)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1000"/>
        <w:gridCol w:w="1000"/>
        <w:gridCol w:w="2160"/>
        <w:gridCol w:w="1400"/>
      </w:tblGrid>
      <w:tr w:rsidR="002A1688" w:rsidTr="009D3AB0">
        <w:trPr>
          <w:cantSplit/>
          <w:tblHeader/>
          <w:jc w:val="center"/>
        </w:trPr>
        <w:tc>
          <w:tcPr>
            <w:tcW w:w="38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0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0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21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Food taboo count (excl. snails)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0.047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0.101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−0.152 to 0.246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0.643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Cultural belief score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0.021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0.032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−0.042 to 0.085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0.513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Food fallacy score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−0.025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0.028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−0.081 to 0.030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0.366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Age (years)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0.048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0.033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−0.018 to 0.113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0.157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>Christian (ref: Muslim)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0.072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0.304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−0.526 to 0.671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0.813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Income ₦61,000–100,000 (ref: ≤₦60,000)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−0.207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0.266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−0.731 to 0.316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0.436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Income &gt;₦100,000 (ref: ≤₦60,000)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−0.070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0.325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−0.711 to 0.570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0.829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Often go without food (ref: food secure)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−0.722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0.433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−1.575 to 0.131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0.097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Sometimes go without (ref: food secure)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−0.151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0.249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−0.640 to 0.339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0.545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Mother: none/</w:t>
            </w:r>
            <w:proofErr w:type="spellStart"/>
            <w:r>
              <w:rPr>
                <w:sz w:val="20"/>
                <w:szCs w:val="20"/>
              </w:rPr>
              <w:t>Qur'anic</w:t>
            </w:r>
            <w:proofErr w:type="spellEnd"/>
            <w:r>
              <w:rPr>
                <w:sz w:val="20"/>
                <w:szCs w:val="20"/>
              </w:rPr>
              <w:t xml:space="preserve"> only (ref: primary)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−0.476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0.314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−1.095 to 0.143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0.131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Mother: secondary (ref: primary)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−0.227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0.274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−0.768 to 0.313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0.409</w:t>
            </w:r>
          </w:p>
        </w:tc>
      </w:tr>
      <w:tr w:rsidR="002A1688" w:rsidTr="009D3AB0">
        <w:trPr>
          <w:cantSplit/>
          <w:jc w:val="center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Mother: tertiary (ref: primary)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−0.200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0.424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−1.035 to 0.635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0.637</w:t>
            </w:r>
          </w:p>
        </w:tc>
      </w:tr>
    </w:tbl>
    <w:p w:rsidR="002A1688" w:rsidRDefault="002A1688" w:rsidP="002A1688">
      <w:pPr>
        <w:spacing w:before="60" w:after="200"/>
        <w:rPr>
          <w:sz w:val="19"/>
          <w:szCs w:val="19"/>
        </w:rPr>
      </w:pPr>
      <w:r>
        <w:rPr>
          <w:sz w:val="19"/>
          <w:szCs w:val="19"/>
        </w:rPr>
        <w:t xml:space="preserve">R² = 0.036; adjusted R² = -0.013; </w:t>
      </w:r>
      <w:proofErr w:type="gramStart"/>
      <w:r>
        <w:rPr>
          <w:sz w:val="19"/>
          <w:szCs w:val="19"/>
        </w:rPr>
        <w:t>F(</w:t>
      </w:r>
      <w:proofErr w:type="gramEnd"/>
      <w:r>
        <w:rPr>
          <w:sz w:val="19"/>
          <w:szCs w:val="19"/>
        </w:rPr>
        <w:t>12, 238) = 0.73, p = 0.717.</w:t>
      </w:r>
    </w:p>
    <w:p w:rsidR="002A1688" w:rsidRDefault="002A1688" w:rsidP="002A1688">
      <w:pPr>
        <w:keepNext/>
        <w:spacing w:before="160" w:after="80" w:line="276" w:lineRule="auto"/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19: Median food taboo, cultural belief and food fallacy scores by background characteristics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00"/>
        <w:gridCol w:w="950"/>
        <w:gridCol w:w="950"/>
        <w:gridCol w:w="950"/>
        <w:gridCol w:w="1170"/>
        <w:gridCol w:w="1170"/>
        <w:gridCol w:w="1170"/>
      </w:tblGrid>
      <w:tr w:rsidR="002A1688" w:rsidTr="009D3AB0">
        <w:trPr>
          <w:cantSplit/>
          <w:tblHeader/>
          <w:jc w:val="center"/>
        </w:trPr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6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Taboo score</w:t>
            </w:r>
          </w:p>
        </w:tc>
        <w:tc>
          <w:tcPr>
            <w:tcW w:w="9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Belief score</w:t>
            </w:r>
          </w:p>
        </w:tc>
        <w:tc>
          <w:tcPr>
            <w:tcW w:w="95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Fallacy score</w:t>
            </w:r>
          </w:p>
        </w:tc>
        <w:tc>
          <w:tcPr>
            <w:tcW w:w="117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 (taboo)</w:t>
            </w:r>
          </w:p>
        </w:tc>
        <w:tc>
          <w:tcPr>
            <w:tcW w:w="117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 (belief)</w:t>
            </w:r>
          </w:p>
        </w:tc>
        <w:tc>
          <w:tcPr>
            <w:tcW w:w="117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 (fallacy)</w:t>
            </w: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0.202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0.219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0.016</w:t>
            </w: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Early (10–13)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Middle (14–16)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Late (17–19)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Religion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0.658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0.949</w:t>
            </w: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Muslim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Christian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Ethnic group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0.010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0.557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0.154</w:t>
            </w: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Hausa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Yoruba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Igbo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Others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Household income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0.150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≤60,000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61,000–100,000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&gt;100,000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Mother's education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0.156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None/</w:t>
            </w:r>
            <w:proofErr w:type="spellStart"/>
            <w:r>
              <w:rPr>
                <w:sz w:val="20"/>
                <w:szCs w:val="20"/>
              </w:rPr>
              <w:t>Qur'anic</w:t>
            </w:r>
            <w:proofErr w:type="spellEnd"/>
            <w:r>
              <w:rPr>
                <w:sz w:val="20"/>
                <w:szCs w:val="20"/>
              </w:rPr>
              <w:t xml:space="preserve"> only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Primary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Secondary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Tertiary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Food security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0.247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3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0.004</w:t>
            </w: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Food secure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lastRenderedPageBreak/>
              <w:t xml:space="preserve">   Sometimes go without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  <w:tr w:rsidR="002A1688" w:rsidTr="009D3AB0">
        <w:trPr>
          <w:cantSplit/>
          <w:jc w:val="center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   Often go without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</w:p>
        </w:tc>
      </w:tr>
    </w:tbl>
    <w:p w:rsidR="002A1688" w:rsidRDefault="002A1688" w:rsidP="002A1688">
      <w:pPr>
        <w:keepNext/>
        <w:spacing w:before="160" w:after="80" w:line="276" w:lineRule="auto"/>
        <w:rPr>
          <w:sz w:val="19"/>
          <w:szCs w:val="19"/>
        </w:rPr>
      </w:pPr>
    </w:p>
    <w:p w:rsidR="002A1688" w:rsidRDefault="002A1688" w:rsidP="002A1688">
      <w:pPr>
        <w:keepNext/>
        <w:spacing w:before="160" w:after="80" w:line="276" w:lineRule="auto"/>
        <w:rPr>
          <w:sz w:val="19"/>
          <w:szCs w:val="19"/>
        </w:rPr>
      </w:pPr>
    </w:p>
    <w:p w:rsidR="002A1688" w:rsidRDefault="002A1688" w:rsidP="002A1688">
      <w:pPr>
        <w:keepNext/>
        <w:spacing w:before="160" w:after="80" w:line="276" w:lineRule="auto"/>
      </w:pPr>
      <w:r>
        <w:rPr>
          <w:b/>
          <w:bCs/>
          <w:sz w:val="22"/>
          <w:szCs w:val="22"/>
        </w:rPr>
        <w:t>Table 20: Summary of hypothesis tests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460"/>
        <w:gridCol w:w="2700"/>
      </w:tblGrid>
      <w:tr w:rsidR="002A1688" w:rsidTr="009D3AB0">
        <w:trPr>
          <w:cantSplit/>
          <w:tblHeader/>
          <w:jc w:val="center"/>
        </w:trPr>
        <w:tc>
          <w:tcPr>
            <w:tcW w:w="22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b/>
                <w:bCs/>
                <w:sz w:val="20"/>
                <w:szCs w:val="20"/>
              </w:rPr>
              <w:t>Hypothesis</w:t>
            </w:r>
          </w:p>
        </w:tc>
        <w:tc>
          <w:tcPr>
            <w:tcW w:w="44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Tests and results</w:t>
            </w:r>
          </w:p>
        </w:tc>
        <w:tc>
          <w:tcPr>
            <w:tcW w:w="27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Decision (p &lt; 0.05)</w:t>
            </w:r>
          </w:p>
        </w:tc>
      </w:tr>
      <w:tr w:rsidR="002A1688" w:rsidTr="009D3AB0">
        <w:trPr>
          <w:cantSplit/>
          <w:jc w:val="center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01</w:t>
            </w:r>
            <w:r>
              <w:rPr>
                <w:sz w:val="20"/>
                <w:szCs w:val="20"/>
              </w:rPr>
              <w:t>: No relationship between food taboos and BMI-for-age</w:t>
            </w:r>
          </w:p>
        </w:tc>
        <w:tc>
          <w:tcPr>
            <w:tcW w:w="4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Chi-square: any food avoided p = 0.795; exposure level p = 0.495. </w:t>
            </w:r>
            <w:proofErr w:type="spellStart"/>
            <w:r>
              <w:rPr>
                <w:sz w:val="20"/>
                <w:szCs w:val="20"/>
              </w:rPr>
              <w:t>Kruskal</w:t>
            </w:r>
            <w:proofErr w:type="spellEnd"/>
            <w:r>
              <w:rPr>
                <w:sz w:val="20"/>
                <w:szCs w:val="20"/>
              </w:rPr>
              <w:t>-Wallis/Mann-Whitney: p = 0.844 and 0.484. Spearman: rho = 0.00, p = 0.943. Adjusted regression: p = 0.730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 significant relationship. H</w:t>
            </w:r>
            <w:r>
              <w:rPr>
                <w:sz w:val="20"/>
                <w:szCs w:val="20"/>
                <w:vertAlign w:val="subscript"/>
              </w:rPr>
              <w:t>01</w:t>
            </w:r>
            <w:r>
              <w:rPr>
                <w:sz w:val="20"/>
                <w:szCs w:val="20"/>
              </w:rPr>
              <w:t xml:space="preserve"> not rejected</w:t>
            </w:r>
          </w:p>
        </w:tc>
      </w:tr>
      <w:tr w:rsidR="002A1688" w:rsidTr="009D3AB0">
        <w:trPr>
          <w:cantSplit/>
          <w:jc w:val="center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02</w:t>
            </w:r>
            <w:r>
              <w:rPr>
                <w:sz w:val="20"/>
                <w:szCs w:val="20"/>
              </w:rPr>
              <w:t>: No relationship between cultural beliefs and BMI-for-age</w:t>
            </w:r>
          </w:p>
        </w:tc>
        <w:tc>
          <w:tcPr>
            <w:tcW w:w="4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Chi-square: p = 0.572. </w:t>
            </w:r>
            <w:proofErr w:type="spellStart"/>
            <w:r>
              <w:rPr>
                <w:sz w:val="20"/>
                <w:szCs w:val="20"/>
              </w:rPr>
              <w:t>Kruskal</w:t>
            </w:r>
            <w:proofErr w:type="spellEnd"/>
            <w:r>
              <w:rPr>
                <w:sz w:val="20"/>
                <w:szCs w:val="20"/>
              </w:rPr>
              <w:t>-Wallis: p = 0.779. Spearman: rho = 0.01, p = 0.864. Adjusted regression: p = 0.802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 significant relationship. H</w:t>
            </w:r>
            <w:r>
              <w:rPr>
                <w:sz w:val="20"/>
                <w:szCs w:val="20"/>
                <w:vertAlign w:val="subscript"/>
              </w:rPr>
              <w:t>02</w:t>
            </w:r>
            <w:r>
              <w:rPr>
                <w:sz w:val="20"/>
                <w:szCs w:val="20"/>
              </w:rPr>
              <w:t xml:space="preserve"> not rejected</w:t>
            </w:r>
          </w:p>
        </w:tc>
      </w:tr>
      <w:tr w:rsidR="002A1688" w:rsidTr="009D3AB0">
        <w:trPr>
          <w:cantSplit/>
          <w:jc w:val="center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03</w:t>
            </w:r>
            <w:r>
              <w:rPr>
                <w:sz w:val="20"/>
                <w:szCs w:val="20"/>
              </w:rPr>
              <w:t>: No relationship between food fallacies and BMI-for-age</w:t>
            </w:r>
          </w:p>
        </w:tc>
        <w:tc>
          <w:tcPr>
            <w:tcW w:w="4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 xml:space="preserve">Chi-square: p = 0.011 (crude; not significant after adjusting for age). </w:t>
            </w:r>
            <w:proofErr w:type="spellStart"/>
            <w:r>
              <w:rPr>
                <w:sz w:val="20"/>
                <w:szCs w:val="20"/>
              </w:rPr>
              <w:t>Kruskal</w:t>
            </w:r>
            <w:proofErr w:type="spellEnd"/>
            <w:r>
              <w:rPr>
                <w:sz w:val="20"/>
                <w:szCs w:val="20"/>
              </w:rPr>
              <w:t>-Wallis: p = 0.846. Spearman: rho = −0.01, p = 0.827. Adjusted regression: p = 0.526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No significant relationship after adjusting for age. H</w:t>
            </w:r>
            <w:r>
              <w:rPr>
                <w:sz w:val="20"/>
                <w:szCs w:val="20"/>
                <w:vertAlign w:val="subscript"/>
              </w:rPr>
              <w:t>03</w:t>
            </w:r>
            <w:r>
              <w:rPr>
                <w:sz w:val="20"/>
                <w:szCs w:val="20"/>
              </w:rPr>
              <w:t xml:space="preserve"> not rejected</w:t>
            </w:r>
          </w:p>
        </w:tc>
      </w:tr>
      <w:tr w:rsidR="002A1688" w:rsidTr="009D3AB0">
        <w:trPr>
          <w:cantSplit/>
          <w:jc w:val="center"/>
        </w:trPr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04</w:t>
            </w:r>
            <w:r>
              <w:rPr>
                <w:sz w:val="20"/>
                <w:szCs w:val="20"/>
              </w:rPr>
              <w:t>: No relationship between socio-demographic characteristics and BMI-for-age</w:t>
            </w:r>
          </w:p>
        </w:tc>
        <w:tc>
          <w:tcPr>
            <w:tcW w:w="44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Chi-square: age group p &lt; 0.001; level of education p &lt; 0.001. All other characteristics p &gt; 0.05 (religion, ethnic group, LGA, living arrangement, parents' education, family type, income, food security, meals, meal skipping)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2A1688" w:rsidRDefault="002A1688" w:rsidP="009D3AB0">
            <w:r>
              <w:rPr>
                <w:sz w:val="20"/>
                <w:szCs w:val="20"/>
              </w:rPr>
              <w:t>Significant for age group and level of education (H</w:t>
            </w:r>
            <w:r>
              <w:rPr>
                <w:sz w:val="20"/>
                <w:szCs w:val="20"/>
                <w:vertAlign w:val="subscript"/>
              </w:rPr>
              <w:t>04</w:t>
            </w:r>
            <w:r>
              <w:rPr>
                <w:sz w:val="20"/>
                <w:szCs w:val="20"/>
              </w:rPr>
              <w:t xml:space="preserve"> rejected for these). Not significant for the rest (H</w:t>
            </w:r>
            <w:r>
              <w:rPr>
                <w:sz w:val="20"/>
                <w:szCs w:val="20"/>
                <w:vertAlign w:val="subscript"/>
              </w:rPr>
              <w:t>04</w:t>
            </w:r>
            <w:r>
              <w:rPr>
                <w:sz w:val="20"/>
                <w:szCs w:val="20"/>
              </w:rPr>
              <w:t xml:space="preserve"> not rejected)</w:t>
            </w:r>
          </w:p>
        </w:tc>
      </w:tr>
    </w:tbl>
    <w:p w:rsidR="002A1688" w:rsidRDefault="002A1688" w:rsidP="002A1688">
      <w:pPr>
        <w:spacing w:after="120"/>
        <w:jc w:val="both"/>
      </w:pPr>
    </w:p>
    <w:p w:rsidR="002A1688" w:rsidRDefault="002A1688"/>
    <w:sectPr w:rsidR="002A16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4228"/>
    <w:multiLevelType w:val="hybridMultilevel"/>
    <w:tmpl w:val="95BA9D26"/>
    <w:lvl w:ilvl="0" w:tplc="3C9A4840">
      <w:start w:val="1"/>
      <w:numFmt w:val="bullet"/>
      <w:lvlText w:val="•"/>
      <w:lvlJc w:val="left"/>
      <w:pPr>
        <w:ind w:left="720" w:hanging="360"/>
      </w:pPr>
    </w:lvl>
    <w:lvl w:ilvl="1" w:tplc="470AC61A">
      <w:numFmt w:val="decimal"/>
      <w:lvlText w:val=""/>
      <w:lvlJc w:val="left"/>
    </w:lvl>
    <w:lvl w:ilvl="2" w:tplc="8018985C">
      <w:numFmt w:val="decimal"/>
      <w:lvlText w:val=""/>
      <w:lvlJc w:val="left"/>
    </w:lvl>
    <w:lvl w:ilvl="3" w:tplc="80D4CB46">
      <w:numFmt w:val="decimal"/>
      <w:lvlText w:val=""/>
      <w:lvlJc w:val="left"/>
    </w:lvl>
    <w:lvl w:ilvl="4" w:tplc="AF90B5DC">
      <w:numFmt w:val="decimal"/>
      <w:lvlText w:val=""/>
      <w:lvlJc w:val="left"/>
    </w:lvl>
    <w:lvl w:ilvl="5" w:tplc="33E656D4">
      <w:numFmt w:val="decimal"/>
      <w:lvlText w:val=""/>
      <w:lvlJc w:val="left"/>
    </w:lvl>
    <w:lvl w:ilvl="6" w:tplc="837C8D36">
      <w:numFmt w:val="decimal"/>
      <w:lvlText w:val=""/>
      <w:lvlJc w:val="left"/>
    </w:lvl>
    <w:lvl w:ilvl="7" w:tplc="DE867CE4">
      <w:numFmt w:val="decimal"/>
      <w:lvlText w:val=""/>
      <w:lvlJc w:val="left"/>
    </w:lvl>
    <w:lvl w:ilvl="8" w:tplc="B99C3FE0">
      <w:numFmt w:val="decimal"/>
      <w:lvlText w:val=""/>
      <w:lvlJc w:val="left"/>
    </w:lvl>
  </w:abstractNum>
  <w:abstractNum w:abstractNumId="1">
    <w:nsid w:val="41116A3A"/>
    <w:multiLevelType w:val="hybridMultilevel"/>
    <w:tmpl w:val="E9E6BCC8"/>
    <w:lvl w:ilvl="0" w:tplc="EA88E0B8">
      <w:start w:val="1"/>
      <w:numFmt w:val="decimal"/>
      <w:lvlText w:val="%1."/>
      <w:lvlJc w:val="left"/>
      <w:pPr>
        <w:ind w:left="720" w:hanging="360"/>
      </w:pPr>
    </w:lvl>
    <w:lvl w:ilvl="1" w:tplc="97DC7F94">
      <w:numFmt w:val="decimal"/>
      <w:lvlText w:val=""/>
      <w:lvlJc w:val="left"/>
    </w:lvl>
    <w:lvl w:ilvl="2" w:tplc="D2DCE54A">
      <w:numFmt w:val="decimal"/>
      <w:lvlText w:val=""/>
      <w:lvlJc w:val="left"/>
    </w:lvl>
    <w:lvl w:ilvl="3" w:tplc="F2D8EED6">
      <w:numFmt w:val="decimal"/>
      <w:lvlText w:val=""/>
      <w:lvlJc w:val="left"/>
    </w:lvl>
    <w:lvl w:ilvl="4" w:tplc="32CAC672">
      <w:numFmt w:val="decimal"/>
      <w:lvlText w:val=""/>
      <w:lvlJc w:val="left"/>
    </w:lvl>
    <w:lvl w:ilvl="5" w:tplc="82382166">
      <w:numFmt w:val="decimal"/>
      <w:lvlText w:val=""/>
      <w:lvlJc w:val="left"/>
    </w:lvl>
    <w:lvl w:ilvl="6" w:tplc="9A68EE16">
      <w:numFmt w:val="decimal"/>
      <w:lvlText w:val=""/>
      <w:lvlJc w:val="left"/>
    </w:lvl>
    <w:lvl w:ilvl="7" w:tplc="85FC734A">
      <w:numFmt w:val="decimal"/>
      <w:lvlText w:val=""/>
      <w:lvlJc w:val="left"/>
    </w:lvl>
    <w:lvl w:ilvl="8" w:tplc="7780D8DE">
      <w:numFmt w:val="decimal"/>
      <w:lvlText w:val=""/>
      <w:lvlJc w:val="left"/>
    </w:lvl>
  </w:abstractNum>
  <w:abstractNum w:abstractNumId="2">
    <w:nsid w:val="661F0F50"/>
    <w:multiLevelType w:val="hybridMultilevel"/>
    <w:tmpl w:val="2F30D004"/>
    <w:lvl w:ilvl="0" w:tplc="A3709D0C">
      <w:start w:val="1"/>
      <w:numFmt w:val="bullet"/>
      <w:lvlText w:val="●"/>
      <w:lvlJc w:val="left"/>
      <w:pPr>
        <w:ind w:left="720" w:hanging="360"/>
      </w:pPr>
    </w:lvl>
    <w:lvl w:ilvl="1" w:tplc="3AC402DE">
      <w:start w:val="1"/>
      <w:numFmt w:val="bullet"/>
      <w:lvlText w:val="○"/>
      <w:lvlJc w:val="left"/>
      <w:pPr>
        <w:ind w:left="1440" w:hanging="360"/>
      </w:pPr>
    </w:lvl>
    <w:lvl w:ilvl="2" w:tplc="79E603DE">
      <w:start w:val="1"/>
      <w:numFmt w:val="bullet"/>
      <w:lvlText w:val="■"/>
      <w:lvlJc w:val="left"/>
      <w:pPr>
        <w:ind w:left="2160" w:hanging="360"/>
      </w:pPr>
    </w:lvl>
    <w:lvl w:ilvl="3" w:tplc="C2F4BCB6">
      <w:start w:val="1"/>
      <w:numFmt w:val="bullet"/>
      <w:lvlText w:val="●"/>
      <w:lvlJc w:val="left"/>
      <w:pPr>
        <w:ind w:left="2880" w:hanging="360"/>
      </w:pPr>
    </w:lvl>
    <w:lvl w:ilvl="4" w:tplc="1EF4CC08">
      <w:start w:val="1"/>
      <w:numFmt w:val="bullet"/>
      <w:lvlText w:val="○"/>
      <w:lvlJc w:val="left"/>
      <w:pPr>
        <w:ind w:left="3600" w:hanging="360"/>
      </w:pPr>
    </w:lvl>
    <w:lvl w:ilvl="5" w:tplc="CABC1590">
      <w:start w:val="1"/>
      <w:numFmt w:val="bullet"/>
      <w:lvlText w:val="■"/>
      <w:lvlJc w:val="left"/>
      <w:pPr>
        <w:ind w:left="4320" w:hanging="360"/>
      </w:pPr>
    </w:lvl>
    <w:lvl w:ilvl="6" w:tplc="BA56EC52">
      <w:start w:val="1"/>
      <w:numFmt w:val="bullet"/>
      <w:lvlText w:val="●"/>
      <w:lvlJc w:val="left"/>
      <w:pPr>
        <w:ind w:left="5040" w:hanging="360"/>
      </w:pPr>
    </w:lvl>
    <w:lvl w:ilvl="7" w:tplc="BA328322">
      <w:start w:val="1"/>
      <w:numFmt w:val="bullet"/>
      <w:lvlText w:val="●"/>
      <w:lvlJc w:val="left"/>
      <w:pPr>
        <w:ind w:left="5760" w:hanging="360"/>
      </w:pPr>
    </w:lvl>
    <w:lvl w:ilvl="8" w:tplc="4B4C1954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761C5AE1"/>
    <w:multiLevelType w:val="hybridMultilevel"/>
    <w:tmpl w:val="7A34913C"/>
    <w:lvl w:ilvl="0" w:tplc="41E0B526">
      <w:start w:val="1"/>
      <w:numFmt w:val="decimal"/>
      <w:lvlText w:val="%1."/>
      <w:lvlJc w:val="left"/>
      <w:pPr>
        <w:ind w:left="720" w:hanging="360"/>
      </w:pPr>
    </w:lvl>
    <w:lvl w:ilvl="1" w:tplc="E3D60E36">
      <w:numFmt w:val="decimal"/>
      <w:lvlText w:val=""/>
      <w:lvlJc w:val="left"/>
    </w:lvl>
    <w:lvl w:ilvl="2" w:tplc="6ED2F8F2">
      <w:numFmt w:val="decimal"/>
      <w:lvlText w:val=""/>
      <w:lvlJc w:val="left"/>
    </w:lvl>
    <w:lvl w:ilvl="3" w:tplc="E4341D3C">
      <w:numFmt w:val="decimal"/>
      <w:lvlText w:val=""/>
      <w:lvlJc w:val="left"/>
    </w:lvl>
    <w:lvl w:ilvl="4" w:tplc="D166C252">
      <w:numFmt w:val="decimal"/>
      <w:lvlText w:val=""/>
      <w:lvlJc w:val="left"/>
    </w:lvl>
    <w:lvl w:ilvl="5" w:tplc="6646EB84">
      <w:numFmt w:val="decimal"/>
      <w:lvlText w:val=""/>
      <w:lvlJc w:val="left"/>
    </w:lvl>
    <w:lvl w:ilvl="6" w:tplc="CB287AD0">
      <w:numFmt w:val="decimal"/>
      <w:lvlText w:val=""/>
      <w:lvlJc w:val="left"/>
    </w:lvl>
    <w:lvl w:ilvl="7" w:tplc="1CC66286">
      <w:numFmt w:val="decimal"/>
      <w:lvlText w:val=""/>
      <w:lvlJc w:val="left"/>
    </w:lvl>
    <w:lvl w:ilvl="8" w:tplc="0EAE880A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688"/>
    <w:rsid w:val="002A1688"/>
    <w:rsid w:val="00326A60"/>
    <w:rsid w:val="00AB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link w:val="Heading1Char"/>
    <w:qFormat/>
    <w:rsid w:val="002A1688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</w:rPr>
  </w:style>
  <w:style w:type="paragraph" w:styleId="Heading2">
    <w:name w:val="heading 2"/>
    <w:link w:val="Heading2Char"/>
    <w:qFormat/>
    <w:rsid w:val="002A1688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</w:rPr>
  </w:style>
  <w:style w:type="paragraph" w:styleId="Heading3">
    <w:name w:val="heading 3"/>
    <w:link w:val="Heading3Char"/>
    <w:qFormat/>
    <w:rsid w:val="002A1688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</w:rPr>
  </w:style>
  <w:style w:type="paragraph" w:styleId="Heading4">
    <w:name w:val="heading 4"/>
    <w:link w:val="Heading4Char"/>
    <w:qFormat/>
    <w:rsid w:val="002A1688"/>
    <w:pPr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sz w:val="24"/>
      <w:szCs w:val="24"/>
    </w:rPr>
  </w:style>
  <w:style w:type="paragraph" w:styleId="Heading5">
    <w:name w:val="heading 5"/>
    <w:link w:val="Heading5Char"/>
    <w:qFormat/>
    <w:rsid w:val="002A1688"/>
    <w:pPr>
      <w:spacing w:after="0" w:line="240" w:lineRule="auto"/>
      <w:outlineLvl w:val="4"/>
    </w:pPr>
    <w:rPr>
      <w:rFonts w:ascii="Times New Roman" w:eastAsia="Times New Roman" w:hAnsi="Times New Roman" w:cs="Times New Roman"/>
      <w:color w:val="2E74B5"/>
      <w:sz w:val="24"/>
      <w:szCs w:val="24"/>
    </w:rPr>
  </w:style>
  <w:style w:type="paragraph" w:styleId="Heading6">
    <w:name w:val="heading 6"/>
    <w:link w:val="Heading6Char"/>
    <w:qFormat/>
    <w:rsid w:val="002A1688"/>
    <w:pPr>
      <w:spacing w:after="0" w:line="240" w:lineRule="auto"/>
      <w:outlineLvl w:val="5"/>
    </w:pPr>
    <w:rPr>
      <w:rFonts w:ascii="Times New Roman" w:eastAsia="Times New Roman" w:hAnsi="Times New Roman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688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A1688"/>
    <w:rPr>
      <w:rFonts w:ascii="Times New Roman" w:eastAsia="Times New Roman" w:hAnsi="Times New Roman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1688"/>
    <w:rPr>
      <w:rFonts w:ascii="Times New Roman" w:eastAsia="Times New Roman" w:hAnsi="Times New Roman" w:cs="Times New Roman"/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2A1688"/>
    <w:rPr>
      <w:rFonts w:ascii="Times New Roman" w:eastAsia="Times New Roman" w:hAnsi="Times New Roman" w:cs="Times New Roman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A1688"/>
    <w:rPr>
      <w:rFonts w:ascii="Times New Roman" w:eastAsia="Times New Roman" w:hAnsi="Times New Roman" w:cs="Times New Roman"/>
      <w:i/>
      <w:iCs/>
      <w:color w:val="2E74B5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2A1688"/>
    <w:rPr>
      <w:rFonts w:ascii="Times New Roman" w:eastAsia="Times New Roman" w:hAnsi="Times New Roman" w:cs="Times New Roman"/>
      <w:color w:val="2E74B5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2A1688"/>
    <w:rPr>
      <w:rFonts w:ascii="Times New Roman" w:eastAsia="Times New Roman" w:hAnsi="Times New Roman" w:cs="Times New Roman"/>
      <w:color w:val="1F4D78"/>
      <w:sz w:val="24"/>
      <w:szCs w:val="24"/>
    </w:rPr>
  </w:style>
  <w:style w:type="paragraph" w:styleId="Title">
    <w:name w:val="Title"/>
    <w:link w:val="TitleChar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A1688"/>
    <w:rPr>
      <w:rFonts w:ascii="Times New Roman" w:eastAsia="Times New Roman" w:hAnsi="Times New Roman" w:cs="Times New Roman"/>
      <w:sz w:val="56"/>
      <w:szCs w:val="56"/>
    </w:rPr>
  </w:style>
  <w:style w:type="paragraph" w:customStyle="1" w:styleId="Strong1">
    <w:name w:val="Strong1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2A1688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2A1688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2A1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688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2A1688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2A1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1688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link w:val="Heading1Char"/>
    <w:qFormat/>
    <w:rsid w:val="002A1688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</w:rPr>
  </w:style>
  <w:style w:type="paragraph" w:styleId="Heading2">
    <w:name w:val="heading 2"/>
    <w:link w:val="Heading2Char"/>
    <w:qFormat/>
    <w:rsid w:val="002A1688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</w:rPr>
  </w:style>
  <w:style w:type="paragraph" w:styleId="Heading3">
    <w:name w:val="heading 3"/>
    <w:link w:val="Heading3Char"/>
    <w:qFormat/>
    <w:rsid w:val="002A1688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</w:rPr>
  </w:style>
  <w:style w:type="paragraph" w:styleId="Heading4">
    <w:name w:val="heading 4"/>
    <w:link w:val="Heading4Char"/>
    <w:qFormat/>
    <w:rsid w:val="002A1688"/>
    <w:pPr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sz w:val="24"/>
      <w:szCs w:val="24"/>
    </w:rPr>
  </w:style>
  <w:style w:type="paragraph" w:styleId="Heading5">
    <w:name w:val="heading 5"/>
    <w:link w:val="Heading5Char"/>
    <w:qFormat/>
    <w:rsid w:val="002A1688"/>
    <w:pPr>
      <w:spacing w:after="0" w:line="240" w:lineRule="auto"/>
      <w:outlineLvl w:val="4"/>
    </w:pPr>
    <w:rPr>
      <w:rFonts w:ascii="Times New Roman" w:eastAsia="Times New Roman" w:hAnsi="Times New Roman" w:cs="Times New Roman"/>
      <w:color w:val="2E74B5"/>
      <w:sz w:val="24"/>
      <w:szCs w:val="24"/>
    </w:rPr>
  </w:style>
  <w:style w:type="paragraph" w:styleId="Heading6">
    <w:name w:val="heading 6"/>
    <w:link w:val="Heading6Char"/>
    <w:qFormat/>
    <w:rsid w:val="002A1688"/>
    <w:pPr>
      <w:spacing w:after="0" w:line="240" w:lineRule="auto"/>
      <w:outlineLvl w:val="5"/>
    </w:pPr>
    <w:rPr>
      <w:rFonts w:ascii="Times New Roman" w:eastAsia="Times New Roman" w:hAnsi="Times New Roman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688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A1688"/>
    <w:rPr>
      <w:rFonts w:ascii="Times New Roman" w:eastAsia="Times New Roman" w:hAnsi="Times New Roman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1688"/>
    <w:rPr>
      <w:rFonts w:ascii="Times New Roman" w:eastAsia="Times New Roman" w:hAnsi="Times New Roman" w:cs="Times New Roman"/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2A1688"/>
    <w:rPr>
      <w:rFonts w:ascii="Times New Roman" w:eastAsia="Times New Roman" w:hAnsi="Times New Roman" w:cs="Times New Roman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A1688"/>
    <w:rPr>
      <w:rFonts w:ascii="Times New Roman" w:eastAsia="Times New Roman" w:hAnsi="Times New Roman" w:cs="Times New Roman"/>
      <w:i/>
      <w:iCs/>
      <w:color w:val="2E74B5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2A1688"/>
    <w:rPr>
      <w:rFonts w:ascii="Times New Roman" w:eastAsia="Times New Roman" w:hAnsi="Times New Roman" w:cs="Times New Roman"/>
      <w:color w:val="2E74B5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2A1688"/>
    <w:rPr>
      <w:rFonts w:ascii="Times New Roman" w:eastAsia="Times New Roman" w:hAnsi="Times New Roman" w:cs="Times New Roman"/>
      <w:color w:val="1F4D78"/>
      <w:sz w:val="24"/>
      <w:szCs w:val="24"/>
    </w:rPr>
  </w:style>
  <w:style w:type="paragraph" w:styleId="Title">
    <w:name w:val="Title"/>
    <w:link w:val="TitleChar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A1688"/>
    <w:rPr>
      <w:rFonts w:ascii="Times New Roman" w:eastAsia="Times New Roman" w:hAnsi="Times New Roman" w:cs="Times New Roman"/>
      <w:sz w:val="56"/>
      <w:szCs w:val="56"/>
    </w:rPr>
  </w:style>
  <w:style w:type="paragraph" w:customStyle="1" w:styleId="Strong1">
    <w:name w:val="Strong1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qFormat/>
    <w:rsid w:val="002A1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2A1688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2A1688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2A1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688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2A1688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2A1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168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2709</Words>
  <Characters>15443</Characters>
  <Application>Microsoft Office Word</Application>
  <DocSecurity>0</DocSecurity>
  <Lines>128</Lines>
  <Paragraphs>36</Paragraphs>
  <ScaleCrop>false</ScaleCrop>
  <Company/>
  <LinksUpToDate>false</LinksUpToDate>
  <CharactersWithSpaces>18116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2026-09-26T15:08:00Z</dcterms:created>
  <dcterms:modified xsi:type="dcterms:W3CDTF">2026-09-26T16:11:00Z</dcterms:modified>
</cp:coreProperties>
</file>