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pPr>
      <w:r>
        <w:rPr>
          <w:rFonts w:ascii="Times New Roman" w:cs="Times New Roman" w:eastAsia="Times New Roman" w:hAnsi="Times New Roman"/>
          <w:b/>
          <w:bCs/>
          <w:sz w:val="26"/>
          <w:szCs w:val="26"/>
        </w:rPr>
        <w:t xml:space="preserve">Additional file 2. Expert evaluation instrument for the 360-degree virtual reality operating-theatre video (English version)</w:t>
      </w:r>
    </w:p>
    <w:p>
      <w:pPr>
        <w:spacing w:after="120" w:line="276"/>
      </w:pPr>
      <w:r>
        <w:rPr>
          <w:rFonts w:ascii="Times New Roman" w:cs="Times New Roman" w:eastAsia="Times New Roman" w:hAnsi="Times New Roman"/>
          <w:sz w:val="22"/>
          <w:szCs w:val="22"/>
        </w:rPr>
        <w:t xml:space="preserve">This instrument was developed for this study. It was completed by five experts (two oral and maxillofacial surgeons and three anesthesiologists) after they had viewed the complete video through the head-mounted display, before the trial began. </w:t>
      </w:r>
      <w:r>
        <w:rPr>
          <w:rFonts w:ascii="Times New Roman" w:cs="Times New Roman" w:eastAsia="Times New Roman" w:hAnsi="Times New Roman"/>
          <w:sz w:val="22"/>
          <w:szCs w:val="22"/>
          <w:highlight w:val="cyan"/>
          <w:highlightCs w:val="cyan"/>
        </w:rPr>
        <w:t xml:space="preserve">The instrument was administered in Bahasa Indonesia; this is an English translation.</w:t>
      </w:r>
    </w:p>
    <w:p>
      <w:pPr>
        <w:spacing w:after="80" w:line="276"/>
      </w:pPr>
      <w:r>
        <w:rPr>
          <w:rFonts w:ascii="Times New Roman" w:cs="Times New Roman" w:eastAsia="Times New Roman" w:hAnsi="Times New Roman"/>
          <w:b/>
          <w:bCs/>
          <w:sz w:val="22"/>
          <w:szCs w:val="22"/>
        </w:rPr>
        <w:t xml:space="preserve">A. Evaluator information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Name</w:t>
            </w:r>
          </w:p>
        </w:tc>
        <w:tc>
          <w:tcPr>
            <w:tcW w:type="dxa" w:w="64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r>
      <w:tr>
        <w:tc>
          <w:tcPr>
            <w:tcW w:type="dxa" w:w="32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Specialty</w:t>
            </w:r>
          </w:p>
        </w:tc>
        <w:tc>
          <w:tcPr>
            <w:tcW w:type="dxa" w:w="64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 Oral and maxillofacial surgery     ☐ Anesthesiology</w:t>
            </w:r>
          </w:p>
        </w:tc>
      </w:tr>
      <w:tr>
        <w:tc>
          <w:tcPr>
            <w:tcW w:type="dxa" w:w="32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Years of clinical experience</w:t>
            </w:r>
          </w:p>
        </w:tc>
        <w:tc>
          <w:tcPr>
            <w:tcW w:type="dxa" w:w="64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r>
      <w:tr>
        <w:tc>
          <w:tcPr>
            <w:tcW w:type="dxa" w:w="32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Date of evaluation</w:t>
            </w:r>
          </w:p>
        </w:tc>
        <w:tc>
          <w:tcPr>
            <w:tcW w:type="dxa" w:w="64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r>
    </w:tbl>
    <w:p>
      <w:pPr>
        <w:spacing w:after="80" w:line="276"/>
      </w:pPr>
    </w:p>
    <w:p>
      <w:pPr>
        <w:spacing w:after="120" w:line="276"/>
      </w:pPr>
      <w:r>
        <w:rPr>
          <w:rFonts w:ascii="Times New Roman" w:cs="Times New Roman" w:eastAsia="Times New Roman" w:hAnsi="Times New Roman"/>
          <w:b/>
          <w:bCs/>
          <w:sz w:val="22"/>
          <w:szCs w:val="22"/>
        </w:rPr>
        <w:t xml:space="preserve">Instructions.</w:t>
      </w:r>
      <w:r>
        <w:rPr>
          <w:rFonts w:ascii="Times New Roman" w:cs="Times New Roman" w:eastAsia="Times New Roman" w:hAnsi="Times New Roman"/>
          <w:sz w:val="22"/>
          <w:szCs w:val="22"/>
        </w:rPr>
        <w:t xml:space="preserve"> Please rate each aspect of the video by ticking one box: </w:t>
      </w:r>
      <w:r>
        <w:rPr>
          <w:rFonts w:ascii="Times New Roman" w:cs="Times New Roman" w:eastAsia="Times New Roman" w:hAnsi="Times New Roman"/>
          <w:sz w:val="22"/>
          <w:szCs w:val="22"/>
          <w:highlight w:val="yellow"/>
          <w:highlightCs w:val="yellow"/>
        </w:rPr>
        <w:t xml:space="preserve">1 = very poor, 2 = poor, 3 = adequate, 4 = good, 5 = very good</w:t>
      </w:r>
      <w:r>
        <w:rPr>
          <w:rFonts w:ascii="Times New Roman" w:cs="Times New Roman" w:eastAsia="Times New Roman" w:hAnsi="Times New Roman"/>
          <w:sz w:val="22"/>
          <w:szCs w:val="22"/>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4338"/>
        <w:gridCol w:w="920"/>
        <w:gridCol w:w="920"/>
        <w:gridCol w:w="920"/>
        <w:gridCol w:w="920"/>
        <w:gridCol w:w="920"/>
      </w:tblGrid>
      <w:tr>
        <w:trPr>
          <w:tblHeader/>
        </w:trPr>
        <w:tc>
          <w:tcPr>
            <w:tcW w:type="dxa" w:w="700"/>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pPr>
            <w:r>
              <w:rPr>
                <w:rFonts w:ascii="Times New Roman" w:cs="Times New Roman" w:eastAsia="Times New Roman" w:hAnsi="Times New Roman"/>
                <w:b/>
                <w:bCs/>
                <w:sz w:val="20"/>
                <w:szCs w:val="20"/>
              </w:rPr>
              <w:t xml:space="preserve">No.</w:t>
            </w:r>
          </w:p>
        </w:tc>
        <w:tc>
          <w:tcPr>
            <w:tcW w:type="dxa" w:w="4338"/>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pPr>
            <w:r>
              <w:rPr>
                <w:rFonts w:ascii="Times New Roman" w:cs="Times New Roman" w:eastAsia="Times New Roman" w:hAnsi="Times New Roman"/>
                <w:b/>
                <w:bCs/>
                <w:sz w:val="20"/>
                <w:szCs w:val="20"/>
              </w:rPr>
              <w:t xml:space="preserve">Aspect assessed</w:t>
            </w:r>
          </w:p>
        </w:tc>
        <w:tc>
          <w:tcPr>
            <w:tcW w:type="dxa" w:w="920"/>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jc w:val="center"/>
            </w:pPr>
            <w:r>
              <w:rPr>
                <w:rFonts w:ascii="Times New Roman" w:cs="Times New Roman" w:eastAsia="Times New Roman" w:hAnsi="Times New Roman"/>
                <w:b/>
                <w:bCs/>
                <w:sz w:val="20"/>
                <w:szCs w:val="20"/>
              </w:rPr>
              <w:t xml:space="preserve">1</w:t>
            </w:r>
          </w:p>
        </w:tc>
        <w:tc>
          <w:tcPr>
            <w:tcW w:type="dxa" w:w="920"/>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jc w:val="center"/>
            </w:pPr>
            <w:r>
              <w:rPr>
                <w:rFonts w:ascii="Times New Roman" w:cs="Times New Roman" w:eastAsia="Times New Roman" w:hAnsi="Times New Roman"/>
                <w:b/>
                <w:bCs/>
                <w:sz w:val="20"/>
                <w:szCs w:val="20"/>
              </w:rPr>
              <w:t xml:space="preserve">2</w:t>
            </w:r>
          </w:p>
        </w:tc>
        <w:tc>
          <w:tcPr>
            <w:tcW w:type="dxa" w:w="920"/>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jc w:val="center"/>
            </w:pPr>
            <w:r>
              <w:rPr>
                <w:rFonts w:ascii="Times New Roman" w:cs="Times New Roman" w:eastAsia="Times New Roman" w:hAnsi="Times New Roman"/>
                <w:b/>
                <w:bCs/>
                <w:sz w:val="20"/>
                <w:szCs w:val="20"/>
              </w:rPr>
              <w:t xml:space="preserve">3</w:t>
            </w:r>
          </w:p>
        </w:tc>
        <w:tc>
          <w:tcPr>
            <w:tcW w:type="dxa" w:w="920"/>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jc w:val="center"/>
            </w:pPr>
            <w:r>
              <w:rPr>
                <w:rFonts w:ascii="Times New Roman" w:cs="Times New Roman" w:eastAsia="Times New Roman" w:hAnsi="Times New Roman"/>
                <w:b/>
                <w:bCs/>
                <w:sz w:val="20"/>
                <w:szCs w:val="20"/>
              </w:rPr>
              <w:t xml:space="preserve">4</w:t>
            </w:r>
          </w:p>
        </w:tc>
        <w:tc>
          <w:tcPr>
            <w:tcW w:type="dxa" w:w="920"/>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jc w:val="center"/>
            </w:pPr>
            <w:r>
              <w:rPr>
                <w:rFonts w:ascii="Times New Roman" w:cs="Times New Roman" w:eastAsia="Times New Roman" w:hAnsi="Times New Roman"/>
                <w:b/>
                <w:bCs/>
                <w:sz w:val="20"/>
                <w:szCs w:val="20"/>
              </w:rPr>
              <w:t xml:space="preserve">5</w:t>
            </w:r>
          </w:p>
        </w:tc>
      </w:tr>
      <w:tr>
        <w:tc>
          <w:tcPr>
            <w:tcW w:type="dxa" w:w="9638"/>
            <w:gridSpan w:val="7"/>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tcPr>
          <w:p>
            <w:pPr>
              <w:spacing w:after="40"/>
            </w:pPr>
            <w:r>
              <w:rPr>
                <w:rFonts w:ascii="Times New Roman" w:cs="Times New Roman" w:eastAsia="Times New Roman" w:hAnsi="Times New Roman"/>
                <w:b/>
                <w:bCs/>
                <w:sz w:val="20"/>
                <w:szCs w:val="20"/>
              </w:rPr>
              <w:t xml:space="preserve">B. Content validity</w:t>
            </w:r>
          </w:p>
        </w:tc>
      </w:tr>
      <w:t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1</w:t>
            </w:r>
          </w:p>
        </w:tc>
        <w:tc>
          <w:tcPr>
            <w:tcW w:type="dxa" w:w="43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Logical sequence of the procedure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r>
      <w:t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2</w:t>
            </w:r>
          </w:p>
        </w:tc>
        <w:tc>
          <w:tcPr>
            <w:tcW w:type="dxa" w:w="43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Accuracy of the anesthetic technique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r>
      <w:t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3</w:t>
            </w:r>
          </w:p>
        </w:tc>
        <w:tc>
          <w:tcPr>
            <w:tcW w:type="dxa" w:w="43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Clinical information</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r>
      <w:t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4</w:t>
            </w:r>
          </w:p>
        </w:tc>
        <w:tc>
          <w:tcPr>
            <w:tcW w:type="dxa" w:w="43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Adequacy of the 360-degree perspective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r>
      <w:tr>
        <w:tc>
          <w:tcPr>
            <w:tcW w:type="dxa" w:w="9638"/>
            <w:gridSpan w:val="7"/>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tcPr>
          <w:p>
            <w:pPr>
              <w:spacing w:after="40"/>
            </w:pPr>
            <w:r>
              <w:rPr>
                <w:rFonts w:ascii="Times New Roman" w:cs="Times New Roman" w:eastAsia="Times New Roman" w:hAnsi="Times New Roman"/>
                <w:b/>
                <w:bCs/>
                <w:sz w:val="20"/>
                <w:szCs w:val="20"/>
              </w:rPr>
              <w:t xml:space="preserve">C. Technical quality</w:t>
            </w:r>
          </w:p>
        </w:tc>
      </w:tr>
      <w:t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5</w:t>
            </w:r>
          </w:p>
        </w:tc>
        <w:tc>
          <w:tcPr>
            <w:tcW w:type="dxa" w:w="43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Visual quality</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r>
      <w:t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6</w:t>
            </w:r>
          </w:p>
        </w:tc>
        <w:tc>
          <w:tcPr>
            <w:tcW w:type="dxa" w:w="43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Clarity of narration and sound</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r>
      <w:t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7</w:t>
            </w:r>
          </w:p>
        </w:tc>
        <w:tc>
          <w:tcPr>
            <w:tcW w:type="dxa" w:w="43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Adequacy of duration</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r>
      <w:t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8</w:t>
            </w:r>
          </w:p>
        </w:tc>
        <w:tc>
          <w:tcPr>
            <w:tcW w:type="dxa" w:w="43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20"/>
                <w:szCs w:val="20"/>
              </w:rPr>
              <w:t xml:space="preserve">Immersion without dizziness or nausea</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c>
          <w:tcPr>
            <w:tcW w:type="dxa" w:w="92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20"/>
                <w:szCs w:val="20"/>
              </w:rPr>
              <w:t xml:space="preserve">☐</w:t>
            </w:r>
          </w:p>
        </w:tc>
      </w:tr>
    </w:tbl>
    <w:p>
      <w:pPr>
        <w:spacing w:after="80" w:line="276"/>
      </w:pPr>
    </w:p>
    <w:p>
      <w:pPr>
        <w:spacing w:after="60" w:line="276"/>
      </w:pPr>
      <w:r>
        <w:rPr>
          <w:rFonts w:ascii="Times New Roman" w:cs="Times New Roman" w:eastAsia="Times New Roman" w:hAnsi="Times New Roman"/>
          <w:b/>
          <w:bCs/>
          <w:sz w:val="22"/>
          <w:szCs w:val="22"/>
        </w:rPr>
        <w:t xml:space="preserve">D. Overall judgement</w:t>
      </w:r>
      <w:r>
        <w:rPr>
          <w:rFonts w:ascii="Times New Roman" w:cs="Times New Roman" w:eastAsia="Times New Roman" w:hAnsi="Times New Roman"/>
          <w:sz w:val="22"/>
          <w:szCs w:val="22"/>
        </w:rPr>
        <w:t xml:space="preserve"> (tick one)</w:t>
      </w:r>
    </w:p>
    <w:p>
      <w:pPr>
        <w:spacing w:after="40" w:line="276"/>
      </w:pPr>
      <w:r>
        <w:rPr>
          <w:rFonts w:ascii="Times New Roman" w:cs="Times New Roman" w:eastAsia="Times New Roman" w:hAnsi="Times New Roman"/>
          <w:sz w:val="22"/>
          <w:szCs w:val="22"/>
        </w:rPr>
        <w:t xml:space="preserve">☐  Suitable for use without revision</w:t>
      </w:r>
    </w:p>
    <w:p>
      <w:pPr>
        <w:spacing w:after="40" w:line="276"/>
      </w:pPr>
      <w:r>
        <w:rPr>
          <w:rFonts w:ascii="Times New Roman" w:cs="Times New Roman" w:eastAsia="Times New Roman" w:hAnsi="Times New Roman"/>
          <w:sz w:val="22"/>
          <w:szCs w:val="22"/>
        </w:rPr>
        <w:t xml:space="preserve">☐  Suitable for use after minor revision</w:t>
      </w:r>
    </w:p>
    <w:p>
      <w:pPr>
        <w:spacing w:after="12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Requires major revision before use</w:t>
      </w:r>
    </w:p>
    <w:p>
      <w:pPr>
        <w:spacing w:after="60" w:line="276"/>
      </w:pPr>
      <w:r>
        <w:rPr>
          <w:rFonts w:ascii="Times New Roman" w:cs="Times New Roman" w:eastAsia="Times New Roman" w:hAnsi="Times New Roman"/>
          <w:b/>
          <w:bCs/>
          <w:sz w:val="22"/>
          <w:szCs w:val="22"/>
        </w:rPr>
        <w:t xml:space="preserve">E. Comments and suggestions for revision</w:t>
      </w:r>
    </w:p>
    <w:p>
      <w:pPr>
        <w:spacing w:after="60" w:line="276"/>
      </w:pPr>
      <w:r>
        <w:rPr>
          <w:rFonts w:ascii="Times New Roman" w:cs="Times New Roman" w:eastAsia="Times New Roman" w:hAnsi="Times New Roman"/>
          <w:sz w:val="22"/>
          <w:szCs w:val="22"/>
        </w:rPr>
        <w:t xml:space="preserve">_____________________________________________________________________________</w:t>
      </w:r>
    </w:p>
    <w:p>
      <w:pPr>
        <w:spacing w:after="60" w:line="276"/>
      </w:pPr>
      <w:r>
        <w:rPr>
          <w:rFonts w:ascii="Times New Roman" w:cs="Times New Roman" w:eastAsia="Times New Roman" w:hAnsi="Times New Roman"/>
          <w:sz w:val="22"/>
          <w:szCs w:val="22"/>
        </w:rPr>
        <w:t xml:space="preserve">_____________________________________________________________________________</w:t>
      </w:r>
    </w:p>
    <w:p>
      <w:pPr>
        <w:spacing w:after="120" w:line="276"/>
      </w:pPr>
      <w:r>
        <w:rPr>
          <w:rFonts w:ascii="Times New Roman" w:cs="Times New Roman" w:eastAsia="Times New Roman" w:hAnsi="Times New Roman"/>
          <w:sz w:val="22"/>
          <w:szCs w:val="22"/>
        </w:rPr>
        <w:t xml:space="preserve">_____________________________________________________________________________</w:t>
      </w:r>
    </w:p>
    <w:p>
      <w:pPr>
        <w:spacing w:after="120" w:line="276"/>
      </w:pPr>
      <w:r>
        <w:rPr>
          <w:rFonts w:ascii="Times New Roman" w:cs="Times New Roman" w:eastAsia="Times New Roman" w:hAnsi="Times New Roman"/>
          <w:b/>
          <w:bCs/>
          <w:sz w:val="20"/>
          <w:szCs w:val="20"/>
        </w:rPr>
        <w:t xml:space="preserve">Scoring.</w:t>
      </w:r>
      <w:r>
        <w:rPr>
          <w:rFonts w:ascii="Times New Roman" w:cs="Times New Roman" w:eastAsia="Times New Roman" w:hAnsi="Times New Roman"/>
          <w:sz w:val="20"/>
          <w:szCs w:val="20"/>
        </w:rPr>
        <w:t xml:space="preserve"> For each content-validity item, ratings of 4 or 5 were taken to indicate that the item was relevant. The item-level content validity index (I-CVI) was the proportion of experts rating the item 4 or 5, and the scale-level index (S-CVI/Ave) was the mean of the I-CVIs. Technical-quality items were summarised descriptively.</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2026-10-01T11:57:29.382Z</dcterms:created>
  <dcterms:modified xsi:type="dcterms:W3CDTF">2026-10-01T11:57:29.382Z</dcterms:modified>
</cp:coreProperties>
</file>

<file path=docProps/custom.xml><?xml version="1.0" encoding="utf-8"?>
<Properties xmlns="http://schemas.openxmlformats.org/officeDocument/2006/custom-properties" xmlns:vt="http://schemas.openxmlformats.org/officeDocument/2006/docPropsVTypes"/>
</file>