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BB03E4" w14:textId="77777777" w:rsidR="00A86292" w:rsidRPr="00A86292" w:rsidRDefault="00A86292" w:rsidP="00C96E66">
      <w:pPr>
        <w:pStyle w:val="MDPI51figurecaption"/>
        <w:spacing w:line="360" w:lineRule="auto"/>
        <w:ind w:left="0" w:right="84"/>
        <w:jc w:val="both"/>
        <w:rPr>
          <w:rFonts w:ascii="Times New Roman" w:hAnsi="Times New Roman"/>
          <w:b/>
          <w:sz w:val="22"/>
          <w:szCs w:val="22"/>
        </w:rPr>
      </w:pPr>
      <w:bookmarkStart w:id="0" w:name="_Hlk69737943"/>
      <w:bookmarkStart w:id="1" w:name="_Hlk69738056"/>
      <w:r w:rsidRPr="00A86292">
        <w:rPr>
          <w:rFonts w:ascii="Times New Roman" w:hAnsi="Times New Roman"/>
          <w:b/>
          <w:sz w:val="22"/>
          <w:szCs w:val="22"/>
        </w:rPr>
        <w:t>Supplementary Material</w:t>
      </w:r>
    </w:p>
    <w:p w14:paraId="49A57A76" w14:textId="19273F7B" w:rsidR="00C96E66" w:rsidRPr="000A1E9A" w:rsidRDefault="00C96E66" w:rsidP="00C96E66">
      <w:pPr>
        <w:pStyle w:val="MDPI51figurecaption"/>
        <w:spacing w:line="360" w:lineRule="auto"/>
        <w:ind w:left="0" w:right="84"/>
        <w:jc w:val="both"/>
        <w:rPr>
          <w:rFonts w:ascii="Times New Roman" w:hAnsi="Times New Roman"/>
          <w:bCs/>
          <w:sz w:val="21"/>
          <w:szCs w:val="21"/>
        </w:rPr>
      </w:pPr>
      <w:r w:rsidRPr="000A1E9A">
        <w:rPr>
          <w:rFonts w:ascii="Times New Roman" w:hAnsi="Times New Roman"/>
          <w:bCs/>
          <w:sz w:val="21"/>
          <w:szCs w:val="21"/>
        </w:rPr>
        <w:t>The experiments related to HFD mice have been analyzed in detail by our group in published articles</w:t>
      </w:r>
      <w:r w:rsidRPr="000A1E9A">
        <w:rPr>
          <w:rFonts w:ascii="宋体" w:eastAsia="宋体" w:hAnsi="宋体" w:cs="宋体" w:hint="eastAsia"/>
          <w:bCs/>
          <w:sz w:val="21"/>
          <w:szCs w:val="21"/>
        </w:rPr>
        <w:t>（</w:t>
      </w:r>
      <w:r w:rsidRPr="000A1E9A">
        <w:rPr>
          <w:rFonts w:ascii="Times New Roman" w:hAnsi="Times New Roman"/>
          <w:bCs/>
          <w:sz w:val="21"/>
          <w:szCs w:val="21"/>
        </w:rPr>
        <w:fldChar w:fldCharType="begin"/>
      </w:r>
      <w:r w:rsidRPr="000A1E9A">
        <w:rPr>
          <w:rFonts w:ascii="Times New Roman" w:hAnsi="Times New Roman"/>
          <w:bCs/>
          <w:sz w:val="21"/>
          <w:szCs w:val="21"/>
        </w:rPr>
        <w:instrText xml:space="preserve"> HYPERLINK "file:///C:\\Users\\Administrator\\Desktop\\ShareX.lnk" </w:instrText>
      </w:r>
      <w:r w:rsidRPr="000A1E9A">
        <w:rPr>
          <w:rFonts w:ascii="Times New Roman" w:hAnsi="Times New Roman"/>
          <w:bCs/>
          <w:sz w:val="21"/>
          <w:szCs w:val="21"/>
        </w:rPr>
        <w:fldChar w:fldCharType="separate"/>
      </w:r>
      <w:r w:rsidRPr="000A1E9A">
        <w:rPr>
          <w:rFonts w:ascii="Times New Roman" w:hAnsi="Times New Roman"/>
          <w:bCs/>
          <w:sz w:val="21"/>
          <w:szCs w:val="21"/>
        </w:rPr>
        <w:t>DOI: 10.1002/oby.22590</w:t>
      </w:r>
      <w:r w:rsidRPr="000A1E9A">
        <w:rPr>
          <w:rFonts w:ascii="Times New Roman" w:hAnsi="Times New Roman"/>
          <w:bCs/>
          <w:sz w:val="21"/>
          <w:szCs w:val="21"/>
        </w:rPr>
        <w:fldChar w:fldCharType="end"/>
      </w:r>
      <w:r w:rsidRPr="000A1E9A">
        <w:rPr>
          <w:rFonts w:ascii="宋体" w:eastAsia="宋体" w:hAnsi="宋体" w:cs="宋体" w:hint="eastAsia"/>
          <w:bCs/>
          <w:sz w:val="21"/>
          <w:szCs w:val="21"/>
        </w:rPr>
        <w:t>）</w:t>
      </w:r>
      <w:r w:rsidRPr="000A1E9A">
        <w:rPr>
          <w:rFonts w:ascii="Times New Roman" w:hAnsi="Times New Roman"/>
          <w:bCs/>
          <w:sz w:val="21"/>
          <w:szCs w:val="21"/>
        </w:rPr>
        <w:t xml:space="preserve">, so these studies have not been put back in this article, and the results </w:t>
      </w:r>
      <w:r w:rsidRPr="000A1E9A">
        <w:rPr>
          <w:rFonts w:ascii="Times New Roman" w:hAnsi="Times New Roman" w:hint="eastAsia"/>
          <w:bCs/>
          <w:sz w:val="21"/>
          <w:szCs w:val="21"/>
        </w:rPr>
        <w:t>and</w:t>
      </w:r>
      <w:r w:rsidRPr="000A1E9A">
        <w:rPr>
          <w:rFonts w:ascii="Times New Roman" w:hAnsi="Times New Roman"/>
          <w:bCs/>
          <w:sz w:val="21"/>
          <w:szCs w:val="21"/>
        </w:rPr>
        <w:t xml:space="preserve"> </w:t>
      </w:r>
      <w:r w:rsidRPr="000A1E9A">
        <w:rPr>
          <w:rFonts w:ascii="Times New Roman" w:hAnsi="Times New Roman" w:hint="eastAsia"/>
          <w:bCs/>
          <w:sz w:val="21"/>
          <w:szCs w:val="21"/>
        </w:rPr>
        <w:t>methods</w:t>
      </w:r>
      <w:r w:rsidRPr="000A1E9A">
        <w:rPr>
          <w:rFonts w:ascii="Times New Roman" w:hAnsi="Times New Roman"/>
          <w:bCs/>
          <w:sz w:val="21"/>
          <w:szCs w:val="21"/>
        </w:rPr>
        <w:t xml:space="preserve"> are as follows.</w:t>
      </w:r>
    </w:p>
    <w:bookmarkEnd w:id="0"/>
    <w:p w14:paraId="6C57CA25" w14:textId="77777777" w:rsidR="00C96E66" w:rsidRPr="000A1E9A" w:rsidRDefault="00C96E66" w:rsidP="00C96E66">
      <w:pPr>
        <w:pStyle w:val="MDPI51figurecaption"/>
        <w:spacing w:line="360" w:lineRule="auto"/>
        <w:ind w:left="0" w:right="84"/>
        <w:jc w:val="both"/>
        <w:rPr>
          <w:rFonts w:ascii="Times New Roman" w:hAnsi="Times New Roman"/>
          <w:bCs/>
          <w:sz w:val="21"/>
          <w:szCs w:val="21"/>
        </w:rPr>
      </w:pPr>
      <w:r w:rsidRPr="000A1E9A">
        <w:rPr>
          <w:rFonts w:ascii="Times New Roman" w:hAnsi="Times New Roman"/>
          <w:bCs/>
          <w:noProof/>
          <w:sz w:val="21"/>
          <w:szCs w:val="21"/>
        </w:rPr>
        <w:drawing>
          <wp:inline distT="0" distB="0" distL="0" distR="0" wp14:anchorId="71A3F102" wp14:editId="3961DC7A">
            <wp:extent cx="5274310" cy="3695065"/>
            <wp:effectExtent l="0" t="0" r="2540"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274310" cy="3695065"/>
                    </a:xfrm>
                    <a:prstGeom prst="rect">
                      <a:avLst/>
                    </a:prstGeom>
                  </pic:spPr>
                </pic:pic>
              </a:graphicData>
            </a:graphic>
          </wp:inline>
        </w:drawing>
      </w:r>
    </w:p>
    <w:p w14:paraId="7EF2E001" w14:textId="2864D6ED" w:rsidR="00C96E66" w:rsidRPr="000A1E9A" w:rsidRDefault="00C96E66" w:rsidP="00C96E66">
      <w:pPr>
        <w:pStyle w:val="MDPI51figurecaption"/>
        <w:spacing w:line="360" w:lineRule="auto"/>
        <w:ind w:left="0" w:right="84"/>
        <w:jc w:val="both"/>
        <w:rPr>
          <w:rFonts w:ascii="Times New Roman" w:hAnsi="Times New Roman"/>
          <w:bCs/>
          <w:sz w:val="21"/>
          <w:szCs w:val="21"/>
        </w:rPr>
      </w:pPr>
      <w:r w:rsidRPr="000A1E9A">
        <w:rPr>
          <w:rFonts w:ascii="Times New Roman" w:hAnsi="Times New Roman"/>
          <w:bCs/>
          <w:sz w:val="21"/>
          <w:szCs w:val="21"/>
        </w:rPr>
        <w:t xml:space="preserve">Figure </w:t>
      </w:r>
      <w:r w:rsidR="00A86292">
        <w:rPr>
          <w:rFonts w:ascii="Times New Roman" w:hAnsi="Times New Roman"/>
          <w:bCs/>
          <w:sz w:val="21"/>
          <w:szCs w:val="21"/>
        </w:rPr>
        <w:t>S</w:t>
      </w:r>
      <w:r w:rsidRPr="000A1E9A">
        <w:rPr>
          <w:rFonts w:ascii="Times New Roman" w:hAnsi="Times New Roman"/>
          <w:bCs/>
          <w:sz w:val="21"/>
          <w:szCs w:val="21"/>
        </w:rPr>
        <w:t>1: Pathological changes in chow and HFD mice</w:t>
      </w:r>
      <w:r w:rsidRPr="000A1E9A">
        <w:rPr>
          <w:rFonts w:ascii="Times New Roman" w:hAnsi="Times New Roman" w:hint="eastAsia"/>
          <w:bCs/>
          <w:sz w:val="21"/>
          <w:szCs w:val="21"/>
        </w:rPr>
        <w:t xml:space="preserve"> about obesity and T2DM</w:t>
      </w:r>
      <w:r w:rsidRPr="000A1E9A">
        <w:rPr>
          <w:rFonts w:ascii="Times New Roman" w:hAnsi="Times New Roman"/>
          <w:bCs/>
          <w:sz w:val="21"/>
          <w:szCs w:val="21"/>
        </w:rPr>
        <w:t>. (A) Body weight</w:t>
      </w:r>
      <w:r w:rsidRPr="000A1E9A">
        <w:rPr>
          <w:rFonts w:ascii="Times New Roman" w:hAnsi="Times New Roman" w:hint="eastAsia"/>
          <w:bCs/>
          <w:sz w:val="21"/>
          <w:szCs w:val="21"/>
        </w:rPr>
        <w:t>.</w:t>
      </w:r>
      <w:r w:rsidRPr="000A1E9A">
        <w:rPr>
          <w:rFonts w:ascii="Times New Roman" w:hAnsi="Times New Roman"/>
          <w:bCs/>
          <w:sz w:val="21"/>
          <w:szCs w:val="21"/>
        </w:rPr>
        <w:t xml:space="preserve"> (B) Representative images of the </w:t>
      </w:r>
      <w:r w:rsidRPr="000A1E9A">
        <w:rPr>
          <w:rFonts w:ascii="Times New Roman" w:hAnsi="Times New Roman" w:hint="eastAsia"/>
          <w:bCs/>
          <w:sz w:val="21"/>
          <w:szCs w:val="21"/>
        </w:rPr>
        <w:t>H&amp;</w:t>
      </w:r>
      <w:r w:rsidRPr="000A1E9A">
        <w:rPr>
          <w:rFonts w:ascii="Times New Roman" w:hAnsi="Times New Roman"/>
          <w:bCs/>
          <w:sz w:val="21"/>
          <w:szCs w:val="21"/>
        </w:rPr>
        <w:t xml:space="preserve">E-stained adipose tissue of </w:t>
      </w:r>
      <w:r w:rsidRPr="000A1E9A">
        <w:rPr>
          <w:rFonts w:ascii="Times New Roman" w:hAnsi="Times New Roman" w:hint="eastAsia"/>
          <w:bCs/>
          <w:sz w:val="21"/>
          <w:szCs w:val="21"/>
        </w:rPr>
        <w:t xml:space="preserve">the </w:t>
      </w:r>
      <w:r w:rsidRPr="000A1E9A">
        <w:rPr>
          <w:rFonts w:ascii="Times New Roman" w:hAnsi="Times New Roman"/>
          <w:bCs/>
          <w:sz w:val="21"/>
          <w:szCs w:val="21"/>
        </w:rPr>
        <w:t xml:space="preserve">mice. (C) </w:t>
      </w:r>
      <w:r w:rsidRPr="000A1E9A">
        <w:rPr>
          <w:rFonts w:ascii="Times New Roman" w:hAnsi="Times New Roman" w:hint="eastAsia"/>
          <w:bCs/>
          <w:sz w:val="21"/>
          <w:szCs w:val="21"/>
        </w:rPr>
        <w:t>GTT.</w:t>
      </w:r>
      <w:r w:rsidRPr="000A1E9A">
        <w:rPr>
          <w:rFonts w:ascii="Times New Roman" w:hAnsi="Times New Roman"/>
          <w:bCs/>
          <w:sz w:val="21"/>
          <w:szCs w:val="21"/>
        </w:rPr>
        <w:t xml:space="preserve"> (D) </w:t>
      </w:r>
      <w:r w:rsidRPr="000A1E9A">
        <w:rPr>
          <w:rFonts w:ascii="Times New Roman" w:hAnsi="Times New Roman" w:hint="eastAsia"/>
          <w:bCs/>
          <w:sz w:val="21"/>
          <w:szCs w:val="21"/>
        </w:rPr>
        <w:t>F</w:t>
      </w:r>
      <w:r w:rsidRPr="000A1E9A">
        <w:rPr>
          <w:rFonts w:ascii="Times New Roman" w:hAnsi="Times New Roman"/>
          <w:bCs/>
          <w:sz w:val="21"/>
          <w:szCs w:val="21"/>
        </w:rPr>
        <w:t>ast glucose level</w:t>
      </w:r>
      <w:r w:rsidRPr="000A1E9A">
        <w:rPr>
          <w:rFonts w:ascii="Times New Roman" w:hAnsi="Times New Roman" w:hint="eastAsia"/>
          <w:bCs/>
          <w:sz w:val="21"/>
          <w:szCs w:val="21"/>
        </w:rPr>
        <w:t xml:space="preserve"> of HFD and CHOW groups </w:t>
      </w:r>
      <w:r w:rsidRPr="000A1E9A">
        <w:rPr>
          <w:rFonts w:ascii="Times New Roman" w:hAnsi="Times New Roman"/>
          <w:bCs/>
          <w:sz w:val="21"/>
          <w:szCs w:val="21"/>
        </w:rPr>
        <w:t xml:space="preserve">mice. The values in bar graphs are means ± SD. </w:t>
      </w:r>
      <w:r w:rsidRPr="000A1E9A">
        <w:rPr>
          <w:rFonts w:ascii="MS Gothic" w:eastAsia="MS Gothic" w:hAnsi="MS Gothic" w:cs="MS Gothic" w:hint="eastAsia"/>
          <w:bCs/>
          <w:sz w:val="21"/>
          <w:szCs w:val="21"/>
        </w:rPr>
        <w:t>∗</w:t>
      </w:r>
      <w:r w:rsidRPr="000A1E9A">
        <w:rPr>
          <w:rFonts w:ascii="Times New Roman" w:hAnsi="Times New Roman"/>
          <w:bCs/>
          <w:sz w:val="21"/>
          <w:szCs w:val="21"/>
        </w:rPr>
        <w:t xml:space="preserve">p &lt; 0.05. </w:t>
      </w:r>
    </w:p>
    <w:p w14:paraId="46887C3A" w14:textId="77777777" w:rsidR="00C96E66" w:rsidRPr="000A1E9A" w:rsidRDefault="00C96E66" w:rsidP="00C96E66">
      <w:pPr>
        <w:pStyle w:val="MDPI51figurecaption"/>
        <w:spacing w:line="360" w:lineRule="auto"/>
        <w:ind w:left="0" w:right="84"/>
        <w:jc w:val="both"/>
        <w:rPr>
          <w:rFonts w:ascii="Times New Roman" w:hAnsi="Times New Roman"/>
          <w:bCs/>
          <w:sz w:val="21"/>
          <w:szCs w:val="21"/>
        </w:rPr>
      </w:pPr>
    </w:p>
    <w:p w14:paraId="7D128C44" w14:textId="77777777" w:rsidR="00C96E66" w:rsidRPr="000A1E9A" w:rsidRDefault="00C96E66" w:rsidP="00C96E66">
      <w:pPr>
        <w:pStyle w:val="MDPI51figurecaption"/>
        <w:spacing w:line="360" w:lineRule="auto"/>
        <w:ind w:left="0" w:right="84"/>
        <w:jc w:val="both"/>
        <w:rPr>
          <w:rFonts w:ascii="Times New Roman" w:hAnsi="Times New Roman"/>
          <w:bCs/>
          <w:sz w:val="21"/>
          <w:szCs w:val="21"/>
        </w:rPr>
      </w:pPr>
      <w:r w:rsidRPr="000A1E9A">
        <w:rPr>
          <w:rFonts w:ascii="Times New Roman" w:hAnsi="Times New Roman"/>
          <w:bCs/>
          <w:sz w:val="21"/>
          <w:szCs w:val="21"/>
        </w:rPr>
        <w:t>Animal model</w:t>
      </w:r>
    </w:p>
    <w:p w14:paraId="4B9C0CAE" w14:textId="77777777" w:rsidR="00C96E66" w:rsidRPr="000A1E9A" w:rsidRDefault="00C96E66" w:rsidP="00C96E66">
      <w:pPr>
        <w:pStyle w:val="MDPI51figurecaption"/>
        <w:spacing w:line="360" w:lineRule="auto"/>
        <w:ind w:left="0" w:right="84"/>
        <w:jc w:val="both"/>
        <w:rPr>
          <w:rFonts w:ascii="Times New Roman" w:hAnsi="Times New Roman"/>
          <w:bCs/>
          <w:sz w:val="21"/>
          <w:szCs w:val="21"/>
        </w:rPr>
      </w:pPr>
      <w:r w:rsidRPr="000A1E9A">
        <w:rPr>
          <w:rFonts w:ascii="Times New Roman" w:hAnsi="Times New Roman"/>
          <w:bCs/>
          <w:sz w:val="21"/>
          <w:szCs w:val="21"/>
        </w:rPr>
        <w:t xml:space="preserve">Male C57BL/6J mice (8 weeks old) were purchased from Guangdong Medical Laboratory Animal Center (Guangdong, China). All procedures related to mouse care were carried out according to the guidelines of the Ethics Committee for Animal Research, Shenzhen Institutes of Advanced Technology, Chinese Academy of Sciences. After one-week adaptation, the mice were randomly divided into two groups: the chow group (n=3) and the HFD group (n=3). </w:t>
      </w:r>
      <w:r w:rsidRPr="000A1E9A">
        <w:rPr>
          <w:rFonts w:ascii="Times New Roman" w:hAnsi="Times New Roman" w:hint="eastAsia"/>
          <w:bCs/>
          <w:sz w:val="21"/>
          <w:szCs w:val="21"/>
        </w:rPr>
        <w:t>M</w:t>
      </w:r>
      <w:r w:rsidRPr="000A1E9A">
        <w:rPr>
          <w:rFonts w:ascii="Times New Roman" w:hAnsi="Times New Roman"/>
          <w:bCs/>
          <w:sz w:val="21"/>
          <w:szCs w:val="21"/>
        </w:rPr>
        <w:t>ice were fed high-fat diet (45% fat, Research diet D12451, New Jersey) or chow</w:t>
      </w:r>
      <w:r w:rsidRPr="000A1E9A">
        <w:rPr>
          <w:rFonts w:ascii="Times New Roman" w:hAnsi="Times New Roman" w:hint="eastAsia"/>
          <w:bCs/>
          <w:sz w:val="21"/>
          <w:szCs w:val="21"/>
        </w:rPr>
        <w:t xml:space="preserve"> diet</w:t>
      </w:r>
      <w:r w:rsidRPr="000A1E9A">
        <w:rPr>
          <w:rFonts w:ascii="Times New Roman" w:hAnsi="Times New Roman"/>
          <w:bCs/>
          <w:sz w:val="21"/>
          <w:szCs w:val="21"/>
        </w:rPr>
        <w:t xml:space="preserve"> ad libitum for 15 weeks until the symptoms of the mice are characteristic </w:t>
      </w:r>
      <w:r w:rsidRPr="000A1E9A">
        <w:rPr>
          <w:rFonts w:ascii="Times New Roman" w:hAnsi="Times New Roman" w:hint="eastAsia"/>
          <w:bCs/>
          <w:sz w:val="21"/>
          <w:szCs w:val="21"/>
        </w:rPr>
        <w:t>for</w:t>
      </w:r>
      <w:r w:rsidRPr="000A1E9A">
        <w:rPr>
          <w:rFonts w:ascii="Times New Roman" w:hAnsi="Times New Roman"/>
          <w:bCs/>
          <w:sz w:val="21"/>
          <w:szCs w:val="21"/>
        </w:rPr>
        <w:t xml:space="preserve"> IR. Body weight was measured fortnightly.</w:t>
      </w:r>
    </w:p>
    <w:p w14:paraId="3C9F5257" w14:textId="77777777" w:rsidR="00C96E66" w:rsidRPr="000A1E9A" w:rsidRDefault="00C96E66" w:rsidP="00C96E66">
      <w:pPr>
        <w:pStyle w:val="MDPI51figurecaption"/>
        <w:spacing w:line="360" w:lineRule="auto"/>
        <w:ind w:left="0" w:right="84"/>
        <w:jc w:val="both"/>
        <w:rPr>
          <w:rFonts w:ascii="Times New Roman" w:hAnsi="Times New Roman"/>
          <w:bCs/>
          <w:sz w:val="21"/>
          <w:szCs w:val="21"/>
        </w:rPr>
      </w:pPr>
      <w:r w:rsidRPr="000A1E9A">
        <w:rPr>
          <w:rFonts w:ascii="Times New Roman" w:hAnsi="Times New Roman"/>
          <w:bCs/>
          <w:sz w:val="21"/>
          <w:szCs w:val="21"/>
        </w:rPr>
        <w:lastRenderedPageBreak/>
        <w:t xml:space="preserve">Hematoxylin and Eosin (H&amp;E) staining </w:t>
      </w:r>
    </w:p>
    <w:p w14:paraId="4726B95C" w14:textId="77777777" w:rsidR="00C96E66" w:rsidRPr="000A1E9A" w:rsidRDefault="00C96E66" w:rsidP="00C96E66">
      <w:pPr>
        <w:pStyle w:val="MDPI51figurecaption"/>
        <w:spacing w:line="360" w:lineRule="auto"/>
        <w:ind w:left="0" w:right="84"/>
        <w:jc w:val="both"/>
        <w:rPr>
          <w:rFonts w:ascii="Times New Roman" w:hAnsi="Times New Roman"/>
          <w:bCs/>
          <w:sz w:val="21"/>
          <w:szCs w:val="21"/>
        </w:rPr>
      </w:pPr>
      <w:r w:rsidRPr="000A1E9A">
        <w:rPr>
          <w:rFonts w:ascii="Times New Roman" w:hAnsi="Times New Roman"/>
          <w:bCs/>
          <w:sz w:val="21"/>
          <w:szCs w:val="21"/>
        </w:rPr>
        <w:t>The adipose tissue of the epididymis of mice were fixed in 4% paraformaldehyde (pH7.4) for 24 h and embedded in paraffin. The tissues were sliced and stained with H&amp;E</w:t>
      </w:r>
      <w:r w:rsidRPr="000A1E9A">
        <w:rPr>
          <w:rFonts w:ascii="Times New Roman" w:hAnsi="Times New Roman" w:hint="eastAsia"/>
          <w:bCs/>
          <w:sz w:val="21"/>
          <w:szCs w:val="21"/>
        </w:rPr>
        <w:t xml:space="preserve"> (</w:t>
      </w:r>
      <w:r w:rsidRPr="000A1E9A">
        <w:rPr>
          <w:rFonts w:ascii="Times New Roman" w:hAnsi="Times New Roman"/>
          <w:bCs/>
          <w:sz w:val="21"/>
          <w:szCs w:val="21"/>
        </w:rPr>
        <w:t>S</w:t>
      </w:r>
      <w:r w:rsidRPr="000A1E9A">
        <w:rPr>
          <w:rFonts w:ascii="Times New Roman" w:hAnsi="Times New Roman" w:hint="eastAsia"/>
          <w:bCs/>
          <w:sz w:val="21"/>
          <w:szCs w:val="21"/>
        </w:rPr>
        <w:t>igma-</w:t>
      </w:r>
      <w:r w:rsidRPr="000A1E9A">
        <w:rPr>
          <w:rFonts w:ascii="Times New Roman" w:hAnsi="Times New Roman"/>
          <w:bCs/>
          <w:sz w:val="21"/>
          <w:szCs w:val="21"/>
        </w:rPr>
        <w:t>A</w:t>
      </w:r>
      <w:r w:rsidRPr="000A1E9A">
        <w:rPr>
          <w:rFonts w:ascii="Times New Roman" w:hAnsi="Times New Roman" w:hint="eastAsia"/>
          <w:bCs/>
          <w:sz w:val="21"/>
          <w:szCs w:val="21"/>
        </w:rPr>
        <w:t>ldrich</w:t>
      </w:r>
      <w:r w:rsidRPr="000A1E9A">
        <w:rPr>
          <w:rFonts w:ascii="Times New Roman" w:hAnsi="Times New Roman"/>
          <w:bCs/>
          <w:sz w:val="21"/>
          <w:szCs w:val="21"/>
        </w:rPr>
        <w:t xml:space="preserve"> C</w:t>
      </w:r>
      <w:r w:rsidRPr="000A1E9A">
        <w:rPr>
          <w:rFonts w:ascii="Times New Roman" w:hAnsi="Times New Roman" w:hint="eastAsia"/>
          <w:bCs/>
          <w:sz w:val="21"/>
          <w:szCs w:val="21"/>
        </w:rPr>
        <w:t xml:space="preserve">orp, </w:t>
      </w:r>
      <w:r w:rsidRPr="000A1E9A">
        <w:rPr>
          <w:rFonts w:ascii="Times New Roman" w:hAnsi="Times New Roman"/>
          <w:bCs/>
          <w:sz w:val="21"/>
          <w:szCs w:val="21"/>
        </w:rPr>
        <w:t>Missouri</w:t>
      </w:r>
      <w:r w:rsidRPr="000A1E9A">
        <w:rPr>
          <w:rFonts w:ascii="Times New Roman" w:hAnsi="Times New Roman" w:hint="eastAsia"/>
          <w:bCs/>
          <w:sz w:val="21"/>
          <w:szCs w:val="21"/>
        </w:rPr>
        <w:t>)</w:t>
      </w:r>
      <w:r w:rsidRPr="000A1E9A">
        <w:rPr>
          <w:rFonts w:ascii="Times New Roman" w:hAnsi="Times New Roman"/>
          <w:bCs/>
          <w:sz w:val="21"/>
          <w:szCs w:val="21"/>
        </w:rPr>
        <w:t xml:space="preserve">. All sections were observed with microscope (OlympusIX71, Japan). </w:t>
      </w:r>
    </w:p>
    <w:p w14:paraId="33A1CB86" w14:textId="77777777" w:rsidR="00C96E66" w:rsidRPr="000A1E9A" w:rsidRDefault="00C96E66" w:rsidP="00C96E66">
      <w:pPr>
        <w:pStyle w:val="MDPI51figurecaption"/>
        <w:spacing w:line="360" w:lineRule="auto"/>
        <w:ind w:left="0" w:right="84"/>
        <w:jc w:val="both"/>
        <w:rPr>
          <w:rFonts w:ascii="Times New Roman" w:hAnsi="Times New Roman"/>
          <w:bCs/>
          <w:sz w:val="21"/>
          <w:szCs w:val="21"/>
        </w:rPr>
      </w:pPr>
      <w:r w:rsidRPr="000A1E9A">
        <w:rPr>
          <w:rFonts w:ascii="Times New Roman" w:hAnsi="Times New Roman"/>
          <w:bCs/>
          <w:sz w:val="21"/>
          <w:szCs w:val="21"/>
        </w:rPr>
        <w:t>Glucose tolerance test (GTT) and fast glucose measurement</w:t>
      </w:r>
    </w:p>
    <w:p w14:paraId="6109A9FF" w14:textId="77777777" w:rsidR="00C96E66" w:rsidRPr="000A1E9A" w:rsidRDefault="00C96E66" w:rsidP="00C96E66">
      <w:pPr>
        <w:pStyle w:val="MDPI51figurecaption"/>
        <w:spacing w:line="360" w:lineRule="auto"/>
        <w:ind w:left="0" w:right="84"/>
        <w:jc w:val="both"/>
        <w:rPr>
          <w:rFonts w:ascii="Times New Roman" w:hAnsi="Times New Roman"/>
          <w:bCs/>
          <w:sz w:val="21"/>
          <w:szCs w:val="21"/>
        </w:rPr>
      </w:pPr>
      <w:r w:rsidRPr="000A1E9A">
        <w:rPr>
          <w:rFonts w:ascii="Times New Roman" w:hAnsi="Times New Roman"/>
          <w:bCs/>
          <w:sz w:val="21"/>
          <w:szCs w:val="21"/>
        </w:rPr>
        <w:t>In brief, GTT was performed after 16 h</w:t>
      </w:r>
      <w:r w:rsidRPr="000A1E9A">
        <w:rPr>
          <w:rFonts w:ascii="Times New Roman" w:hAnsi="Times New Roman" w:hint="eastAsia"/>
          <w:bCs/>
          <w:sz w:val="21"/>
          <w:szCs w:val="21"/>
        </w:rPr>
        <w:t>ou</w:t>
      </w:r>
      <w:r w:rsidRPr="000A1E9A">
        <w:rPr>
          <w:rFonts w:ascii="Times New Roman" w:hAnsi="Times New Roman"/>
          <w:bCs/>
          <w:sz w:val="21"/>
          <w:szCs w:val="21"/>
        </w:rPr>
        <w:t>rs fasting</w:t>
      </w:r>
      <w:r w:rsidRPr="000A1E9A">
        <w:rPr>
          <w:rFonts w:ascii="Times New Roman" w:hAnsi="Times New Roman" w:hint="eastAsia"/>
          <w:bCs/>
          <w:sz w:val="21"/>
          <w:szCs w:val="21"/>
        </w:rPr>
        <w:t xml:space="preserve"> of the mice</w:t>
      </w:r>
      <w:r w:rsidRPr="000A1E9A">
        <w:rPr>
          <w:rFonts w:ascii="Times New Roman" w:hAnsi="Times New Roman"/>
          <w:bCs/>
          <w:sz w:val="21"/>
          <w:szCs w:val="21"/>
        </w:rPr>
        <w:t xml:space="preserve">. Glucose (2 g/kg) was administrated intraperitoneally and snipping tail vein blood glucose of each mouse was measured by </w:t>
      </w:r>
      <w:proofErr w:type="spellStart"/>
      <w:r w:rsidRPr="000A1E9A">
        <w:rPr>
          <w:rFonts w:ascii="Times New Roman" w:hAnsi="Times New Roman"/>
          <w:bCs/>
          <w:sz w:val="21"/>
          <w:szCs w:val="21"/>
        </w:rPr>
        <w:t>AccuCheck</w:t>
      </w:r>
      <w:proofErr w:type="spellEnd"/>
      <w:r w:rsidRPr="000A1E9A">
        <w:rPr>
          <w:rFonts w:ascii="Times New Roman" w:hAnsi="Times New Roman"/>
          <w:bCs/>
          <w:sz w:val="21"/>
          <w:szCs w:val="21"/>
        </w:rPr>
        <w:t xml:space="preserve"> glucometer (Roche, Switzerland). Blood glucose levels were measured at 0-, 30-, 60-, and 120-minutes </w:t>
      </w:r>
      <w:r w:rsidRPr="000A1E9A">
        <w:rPr>
          <w:rFonts w:ascii="Times New Roman" w:hAnsi="Times New Roman" w:hint="eastAsia"/>
          <w:bCs/>
          <w:sz w:val="21"/>
          <w:szCs w:val="21"/>
        </w:rPr>
        <w:t>post-injection of</w:t>
      </w:r>
      <w:r w:rsidRPr="000A1E9A">
        <w:rPr>
          <w:rFonts w:ascii="Times New Roman" w:hAnsi="Times New Roman"/>
          <w:bCs/>
          <w:sz w:val="21"/>
          <w:szCs w:val="21"/>
        </w:rPr>
        <w:t xml:space="preserve"> glucose. For fast blood glucose measur</w:t>
      </w:r>
      <w:r w:rsidRPr="000A1E9A">
        <w:rPr>
          <w:rFonts w:ascii="Times New Roman" w:hAnsi="Times New Roman" w:hint="eastAsia"/>
          <w:bCs/>
          <w:sz w:val="21"/>
          <w:szCs w:val="21"/>
        </w:rPr>
        <w:t>ing, the m</w:t>
      </w:r>
      <w:r w:rsidRPr="000A1E9A">
        <w:rPr>
          <w:rFonts w:ascii="Times New Roman" w:hAnsi="Times New Roman"/>
          <w:bCs/>
          <w:sz w:val="21"/>
          <w:szCs w:val="21"/>
        </w:rPr>
        <w:t xml:space="preserve">ice </w:t>
      </w:r>
      <w:r w:rsidRPr="000A1E9A">
        <w:rPr>
          <w:rFonts w:ascii="Times New Roman" w:hAnsi="Times New Roman" w:hint="eastAsia"/>
          <w:bCs/>
          <w:sz w:val="21"/>
          <w:szCs w:val="21"/>
        </w:rPr>
        <w:t>we</w:t>
      </w:r>
      <w:r w:rsidRPr="000A1E9A">
        <w:rPr>
          <w:rFonts w:ascii="Times New Roman" w:hAnsi="Times New Roman"/>
          <w:bCs/>
          <w:sz w:val="21"/>
          <w:szCs w:val="21"/>
        </w:rPr>
        <w:t xml:space="preserve">re fasted for </w:t>
      </w:r>
      <w:r w:rsidRPr="000A1E9A">
        <w:rPr>
          <w:rFonts w:ascii="Times New Roman" w:hAnsi="Times New Roman" w:hint="eastAsia"/>
          <w:bCs/>
          <w:sz w:val="21"/>
          <w:szCs w:val="21"/>
        </w:rPr>
        <w:t>5</w:t>
      </w:r>
      <w:r w:rsidRPr="000A1E9A">
        <w:rPr>
          <w:rFonts w:ascii="Times New Roman" w:hAnsi="Times New Roman"/>
          <w:bCs/>
          <w:sz w:val="21"/>
          <w:szCs w:val="21"/>
        </w:rPr>
        <w:t xml:space="preserve"> hours</w:t>
      </w:r>
      <w:r w:rsidRPr="000A1E9A">
        <w:rPr>
          <w:rFonts w:ascii="Times New Roman" w:hAnsi="Times New Roman" w:hint="eastAsia"/>
          <w:bCs/>
          <w:sz w:val="21"/>
          <w:szCs w:val="21"/>
        </w:rPr>
        <w:t xml:space="preserve"> </w:t>
      </w:r>
      <w:r w:rsidRPr="000A1E9A">
        <w:rPr>
          <w:rFonts w:ascii="Times New Roman" w:hAnsi="Times New Roman"/>
          <w:bCs/>
          <w:sz w:val="21"/>
          <w:szCs w:val="21"/>
        </w:rPr>
        <w:t>instead</w:t>
      </w:r>
      <w:r w:rsidRPr="000A1E9A">
        <w:rPr>
          <w:rFonts w:ascii="Times New Roman" w:hAnsi="Times New Roman" w:hint="eastAsia"/>
          <w:bCs/>
          <w:sz w:val="21"/>
          <w:szCs w:val="21"/>
        </w:rPr>
        <w:t xml:space="preserve"> of overnight</w:t>
      </w:r>
      <w:r w:rsidRPr="000A1E9A">
        <w:rPr>
          <w:rFonts w:ascii="Times New Roman" w:hAnsi="Times New Roman"/>
          <w:bCs/>
          <w:sz w:val="21"/>
          <w:szCs w:val="21"/>
        </w:rPr>
        <w:t>.</w:t>
      </w:r>
      <w:bookmarkEnd w:id="1"/>
    </w:p>
    <w:p w14:paraId="4ACB7F11" w14:textId="77777777" w:rsidR="00C96E66" w:rsidRPr="000A1E9A" w:rsidRDefault="00C96E66" w:rsidP="00C96E66">
      <w:pPr>
        <w:pStyle w:val="MDPI51figurecaption"/>
        <w:spacing w:line="360" w:lineRule="auto"/>
        <w:ind w:left="0" w:right="84"/>
        <w:jc w:val="both"/>
        <w:rPr>
          <w:rFonts w:ascii="Times New Roman" w:hAnsi="Times New Roman"/>
          <w:bCs/>
          <w:sz w:val="21"/>
          <w:szCs w:val="21"/>
        </w:rPr>
      </w:pPr>
      <w:r w:rsidRPr="000A1E9A">
        <w:rPr>
          <w:rFonts w:ascii="Times New Roman" w:hAnsi="Times New Roman"/>
          <w:bCs/>
          <w:noProof/>
          <w:sz w:val="21"/>
          <w:szCs w:val="21"/>
        </w:rPr>
        <w:drawing>
          <wp:inline distT="0" distB="0" distL="0" distR="0" wp14:anchorId="7A540CCF" wp14:editId="057C4EE6">
            <wp:extent cx="5274310" cy="2917825"/>
            <wp:effectExtent l="0" t="0" r="254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274310" cy="2917825"/>
                    </a:xfrm>
                    <a:prstGeom prst="rect">
                      <a:avLst/>
                    </a:prstGeom>
                  </pic:spPr>
                </pic:pic>
              </a:graphicData>
            </a:graphic>
          </wp:inline>
        </w:drawing>
      </w:r>
    </w:p>
    <w:p w14:paraId="7BD68A6F" w14:textId="7A08B6E5" w:rsidR="00C96E66" w:rsidRPr="000A1E9A" w:rsidRDefault="00C96E66" w:rsidP="00C96E66">
      <w:pPr>
        <w:pStyle w:val="MDPI51figurecaption"/>
        <w:spacing w:line="360" w:lineRule="auto"/>
        <w:ind w:left="0" w:right="84"/>
        <w:jc w:val="both"/>
        <w:rPr>
          <w:rFonts w:ascii="Times New Roman" w:hAnsi="Times New Roman"/>
          <w:bCs/>
          <w:sz w:val="21"/>
          <w:szCs w:val="21"/>
        </w:rPr>
      </w:pPr>
      <w:r w:rsidRPr="000A1E9A">
        <w:rPr>
          <w:rFonts w:ascii="Times New Roman" w:hAnsi="Times New Roman"/>
          <w:bCs/>
          <w:sz w:val="21"/>
          <w:szCs w:val="21"/>
        </w:rPr>
        <w:t>Figure.</w:t>
      </w:r>
      <w:r w:rsidR="00A86292">
        <w:rPr>
          <w:rFonts w:ascii="Times New Roman" w:hAnsi="Times New Roman"/>
          <w:bCs/>
          <w:sz w:val="21"/>
          <w:szCs w:val="21"/>
        </w:rPr>
        <w:t>S</w:t>
      </w:r>
      <w:r w:rsidRPr="000A1E9A">
        <w:rPr>
          <w:rFonts w:ascii="Times New Roman" w:hAnsi="Times New Roman"/>
          <w:bCs/>
          <w:sz w:val="21"/>
          <w:szCs w:val="21"/>
        </w:rPr>
        <w:t>2</w:t>
      </w:r>
      <w:r w:rsidRPr="000A1E9A">
        <w:rPr>
          <w:rFonts w:ascii="宋体" w:eastAsia="宋体" w:hAnsi="宋体" w:cs="宋体" w:hint="eastAsia"/>
          <w:bCs/>
          <w:sz w:val="21"/>
          <w:szCs w:val="21"/>
        </w:rPr>
        <w:t>：</w:t>
      </w:r>
      <w:r w:rsidRPr="000A1E9A">
        <w:rPr>
          <w:rFonts w:ascii="Times New Roman" w:hAnsi="Times New Roman"/>
          <w:bCs/>
          <w:sz w:val="21"/>
          <w:szCs w:val="21"/>
        </w:rPr>
        <w:t xml:space="preserve"> Effect of GPR50 on lipid accumulation in 3T3-L1 adipocytes. 3T3-L1 and GPR50-knockout 3T3L1 cell line differentiation was examined on day 10 by oil red O staining (A) and quantification of droplet (B). The relative mRNA expressions of PPAR-γ (C) and HSL (D) were analyzed by Q-PCR. The values are expressed as mean ± standard deviation of independent experiments performed in triplicate. Data were analyzed by t test. ****: p &lt;0.0001, **: p &lt;0.01, *: p &lt;0.05 compared to Control.</w:t>
      </w:r>
    </w:p>
    <w:p w14:paraId="436CCDCB" w14:textId="7FFC4289" w:rsidR="00C96E66" w:rsidRPr="00C96E66" w:rsidRDefault="00C96E66" w:rsidP="00C96E66">
      <w:pPr>
        <w:pStyle w:val="MDPI51figurecaption"/>
        <w:spacing w:line="360" w:lineRule="auto"/>
        <w:ind w:left="0" w:right="84"/>
        <w:jc w:val="both"/>
        <w:rPr>
          <w:rFonts w:ascii="Times New Roman" w:hAnsi="Times New Roman"/>
          <w:bCs/>
          <w:sz w:val="21"/>
          <w:szCs w:val="21"/>
        </w:rPr>
      </w:pPr>
      <w:bookmarkStart w:id="2" w:name="OLE_LINK3"/>
      <w:r w:rsidRPr="00C96E66">
        <w:rPr>
          <w:rFonts w:ascii="Times New Roman" w:hAnsi="Times New Roman"/>
          <w:b/>
          <w:sz w:val="21"/>
          <w:szCs w:val="21"/>
        </w:rPr>
        <w:t>Data Availability Statement:</w:t>
      </w:r>
      <w:bookmarkEnd w:id="2"/>
      <w:r w:rsidRPr="00C96E66">
        <w:rPr>
          <w:rFonts w:ascii="Times New Roman" w:hAnsi="Times New Roman"/>
          <w:bCs/>
          <w:sz w:val="21"/>
          <w:szCs w:val="21"/>
        </w:rPr>
        <w:t xml:space="preserve"> M</w:t>
      </w:r>
      <w:r w:rsidRPr="00C96E66">
        <w:rPr>
          <w:rFonts w:ascii="Times New Roman" w:hAnsi="Times New Roman" w:hint="eastAsia"/>
          <w:bCs/>
          <w:sz w:val="21"/>
          <w:szCs w:val="21"/>
        </w:rPr>
        <w:t>icroarray</w:t>
      </w:r>
      <w:r w:rsidRPr="00C96E66">
        <w:rPr>
          <w:rFonts w:ascii="Times New Roman" w:hAnsi="Times New Roman"/>
          <w:bCs/>
          <w:sz w:val="21"/>
          <w:szCs w:val="21"/>
        </w:rPr>
        <w:t xml:space="preserve"> </w:t>
      </w:r>
      <w:r w:rsidRPr="00C96E66">
        <w:rPr>
          <w:rFonts w:ascii="Times New Roman" w:hAnsi="Times New Roman" w:hint="eastAsia"/>
          <w:bCs/>
          <w:sz w:val="21"/>
          <w:szCs w:val="21"/>
        </w:rPr>
        <w:t>and</w:t>
      </w:r>
      <w:r w:rsidRPr="00C96E66">
        <w:rPr>
          <w:rFonts w:ascii="Times New Roman" w:hAnsi="Times New Roman"/>
          <w:bCs/>
          <w:sz w:val="21"/>
          <w:szCs w:val="21"/>
        </w:rPr>
        <w:t xml:space="preserve"> sample annotation data were deposited in Gene Expression Omnibus under accession number GSE100028. Direct link to the deposited data is available at </w:t>
      </w:r>
      <w:hyperlink r:id="rId6" w:history="1">
        <w:r w:rsidRPr="00C96E66">
          <w:rPr>
            <w:rStyle w:val="a3"/>
            <w:rFonts w:ascii="Times New Roman" w:hAnsi="Times New Roman"/>
            <w:bCs/>
            <w:sz w:val="21"/>
            <w:szCs w:val="21"/>
          </w:rPr>
          <w:t>https://www.ncbi.nlm.nih.gov/geo/query/acc.cgi?acc=GSE100028.</w:t>
        </w:r>
      </w:hyperlink>
    </w:p>
    <w:p w14:paraId="7089CDAA" w14:textId="77777777" w:rsidR="00C96E66" w:rsidRPr="00C96E66" w:rsidRDefault="00C96E66" w:rsidP="00C96E66">
      <w:pPr>
        <w:pStyle w:val="MDPI51figurecaption"/>
        <w:spacing w:line="360" w:lineRule="auto"/>
        <w:ind w:left="0" w:right="84"/>
        <w:jc w:val="both"/>
        <w:rPr>
          <w:rFonts w:ascii="Times New Roman" w:hAnsi="Times New Roman"/>
          <w:bCs/>
          <w:sz w:val="21"/>
          <w:szCs w:val="21"/>
        </w:rPr>
      </w:pPr>
    </w:p>
    <w:p w14:paraId="207E2854" w14:textId="77777777" w:rsidR="0034281D" w:rsidRPr="00C96E66" w:rsidRDefault="0034281D" w:rsidP="00C96E66">
      <w:pPr>
        <w:pStyle w:val="MDPI51figurecaption"/>
        <w:spacing w:line="360" w:lineRule="auto"/>
        <w:ind w:left="0" w:right="84"/>
        <w:jc w:val="both"/>
        <w:rPr>
          <w:rFonts w:ascii="Times New Roman" w:hAnsi="Times New Roman"/>
          <w:bCs/>
          <w:sz w:val="21"/>
          <w:szCs w:val="21"/>
        </w:rPr>
      </w:pPr>
    </w:p>
    <w:sectPr w:rsidR="0034281D" w:rsidRPr="00C96E6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6E66"/>
    <w:rsid w:val="0034281D"/>
    <w:rsid w:val="0057735E"/>
    <w:rsid w:val="00A86292"/>
    <w:rsid w:val="00C96E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A28560"/>
  <w15:chartTrackingRefBased/>
  <w15:docId w15:val="{1A9B49C8-8DE2-4FEB-B30C-8D64440A3A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DPI51figurecaption">
    <w:name w:val="MDPI_5.1_figure_caption"/>
    <w:qFormat/>
    <w:rsid w:val="00C96E66"/>
    <w:pPr>
      <w:adjustRightInd w:val="0"/>
      <w:snapToGrid w:val="0"/>
      <w:spacing w:before="120" w:after="240" w:line="228" w:lineRule="auto"/>
      <w:ind w:left="2608"/>
    </w:pPr>
    <w:rPr>
      <w:rFonts w:ascii="Palatino Linotype" w:eastAsia="Times New Roman" w:hAnsi="Palatino Linotype" w:cs="Times New Roman"/>
      <w:color w:val="000000"/>
      <w:kern w:val="0"/>
      <w:sz w:val="18"/>
      <w:szCs w:val="20"/>
      <w:lang w:eastAsia="de-DE" w:bidi="en-US"/>
    </w:rPr>
  </w:style>
  <w:style w:type="character" w:styleId="a3">
    <w:name w:val="Hyperlink"/>
    <w:uiPriority w:val="99"/>
    <w:rsid w:val="00C96E66"/>
    <w:rPr>
      <w:color w:val="0000FF"/>
      <w:u w:val="single"/>
    </w:rPr>
  </w:style>
  <w:style w:type="paragraph" w:customStyle="1" w:styleId="MDPI62BackMatter">
    <w:name w:val="MDPI_6.2_BackMatter"/>
    <w:qFormat/>
    <w:rsid w:val="00C96E66"/>
    <w:pPr>
      <w:adjustRightInd w:val="0"/>
      <w:snapToGrid w:val="0"/>
      <w:spacing w:after="120" w:line="228" w:lineRule="auto"/>
      <w:ind w:left="2608"/>
      <w:jc w:val="both"/>
    </w:pPr>
    <w:rPr>
      <w:rFonts w:ascii="Palatino Linotype" w:eastAsia="Times New Roman" w:hAnsi="Palatino Linotype" w:cs="Times New Roman"/>
      <w:snapToGrid w:val="0"/>
      <w:color w:val="000000"/>
      <w:kern w:val="0"/>
      <w:sz w:val="18"/>
      <w:szCs w:val="20"/>
      <w:lang w:eastAsia="en-US" w:bidi="en-US"/>
    </w:rPr>
  </w:style>
  <w:style w:type="character" w:styleId="a4">
    <w:name w:val="Unresolved Mention"/>
    <w:basedOn w:val="a0"/>
    <w:uiPriority w:val="99"/>
    <w:semiHidden/>
    <w:unhideWhenUsed/>
    <w:rsid w:val="00C96E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ncbi.nlm.nih.gov/geo/query/acc.cgi?acc=GSE100028" TargetMode="Externa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426</Words>
  <Characters>2431</Characters>
  <Application>Microsoft Office Word</Application>
  <DocSecurity>0</DocSecurity>
  <Lines>20</Lines>
  <Paragraphs>5</Paragraphs>
  <ScaleCrop>false</ScaleCrop>
  <Company/>
  <LinksUpToDate>false</LinksUpToDate>
  <CharactersWithSpaces>2852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yao zhenyu</dc:creator>
  <cp:keywords/>
  <dc:description/>
  <cp:lastModifiedBy>yao zhenyu</cp:lastModifiedBy>
  <cp:revision>2</cp:revision>
  <dcterms:created xsi:type="dcterms:W3CDTF">2021-11-01T03:13:00Z</dcterms:created>
  <dcterms:modified xsi:type="dcterms:W3CDTF">2021-11-01T03:13:00Z</dcterms:modified>
</cp:coreProperties>
</file>