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C09" w:rsidRPr="00E12497" w:rsidRDefault="00AD5C09" w:rsidP="00AD5C09">
      <w:pPr>
        <w:rPr>
          <w:rFonts w:ascii="Times New Roman" w:hAnsi="Times New Roman" w:cs="Times New Roman"/>
        </w:rPr>
      </w:pPr>
    </w:p>
    <w:p w:rsidR="00AD5C09" w:rsidRPr="00E12497" w:rsidRDefault="00AD5C09" w:rsidP="00AD5C09">
      <w:pPr>
        <w:pStyle w:val="xmsonormal"/>
        <w:shd w:val="clear" w:color="auto" w:fill="FFFFFF"/>
        <w:spacing w:before="0" w:beforeAutospacing="0" w:after="0" w:afterAutospacing="0"/>
        <w:rPr>
          <w:b/>
          <w:color w:val="242424"/>
          <w:sz w:val="22"/>
          <w:szCs w:val="22"/>
        </w:rPr>
      </w:pPr>
      <w:r w:rsidRPr="00E12497">
        <w:rPr>
          <w:b/>
          <w:color w:val="242424"/>
          <w:sz w:val="22"/>
          <w:szCs w:val="22"/>
        </w:rPr>
        <w:t>Highlights</w:t>
      </w:r>
    </w:p>
    <w:p w:rsidR="00AD5C09" w:rsidRPr="00E12497" w:rsidRDefault="00AD5C09" w:rsidP="002E37D4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E12497">
        <w:rPr>
          <w:color w:val="242424"/>
          <w:sz w:val="22"/>
          <w:szCs w:val="22"/>
        </w:rPr>
        <w:t> </w:t>
      </w:r>
    </w:p>
    <w:p w:rsidR="00AD5C09" w:rsidRPr="00E12497" w:rsidRDefault="00AD5C09" w:rsidP="002E37D4">
      <w:pPr>
        <w:pStyle w:val="xmsolistparagraph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E12497">
        <w:rPr>
          <w:color w:val="242424"/>
          <w:sz w:val="22"/>
          <w:szCs w:val="22"/>
        </w:rPr>
        <w:t xml:space="preserve">As-deposited </w:t>
      </w:r>
      <w:r w:rsidRPr="00E12497">
        <w:rPr>
          <w:sz w:val="22"/>
          <w:szCs w:val="22"/>
        </w:rPr>
        <w:t xml:space="preserve">Additive Friction Stir Deposited (AFSD) </w:t>
      </w:r>
      <w:r w:rsidRPr="00E12497">
        <w:rPr>
          <w:color w:val="242424"/>
          <w:sz w:val="22"/>
          <w:szCs w:val="22"/>
        </w:rPr>
        <w:t>A</w:t>
      </w:r>
      <w:r w:rsidR="00E77571" w:rsidRPr="00E12497">
        <w:rPr>
          <w:color w:val="242424"/>
          <w:sz w:val="22"/>
          <w:szCs w:val="22"/>
        </w:rPr>
        <w:t xml:space="preserve">luminum </w:t>
      </w:r>
      <w:r w:rsidRPr="00E12497">
        <w:rPr>
          <w:color w:val="242424"/>
          <w:sz w:val="22"/>
          <w:szCs w:val="22"/>
        </w:rPr>
        <w:t>7050 achieved greater than 99% relative density and retained up to 92% of wrought ultimate tensile strength.</w:t>
      </w:r>
    </w:p>
    <w:p w:rsidR="00AD5C09" w:rsidRPr="00E12497" w:rsidRDefault="00AD5C09" w:rsidP="002E37D4">
      <w:pPr>
        <w:pStyle w:val="xmsolistparagraph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E12497">
        <w:rPr>
          <w:color w:val="242424"/>
          <w:sz w:val="22"/>
          <w:szCs w:val="22"/>
        </w:rPr>
        <w:t>Interlayer porosity and lack-of-bonding defects governed the tensile response of as-deposited AFSD AA7050.</w:t>
      </w:r>
    </w:p>
    <w:p w:rsidR="00AD5C09" w:rsidRPr="00E12497" w:rsidRDefault="00E77571" w:rsidP="002E37D4">
      <w:pPr>
        <w:pStyle w:val="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E12497">
        <w:rPr>
          <w:sz w:val="22"/>
          <w:szCs w:val="22"/>
        </w:rPr>
        <w:t>Hot Isostatic Pressing (HIP</w:t>
      </w:r>
      <w:r w:rsidRPr="00E12497">
        <w:rPr>
          <w:color w:val="242424"/>
          <w:sz w:val="22"/>
          <w:szCs w:val="22"/>
        </w:rPr>
        <w:t>)</w:t>
      </w:r>
      <w:r w:rsidR="00AD5C09" w:rsidRPr="00E12497">
        <w:rPr>
          <w:color w:val="242424"/>
          <w:sz w:val="22"/>
          <w:szCs w:val="22"/>
        </w:rPr>
        <w:t xml:space="preserve"> nearly eliminated process-induced porosity, recovered near-wrought tensile ductility, and shifted AFSD AA7050 tensile behavior from defect-controlled fracture to microstructure-controlled deformation and failure.</w:t>
      </w:r>
    </w:p>
    <w:p w:rsidR="00AD5C09" w:rsidRPr="00E12497" w:rsidRDefault="00AD5C09" w:rsidP="002E37D4">
      <w:pPr>
        <w:pStyle w:val="x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E12497">
        <w:rPr>
          <w:color w:val="242424"/>
          <w:sz w:val="22"/>
          <w:szCs w:val="22"/>
        </w:rPr>
        <w:t>HIPed AFSD AA7050 showed a strength–ductility trade-off relative to wrought and as-deposited AFSD material.</w:t>
      </w:r>
    </w:p>
    <w:p w:rsidR="00AD5C09" w:rsidRPr="00E12497" w:rsidRDefault="00AD5C09" w:rsidP="002E37D4">
      <w:pPr>
        <w:pStyle w:val="xmsolistparagraph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E12497">
        <w:rPr>
          <w:color w:val="242424"/>
          <w:sz w:val="22"/>
          <w:szCs w:val="22"/>
        </w:rPr>
        <w:t>Precipitate dissolution and microstructural homogenization after HIP contributed to strength reduction.</w:t>
      </w:r>
    </w:p>
    <w:p w:rsidR="00AD5C09" w:rsidRPr="00E12497" w:rsidRDefault="00AD5C09" w:rsidP="002E37D4">
      <w:pPr>
        <w:pStyle w:val="xmsolistparagraph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color w:val="242424"/>
          <w:sz w:val="22"/>
          <w:szCs w:val="22"/>
        </w:rPr>
      </w:pPr>
      <w:r w:rsidRPr="00E12497">
        <w:rPr>
          <w:color w:val="242424"/>
          <w:sz w:val="22"/>
          <w:szCs w:val="22"/>
        </w:rPr>
        <w:t>Fracture-surface pore quantification and effective-area correction separated intrinsic matrix strength from defect-limited response.</w:t>
      </w:r>
    </w:p>
    <w:p w:rsidR="00AD5C09" w:rsidRPr="00E12497" w:rsidRDefault="00AD5C09" w:rsidP="00AD5C09">
      <w:pPr>
        <w:rPr>
          <w:rFonts w:ascii="Times New Roman" w:hAnsi="Times New Roman" w:cs="Times New Roman"/>
        </w:rPr>
      </w:pPr>
    </w:p>
    <w:p w:rsidR="00E77571" w:rsidRPr="00E12497" w:rsidRDefault="00E77571" w:rsidP="00AD5C09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E77571" w:rsidRPr="00E124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C2ED8"/>
    <w:multiLevelType w:val="multilevel"/>
    <w:tmpl w:val="9408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667502"/>
    <w:multiLevelType w:val="multilevel"/>
    <w:tmpl w:val="64208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C293D27"/>
    <w:multiLevelType w:val="multilevel"/>
    <w:tmpl w:val="8EB66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A0F4AA4"/>
    <w:multiLevelType w:val="multilevel"/>
    <w:tmpl w:val="65A4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4D80CDD"/>
    <w:multiLevelType w:val="hybridMultilevel"/>
    <w:tmpl w:val="4442E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C5EAB"/>
    <w:multiLevelType w:val="multilevel"/>
    <w:tmpl w:val="3E84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95"/>
    <w:rsid w:val="00227695"/>
    <w:rsid w:val="002E37D4"/>
    <w:rsid w:val="00AD5C09"/>
    <w:rsid w:val="00AD5D3B"/>
    <w:rsid w:val="00E12497"/>
    <w:rsid w:val="00E7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4085FF-3BDD-4118-9B25-5517DBC0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775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7695"/>
    <w:pPr>
      <w:ind w:left="720"/>
      <w:contextualSpacing/>
    </w:pPr>
  </w:style>
  <w:style w:type="paragraph" w:customStyle="1" w:styleId="xmsonormal">
    <w:name w:val="x_msonormal"/>
    <w:basedOn w:val="Normal"/>
    <w:rsid w:val="00AD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"/>
    <w:rsid w:val="00AD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7757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77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775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 Joshi</dc:creator>
  <cp:keywords/>
  <dc:description/>
  <cp:lastModifiedBy>Krishna Joshi</cp:lastModifiedBy>
  <cp:revision>3</cp:revision>
  <dcterms:created xsi:type="dcterms:W3CDTF">2026-09-07T20:33:00Z</dcterms:created>
  <dcterms:modified xsi:type="dcterms:W3CDTF">2026-09-07T21:47:00Z</dcterms:modified>
</cp:coreProperties>
</file>