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5FA5F53" w14:textId="233E48A3" w:rsidR="00DA2C03" w:rsidRDefault="00000000">
      <w:pPr>
        <w:rPr>
          <w:b/>
          <w:sz w:val="24"/>
          <w:szCs w:val="24"/>
        </w:rPr>
      </w:pPr>
      <w:r w:rsidRPr="00D85841">
        <w:rPr>
          <w:b/>
          <w:sz w:val="24"/>
          <w:szCs w:val="24"/>
        </w:rPr>
        <w:t>Additional File 6</w:t>
      </w:r>
      <w:r w:rsidR="00D85841" w:rsidRPr="00D85841">
        <w:rPr>
          <w:b/>
          <w:sz w:val="24"/>
          <w:szCs w:val="24"/>
        </w:rPr>
        <w:t xml:space="preserve"> - </w:t>
      </w:r>
      <w:r w:rsidRPr="00D85841">
        <w:rPr>
          <w:b/>
          <w:sz w:val="24"/>
          <w:szCs w:val="24"/>
        </w:rPr>
        <w:t>Changes to the trial protocol</w:t>
      </w:r>
    </w:p>
    <w:p w14:paraId="6D5F321A" w14:textId="77777777" w:rsidR="00D85841" w:rsidRPr="00D85841" w:rsidRDefault="00D85841">
      <w:pPr>
        <w:rPr>
          <w:sz w:val="24"/>
          <w:szCs w:val="24"/>
        </w:rPr>
      </w:pPr>
    </w:p>
    <w:p w14:paraId="0127E02D" w14:textId="77777777" w:rsidR="00DA2C03" w:rsidRPr="00D85841" w:rsidRDefault="00000000">
      <w:pPr>
        <w:rPr>
          <w:sz w:val="24"/>
          <w:szCs w:val="24"/>
        </w:rPr>
      </w:pPr>
      <w:r w:rsidRPr="00D85841">
        <w:rPr>
          <w:i/>
          <w:sz w:val="24"/>
          <w:szCs w:val="24"/>
        </w:rPr>
        <w:t>Evaluating the impact of in situ simulation on interprofessional healthcare team training: a randomised controlled trial. ClinicalTrials.gov NCT07346937.</w:t>
      </w:r>
    </w:p>
    <w:p w14:paraId="71CFDCD6" w14:textId="77777777" w:rsidR="00DA2C03" w:rsidRPr="00D85841" w:rsidRDefault="00000000">
      <w:pPr>
        <w:rPr>
          <w:sz w:val="24"/>
          <w:szCs w:val="24"/>
        </w:rPr>
      </w:pPr>
      <w:r w:rsidRPr="00D85841">
        <w:rPr>
          <w:sz w:val="24"/>
          <w:szCs w:val="24"/>
        </w:rPr>
        <w:t xml:space="preserve">All nine changes were decided during the design phase, before the first participant was enrolled on 17 January 2026. No interim analysis was planned or </w:t>
      </w:r>
      <w:proofErr w:type="gramStart"/>
      <w:r w:rsidRPr="00D85841">
        <w:rPr>
          <w:sz w:val="24"/>
          <w:szCs w:val="24"/>
        </w:rPr>
        <w:t>performed</w:t>
      </w:r>
      <w:proofErr w:type="gramEnd"/>
      <w:r w:rsidRPr="00D85841">
        <w:rPr>
          <w:sz w:val="24"/>
          <w:szCs w:val="24"/>
        </w:rPr>
        <w:t xml:space="preserve"> and no outcome data were examined before the end of data collection.</w:t>
      </w: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2550"/>
        <w:gridCol w:w="2550"/>
        <w:gridCol w:w="2550"/>
        <w:gridCol w:w="2550"/>
      </w:tblGrid>
      <w:tr w:rsidR="00DA2C03" w:rsidRPr="00D85841" w14:paraId="1496839E" w14:textId="77777777">
        <w:tc>
          <w:tcPr>
            <w:tcW w:w="2550" w:type="dxa"/>
          </w:tcPr>
          <w:p w14:paraId="4E57EA50" w14:textId="77777777" w:rsidR="00DA2C03" w:rsidRPr="00D85841" w:rsidRDefault="00000000">
            <w:pPr>
              <w:rPr>
                <w:sz w:val="24"/>
                <w:szCs w:val="24"/>
              </w:rPr>
            </w:pPr>
            <w:r w:rsidRPr="00D85841">
              <w:rPr>
                <w:b/>
                <w:sz w:val="24"/>
                <w:szCs w:val="24"/>
              </w:rPr>
              <w:t>Change</w:t>
            </w:r>
          </w:p>
        </w:tc>
        <w:tc>
          <w:tcPr>
            <w:tcW w:w="2550" w:type="dxa"/>
          </w:tcPr>
          <w:p w14:paraId="1DC4EBF0" w14:textId="77777777" w:rsidR="00DA2C03" w:rsidRPr="00D85841" w:rsidRDefault="00000000">
            <w:pPr>
              <w:rPr>
                <w:sz w:val="24"/>
                <w:szCs w:val="24"/>
              </w:rPr>
            </w:pPr>
            <w:r w:rsidRPr="00D85841">
              <w:rPr>
                <w:b/>
                <w:sz w:val="24"/>
                <w:szCs w:val="24"/>
              </w:rPr>
              <w:t>Reason</w:t>
            </w:r>
          </w:p>
        </w:tc>
        <w:tc>
          <w:tcPr>
            <w:tcW w:w="2550" w:type="dxa"/>
          </w:tcPr>
          <w:p w14:paraId="269C06BE" w14:textId="77777777" w:rsidR="00DA2C03" w:rsidRPr="00D85841" w:rsidRDefault="00000000">
            <w:pPr>
              <w:rPr>
                <w:sz w:val="24"/>
                <w:szCs w:val="24"/>
              </w:rPr>
            </w:pPr>
            <w:r w:rsidRPr="00D85841">
              <w:rPr>
                <w:b/>
                <w:sz w:val="24"/>
                <w:szCs w:val="24"/>
              </w:rPr>
              <w:t>Date</w:t>
            </w:r>
          </w:p>
        </w:tc>
        <w:tc>
          <w:tcPr>
            <w:tcW w:w="2550" w:type="dxa"/>
          </w:tcPr>
          <w:p w14:paraId="4ABB7579" w14:textId="77777777" w:rsidR="00DA2C03" w:rsidRPr="00D85841" w:rsidRDefault="00000000">
            <w:pPr>
              <w:rPr>
                <w:sz w:val="24"/>
                <w:szCs w:val="24"/>
              </w:rPr>
            </w:pPr>
            <w:r w:rsidRPr="00D85841">
              <w:rPr>
                <w:b/>
                <w:sz w:val="24"/>
                <w:szCs w:val="24"/>
              </w:rPr>
              <w:t>Effect on outcomes or analysis</w:t>
            </w:r>
          </w:p>
        </w:tc>
      </w:tr>
      <w:tr w:rsidR="00DA2C03" w:rsidRPr="00D85841" w14:paraId="4B55165A" w14:textId="77777777">
        <w:tc>
          <w:tcPr>
            <w:tcW w:w="2550" w:type="dxa"/>
          </w:tcPr>
          <w:p w14:paraId="6D440403" w14:textId="77777777" w:rsidR="00DA2C03" w:rsidRPr="00D85841" w:rsidRDefault="00000000">
            <w:pPr>
              <w:rPr>
                <w:sz w:val="24"/>
                <w:szCs w:val="24"/>
              </w:rPr>
            </w:pPr>
            <w:r w:rsidRPr="00D85841">
              <w:rPr>
                <w:sz w:val="24"/>
                <w:szCs w:val="24"/>
              </w:rPr>
              <w:t>A second in situ site was added (Post-Anaesthesia Care Unit, ULS Sao Joao) to the single site specified in the protocol</w:t>
            </w:r>
          </w:p>
        </w:tc>
        <w:tc>
          <w:tcPr>
            <w:tcW w:w="2550" w:type="dxa"/>
          </w:tcPr>
          <w:p w14:paraId="655AC918" w14:textId="77777777" w:rsidR="00DA2C03" w:rsidRPr="00D85841" w:rsidRDefault="00000000">
            <w:pPr>
              <w:rPr>
                <w:sz w:val="24"/>
                <w:szCs w:val="24"/>
              </w:rPr>
            </w:pPr>
            <w:r w:rsidRPr="00D85841">
              <w:rPr>
                <w:sz w:val="24"/>
                <w:szCs w:val="24"/>
              </w:rPr>
              <w:t>To reach the planned sample size within the available period and to include teams from more than one institution</w:t>
            </w:r>
          </w:p>
        </w:tc>
        <w:tc>
          <w:tcPr>
            <w:tcW w:w="2550" w:type="dxa"/>
          </w:tcPr>
          <w:p w14:paraId="66E18E09" w14:textId="77777777" w:rsidR="00DA2C03" w:rsidRPr="00D85841" w:rsidRDefault="00000000">
            <w:pPr>
              <w:rPr>
                <w:sz w:val="24"/>
                <w:szCs w:val="24"/>
              </w:rPr>
            </w:pPr>
            <w:r w:rsidRPr="00D85841">
              <w:rPr>
                <w:sz w:val="24"/>
                <w:szCs w:val="24"/>
              </w:rPr>
              <w:t>Request for an opinion submitted to the ULSSJ ethics committee on 6 January 2026; favourable opinion issued on 15 April 2026; sessions of the UPA-ULSSJ group held between 16 and 23 April 2026, after the BO-ULSM and simulation centre sessions, which ran between 3 and 26 March 2026</w:t>
            </w:r>
          </w:p>
        </w:tc>
        <w:tc>
          <w:tcPr>
            <w:tcW w:w="2550" w:type="dxa"/>
          </w:tcPr>
          <w:p w14:paraId="7612D3D2" w14:textId="77777777" w:rsidR="00DA2C03" w:rsidRPr="00D85841" w:rsidRDefault="00000000">
            <w:pPr>
              <w:rPr>
                <w:sz w:val="24"/>
                <w:szCs w:val="24"/>
              </w:rPr>
            </w:pPr>
            <w:r w:rsidRPr="00D85841">
              <w:rPr>
                <w:sz w:val="24"/>
                <w:szCs w:val="24"/>
              </w:rPr>
              <w:t>None. Eligibility criteria, intervention, outcomes and planned analysis unchanged. The registration record was updated</w:t>
            </w:r>
          </w:p>
        </w:tc>
      </w:tr>
      <w:tr w:rsidR="00DA2C03" w:rsidRPr="00D85841" w14:paraId="09D39971" w14:textId="77777777">
        <w:tc>
          <w:tcPr>
            <w:tcW w:w="2550" w:type="dxa"/>
          </w:tcPr>
          <w:p w14:paraId="1A47464D" w14:textId="77777777" w:rsidR="00DA2C03" w:rsidRPr="00D85841" w:rsidRDefault="00000000">
            <w:pPr>
              <w:rPr>
                <w:sz w:val="24"/>
                <w:szCs w:val="24"/>
              </w:rPr>
            </w:pPr>
            <w:r w:rsidRPr="00D85841">
              <w:rPr>
                <w:sz w:val="24"/>
                <w:szCs w:val="24"/>
              </w:rPr>
              <w:t>Team composition changed from six to seven members, with the inclusion of a healthcare assistant</w:t>
            </w:r>
          </w:p>
        </w:tc>
        <w:tc>
          <w:tcPr>
            <w:tcW w:w="2550" w:type="dxa"/>
          </w:tcPr>
          <w:p w14:paraId="3B60B604" w14:textId="77777777" w:rsidR="00DA2C03" w:rsidRPr="00D85841" w:rsidRDefault="00000000">
            <w:pPr>
              <w:rPr>
                <w:sz w:val="24"/>
                <w:szCs w:val="24"/>
              </w:rPr>
            </w:pPr>
            <w:r w:rsidRPr="00D85841">
              <w:rPr>
                <w:sz w:val="24"/>
                <w:szCs w:val="24"/>
              </w:rPr>
              <w:t>Healthcare assistants are part of the perioperative team in both institutions; teams without them would not reproduce the real response to an anaesthetic emergency</w:t>
            </w:r>
          </w:p>
        </w:tc>
        <w:tc>
          <w:tcPr>
            <w:tcW w:w="2550" w:type="dxa"/>
          </w:tcPr>
          <w:p w14:paraId="08337A38" w14:textId="77777777" w:rsidR="00DA2C03" w:rsidRPr="00D85841" w:rsidRDefault="00000000">
            <w:pPr>
              <w:rPr>
                <w:sz w:val="24"/>
                <w:szCs w:val="24"/>
              </w:rPr>
            </w:pPr>
            <w:r w:rsidRPr="00D85841">
              <w:rPr>
                <w:sz w:val="24"/>
                <w:szCs w:val="24"/>
              </w:rPr>
              <w:t>Design phase, before registration</w:t>
            </w:r>
          </w:p>
        </w:tc>
        <w:tc>
          <w:tcPr>
            <w:tcW w:w="2550" w:type="dxa"/>
          </w:tcPr>
          <w:p w14:paraId="39E463C0" w14:textId="77777777" w:rsidR="00DA2C03" w:rsidRPr="00D85841" w:rsidRDefault="00000000">
            <w:pPr>
              <w:rPr>
                <w:sz w:val="24"/>
                <w:szCs w:val="24"/>
              </w:rPr>
            </w:pPr>
            <w:r w:rsidRPr="00D85841">
              <w:rPr>
                <w:sz w:val="24"/>
                <w:szCs w:val="24"/>
              </w:rPr>
              <w:t>Planned sample raised from 84 to 98 participants. Outcomes and analysis unchanged</w:t>
            </w:r>
          </w:p>
        </w:tc>
      </w:tr>
      <w:tr w:rsidR="00DA2C03" w:rsidRPr="00D85841" w14:paraId="49A5313E" w14:textId="77777777">
        <w:tc>
          <w:tcPr>
            <w:tcW w:w="2550" w:type="dxa"/>
          </w:tcPr>
          <w:p w14:paraId="15B22B9E" w14:textId="77777777" w:rsidR="00DA2C03" w:rsidRPr="00D85841" w:rsidRDefault="00000000">
            <w:pPr>
              <w:rPr>
                <w:sz w:val="24"/>
                <w:szCs w:val="24"/>
              </w:rPr>
            </w:pPr>
            <w:r w:rsidRPr="00D85841">
              <w:rPr>
                <w:sz w:val="24"/>
                <w:szCs w:val="24"/>
              </w:rPr>
              <w:t>Assumed standardised effect size revised from 0.50 to 0.60</w:t>
            </w:r>
          </w:p>
        </w:tc>
        <w:tc>
          <w:tcPr>
            <w:tcW w:w="2550" w:type="dxa"/>
          </w:tcPr>
          <w:p w14:paraId="6F3FFC46" w14:textId="77777777" w:rsidR="00DA2C03" w:rsidRPr="00D85841" w:rsidRDefault="00000000">
            <w:pPr>
              <w:rPr>
                <w:sz w:val="24"/>
                <w:szCs w:val="24"/>
              </w:rPr>
            </w:pPr>
            <w:r w:rsidRPr="00D85841">
              <w:rPr>
                <w:sz w:val="24"/>
                <w:szCs w:val="24"/>
              </w:rPr>
              <w:t xml:space="preserve">Effect sizes reported in previous simulation-based studies of interprofessional team training, and the smallest difference considered </w:t>
            </w:r>
            <w:r w:rsidRPr="00D85841">
              <w:rPr>
                <w:sz w:val="24"/>
                <w:szCs w:val="24"/>
              </w:rPr>
              <w:lastRenderedPageBreak/>
              <w:t>educationally relevant for these outcomes</w:t>
            </w:r>
          </w:p>
        </w:tc>
        <w:tc>
          <w:tcPr>
            <w:tcW w:w="2550" w:type="dxa"/>
          </w:tcPr>
          <w:p w14:paraId="04BE0C42" w14:textId="77777777" w:rsidR="00DA2C03" w:rsidRPr="00D85841" w:rsidRDefault="00000000">
            <w:pPr>
              <w:rPr>
                <w:sz w:val="24"/>
                <w:szCs w:val="24"/>
              </w:rPr>
            </w:pPr>
            <w:r w:rsidRPr="00D85841">
              <w:rPr>
                <w:sz w:val="24"/>
                <w:szCs w:val="24"/>
              </w:rPr>
              <w:lastRenderedPageBreak/>
              <w:t>6 January 2026, before the registration record was posted</w:t>
            </w:r>
          </w:p>
        </w:tc>
        <w:tc>
          <w:tcPr>
            <w:tcW w:w="2550" w:type="dxa"/>
          </w:tcPr>
          <w:p w14:paraId="09E8F900" w14:textId="77777777" w:rsidR="00DA2C03" w:rsidRPr="00D85841" w:rsidRDefault="00000000">
            <w:pPr>
              <w:rPr>
                <w:sz w:val="24"/>
                <w:szCs w:val="24"/>
              </w:rPr>
            </w:pPr>
            <w:r w:rsidRPr="00D85841">
              <w:rPr>
                <w:sz w:val="24"/>
                <w:szCs w:val="24"/>
              </w:rPr>
              <w:t>Revised calculation yielded 98 participants, the figure reported in the registry and in the manuscript</w:t>
            </w:r>
          </w:p>
        </w:tc>
      </w:tr>
      <w:tr w:rsidR="00DA2C03" w:rsidRPr="00D85841" w14:paraId="68A49A00" w14:textId="77777777">
        <w:tc>
          <w:tcPr>
            <w:tcW w:w="2550" w:type="dxa"/>
          </w:tcPr>
          <w:p w14:paraId="615EF2DC" w14:textId="77777777" w:rsidR="00DA2C03" w:rsidRPr="00D85841" w:rsidRDefault="00000000">
            <w:pPr>
              <w:rPr>
                <w:sz w:val="24"/>
                <w:szCs w:val="24"/>
              </w:rPr>
            </w:pPr>
            <w:r w:rsidRPr="00D85841">
              <w:rPr>
                <w:sz w:val="24"/>
                <w:szCs w:val="24"/>
              </w:rPr>
              <w:t>The RIPLS was added to the instruments listed in the protocol</w:t>
            </w:r>
          </w:p>
        </w:tc>
        <w:tc>
          <w:tcPr>
            <w:tcW w:w="2550" w:type="dxa"/>
          </w:tcPr>
          <w:p w14:paraId="1297CBE0" w14:textId="77777777" w:rsidR="00DA2C03" w:rsidRPr="00D85841" w:rsidRDefault="00000000">
            <w:pPr>
              <w:rPr>
                <w:sz w:val="24"/>
                <w:szCs w:val="24"/>
              </w:rPr>
            </w:pPr>
            <w:r w:rsidRPr="00D85841">
              <w:rPr>
                <w:sz w:val="24"/>
                <w:szCs w:val="24"/>
              </w:rPr>
              <w:t>To document baseline attitudes towards interprofessional learning and support the comparability of the two settings</w:t>
            </w:r>
          </w:p>
        </w:tc>
        <w:tc>
          <w:tcPr>
            <w:tcW w:w="2550" w:type="dxa"/>
          </w:tcPr>
          <w:p w14:paraId="6474FDB4" w14:textId="77777777" w:rsidR="00DA2C03" w:rsidRPr="00D85841" w:rsidRDefault="00000000">
            <w:pPr>
              <w:rPr>
                <w:sz w:val="24"/>
                <w:szCs w:val="24"/>
              </w:rPr>
            </w:pPr>
            <w:r w:rsidRPr="00D85841">
              <w:rPr>
                <w:sz w:val="24"/>
                <w:szCs w:val="24"/>
              </w:rPr>
              <w:t>Design phase</w:t>
            </w:r>
          </w:p>
        </w:tc>
        <w:tc>
          <w:tcPr>
            <w:tcW w:w="2550" w:type="dxa"/>
          </w:tcPr>
          <w:p w14:paraId="7735DE78" w14:textId="77777777" w:rsidR="00DA2C03" w:rsidRPr="00D85841" w:rsidRDefault="00000000">
            <w:pPr>
              <w:rPr>
                <w:sz w:val="24"/>
                <w:szCs w:val="24"/>
              </w:rPr>
            </w:pPr>
            <w:r w:rsidRPr="00D85841">
              <w:rPr>
                <w:sz w:val="24"/>
                <w:szCs w:val="24"/>
              </w:rPr>
              <w:t>New baseline measure. Not used as a measure of change</w:t>
            </w:r>
          </w:p>
        </w:tc>
      </w:tr>
      <w:tr w:rsidR="00DA2C03" w:rsidRPr="00D85841" w14:paraId="065817D7" w14:textId="77777777">
        <w:tc>
          <w:tcPr>
            <w:tcW w:w="2550" w:type="dxa"/>
          </w:tcPr>
          <w:p w14:paraId="0DB4EE4F" w14:textId="77777777" w:rsidR="00DA2C03" w:rsidRPr="00D85841" w:rsidRDefault="00000000">
            <w:pPr>
              <w:rPr>
                <w:sz w:val="24"/>
                <w:szCs w:val="24"/>
              </w:rPr>
            </w:pPr>
            <w:r w:rsidRPr="00D85841">
              <w:rPr>
                <w:sz w:val="24"/>
                <w:szCs w:val="24"/>
              </w:rPr>
              <w:t>A purpose-built 15-item knowledge questionnaire was added</w:t>
            </w:r>
          </w:p>
        </w:tc>
        <w:tc>
          <w:tcPr>
            <w:tcW w:w="2550" w:type="dxa"/>
          </w:tcPr>
          <w:p w14:paraId="71270D49" w14:textId="77777777" w:rsidR="00DA2C03" w:rsidRPr="00D85841" w:rsidRDefault="00000000">
            <w:pPr>
              <w:rPr>
                <w:sz w:val="24"/>
                <w:szCs w:val="24"/>
              </w:rPr>
            </w:pPr>
            <w:r w:rsidRPr="00D85841">
              <w:rPr>
                <w:sz w:val="24"/>
                <w:szCs w:val="24"/>
              </w:rPr>
              <w:t>No validated instrument covers institutional management of local anaesthetic systemic toxicity</w:t>
            </w:r>
          </w:p>
        </w:tc>
        <w:tc>
          <w:tcPr>
            <w:tcW w:w="2550" w:type="dxa"/>
          </w:tcPr>
          <w:p w14:paraId="02359964" w14:textId="77777777" w:rsidR="00DA2C03" w:rsidRPr="00D85841" w:rsidRDefault="00000000">
            <w:pPr>
              <w:rPr>
                <w:sz w:val="24"/>
                <w:szCs w:val="24"/>
              </w:rPr>
            </w:pPr>
            <w:r w:rsidRPr="00D85841">
              <w:rPr>
                <w:sz w:val="24"/>
                <w:szCs w:val="24"/>
              </w:rPr>
              <w:t>Design phase</w:t>
            </w:r>
          </w:p>
        </w:tc>
        <w:tc>
          <w:tcPr>
            <w:tcW w:w="2550" w:type="dxa"/>
          </w:tcPr>
          <w:p w14:paraId="5D4A4C25" w14:textId="77777777" w:rsidR="00DA2C03" w:rsidRPr="00D85841" w:rsidRDefault="00000000">
            <w:pPr>
              <w:rPr>
                <w:sz w:val="24"/>
                <w:szCs w:val="24"/>
              </w:rPr>
            </w:pPr>
            <w:r w:rsidRPr="00D85841">
              <w:rPr>
                <w:sz w:val="24"/>
                <w:szCs w:val="24"/>
              </w:rPr>
              <w:t>New exploratory outcome, measured before and after the session</w:t>
            </w:r>
          </w:p>
        </w:tc>
      </w:tr>
      <w:tr w:rsidR="00DA2C03" w:rsidRPr="00D85841" w14:paraId="061B5FAD" w14:textId="77777777">
        <w:tc>
          <w:tcPr>
            <w:tcW w:w="2550" w:type="dxa"/>
          </w:tcPr>
          <w:p w14:paraId="7C9748E7" w14:textId="77777777" w:rsidR="00DA2C03" w:rsidRPr="00D85841" w:rsidRDefault="00000000">
            <w:pPr>
              <w:rPr>
                <w:sz w:val="24"/>
                <w:szCs w:val="24"/>
              </w:rPr>
            </w:pPr>
            <w:r w:rsidRPr="00D85841">
              <w:rPr>
                <w:sz w:val="24"/>
                <w:szCs w:val="24"/>
              </w:rPr>
              <w:t>Detection of latent safety threats was withdrawn from the outcomes</w:t>
            </w:r>
          </w:p>
        </w:tc>
        <w:tc>
          <w:tcPr>
            <w:tcW w:w="2550" w:type="dxa"/>
          </w:tcPr>
          <w:p w14:paraId="52D4AFCA" w14:textId="77777777" w:rsidR="00DA2C03" w:rsidRPr="00D85841" w:rsidRDefault="00000000">
            <w:pPr>
              <w:rPr>
                <w:sz w:val="24"/>
                <w:szCs w:val="24"/>
              </w:rPr>
            </w:pPr>
            <w:r w:rsidRPr="00D85841">
              <w:rPr>
                <w:sz w:val="24"/>
                <w:szCs w:val="24"/>
              </w:rPr>
              <w:t>Not an objective of the trial as conducted, and no validated instrument was available to assess it in this setting</w:t>
            </w:r>
          </w:p>
        </w:tc>
        <w:tc>
          <w:tcPr>
            <w:tcW w:w="2550" w:type="dxa"/>
          </w:tcPr>
          <w:p w14:paraId="4468CB8C" w14:textId="77777777" w:rsidR="00DA2C03" w:rsidRPr="00D85841" w:rsidRDefault="00000000">
            <w:pPr>
              <w:rPr>
                <w:sz w:val="24"/>
                <w:szCs w:val="24"/>
              </w:rPr>
            </w:pPr>
            <w:r w:rsidRPr="00D85841">
              <w:rPr>
                <w:sz w:val="24"/>
                <w:szCs w:val="24"/>
              </w:rPr>
              <w:t>Design phase</w:t>
            </w:r>
          </w:p>
        </w:tc>
        <w:tc>
          <w:tcPr>
            <w:tcW w:w="2550" w:type="dxa"/>
          </w:tcPr>
          <w:p w14:paraId="03559AAC" w14:textId="77777777" w:rsidR="00DA2C03" w:rsidRPr="00D85841" w:rsidRDefault="00000000">
            <w:pPr>
              <w:rPr>
                <w:sz w:val="24"/>
                <w:szCs w:val="24"/>
              </w:rPr>
            </w:pPr>
            <w:r w:rsidRPr="00D85841">
              <w:rPr>
                <w:sz w:val="24"/>
                <w:szCs w:val="24"/>
              </w:rPr>
              <w:t>Not measured and not reported</w:t>
            </w:r>
          </w:p>
        </w:tc>
      </w:tr>
      <w:tr w:rsidR="00DA2C03" w:rsidRPr="00D85841" w14:paraId="1DB8B318" w14:textId="77777777">
        <w:tc>
          <w:tcPr>
            <w:tcW w:w="2550" w:type="dxa"/>
          </w:tcPr>
          <w:p w14:paraId="6332233F" w14:textId="77777777" w:rsidR="00DA2C03" w:rsidRPr="00D85841" w:rsidRDefault="00000000">
            <w:pPr>
              <w:rPr>
                <w:sz w:val="24"/>
                <w:szCs w:val="24"/>
              </w:rPr>
            </w:pPr>
            <w:r w:rsidRPr="00D85841">
              <w:rPr>
                <w:sz w:val="24"/>
                <w:szCs w:val="24"/>
              </w:rPr>
              <w:t>Minimum professional experience for eligibility reduced from six to three months</w:t>
            </w:r>
          </w:p>
        </w:tc>
        <w:tc>
          <w:tcPr>
            <w:tcW w:w="2550" w:type="dxa"/>
          </w:tcPr>
          <w:p w14:paraId="157F18F5" w14:textId="77777777" w:rsidR="00DA2C03" w:rsidRPr="00D85841" w:rsidRDefault="00000000">
            <w:pPr>
              <w:rPr>
                <w:sz w:val="24"/>
                <w:szCs w:val="24"/>
              </w:rPr>
            </w:pPr>
            <w:r w:rsidRPr="00D85841">
              <w:rPr>
                <w:sz w:val="24"/>
                <w:szCs w:val="24"/>
              </w:rPr>
              <w:t>Three months is the period considered necessary for autonomous integration into the perioperative job</w:t>
            </w:r>
          </w:p>
        </w:tc>
        <w:tc>
          <w:tcPr>
            <w:tcW w:w="2550" w:type="dxa"/>
          </w:tcPr>
          <w:p w14:paraId="47ED2627" w14:textId="77777777" w:rsidR="00DA2C03" w:rsidRPr="00D85841" w:rsidRDefault="00000000">
            <w:pPr>
              <w:rPr>
                <w:sz w:val="24"/>
                <w:szCs w:val="24"/>
              </w:rPr>
            </w:pPr>
            <w:r w:rsidRPr="00D85841">
              <w:rPr>
                <w:sz w:val="24"/>
                <w:szCs w:val="24"/>
              </w:rPr>
              <w:t>Design phase</w:t>
            </w:r>
          </w:p>
        </w:tc>
        <w:tc>
          <w:tcPr>
            <w:tcW w:w="2550" w:type="dxa"/>
          </w:tcPr>
          <w:p w14:paraId="6FDD7404" w14:textId="77777777" w:rsidR="00DA2C03" w:rsidRPr="00D85841" w:rsidRDefault="00000000">
            <w:pPr>
              <w:rPr>
                <w:sz w:val="24"/>
                <w:szCs w:val="24"/>
              </w:rPr>
            </w:pPr>
            <w:r w:rsidRPr="00D85841">
              <w:rPr>
                <w:sz w:val="24"/>
                <w:szCs w:val="24"/>
              </w:rPr>
              <w:t>None</w:t>
            </w:r>
          </w:p>
        </w:tc>
      </w:tr>
      <w:tr w:rsidR="00DA2C03" w:rsidRPr="00D85841" w14:paraId="3C880FBA" w14:textId="77777777">
        <w:tc>
          <w:tcPr>
            <w:tcW w:w="2550" w:type="dxa"/>
          </w:tcPr>
          <w:p w14:paraId="51BB59F0" w14:textId="77777777" w:rsidR="00DA2C03" w:rsidRPr="00D85841" w:rsidRDefault="00000000">
            <w:pPr>
              <w:rPr>
                <w:sz w:val="24"/>
                <w:szCs w:val="24"/>
              </w:rPr>
            </w:pPr>
            <w:r w:rsidRPr="00D85841">
              <w:rPr>
                <w:sz w:val="24"/>
                <w:szCs w:val="24"/>
              </w:rPr>
              <w:t>Session duration extended from approximately 60 to 180 minutes</w:t>
            </w:r>
          </w:p>
        </w:tc>
        <w:tc>
          <w:tcPr>
            <w:tcW w:w="2550" w:type="dxa"/>
          </w:tcPr>
          <w:p w14:paraId="1B762B33" w14:textId="77777777" w:rsidR="00DA2C03" w:rsidRPr="00D85841" w:rsidRDefault="00000000">
            <w:pPr>
              <w:rPr>
                <w:sz w:val="24"/>
                <w:szCs w:val="24"/>
              </w:rPr>
            </w:pPr>
            <w:r w:rsidRPr="00D85841">
              <w:rPr>
                <w:sz w:val="24"/>
                <w:szCs w:val="24"/>
              </w:rPr>
              <w:t>To accommodate the seven phases of the session plan within a single session</w:t>
            </w:r>
          </w:p>
        </w:tc>
        <w:tc>
          <w:tcPr>
            <w:tcW w:w="2550" w:type="dxa"/>
          </w:tcPr>
          <w:p w14:paraId="1F64034B" w14:textId="77777777" w:rsidR="00DA2C03" w:rsidRPr="00D85841" w:rsidRDefault="00000000">
            <w:pPr>
              <w:rPr>
                <w:sz w:val="24"/>
                <w:szCs w:val="24"/>
              </w:rPr>
            </w:pPr>
            <w:r w:rsidRPr="00D85841">
              <w:rPr>
                <w:sz w:val="24"/>
                <w:szCs w:val="24"/>
              </w:rPr>
              <w:t>Design phase</w:t>
            </w:r>
          </w:p>
        </w:tc>
        <w:tc>
          <w:tcPr>
            <w:tcW w:w="2550" w:type="dxa"/>
          </w:tcPr>
          <w:p w14:paraId="5ADF1DD3" w14:textId="77777777" w:rsidR="00DA2C03" w:rsidRPr="00D85841" w:rsidRDefault="00000000">
            <w:pPr>
              <w:rPr>
                <w:sz w:val="24"/>
                <w:szCs w:val="24"/>
              </w:rPr>
            </w:pPr>
            <w:r w:rsidRPr="00D85841">
              <w:rPr>
                <w:sz w:val="24"/>
                <w:szCs w:val="24"/>
              </w:rPr>
              <w:t>None</w:t>
            </w:r>
          </w:p>
        </w:tc>
      </w:tr>
      <w:tr w:rsidR="00DA2C03" w:rsidRPr="00D85841" w14:paraId="05E786E1" w14:textId="77777777">
        <w:tc>
          <w:tcPr>
            <w:tcW w:w="2550" w:type="dxa"/>
          </w:tcPr>
          <w:p w14:paraId="4AD037DF" w14:textId="77777777" w:rsidR="00DA2C03" w:rsidRPr="00D85841" w:rsidRDefault="00000000">
            <w:pPr>
              <w:rPr>
                <w:sz w:val="24"/>
                <w:szCs w:val="24"/>
              </w:rPr>
            </w:pPr>
            <w:r w:rsidRPr="00D85841">
              <w:rPr>
                <w:sz w:val="24"/>
                <w:szCs w:val="24"/>
              </w:rPr>
              <w:t>The Simulation Design Scale was administered in English rather than in the Portuguese version cited in the protocol</w:t>
            </w:r>
          </w:p>
        </w:tc>
        <w:tc>
          <w:tcPr>
            <w:tcW w:w="2550" w:type="dxa"/>
          </w:tcPr>
          <w:p w14:paraId="30FC5608" w14:textId="77777777" w:rsidR="00DA2C03" w:rsidRPr="00D85841" w:rsidRDefault="00000000">
            <w:pPr>
              <w:rPr>
                <w:sz w:val="24"/>
                <w:szCs w:val="24"/>
              </w:rPr>
            </w:pPr>
            <w:r w:rsidRPr="00D85841">
              <w:rPr>
                <w:sz w:val="24"/>
                <w:szCs w:val="24"/>
              </w:rPr>
              <w:t>No cross-cultural adaptation validated for European Portuguese is available</w:t>
            </w:r>
          </w:p>
        </w:tc>
        <w:tc>
          <w:tcPr>
            <w:tcW w:w="2550" w:type="dxa"/>
          </w:tcPr>
          <w:p w14:paraId="5B7D3996" w14:textId="77777777" w:rsidR="00DA2C03" w:rsidRPr="00D85841" w:rsidRDefault="00000000">
            <w:pPr>
              <w:rPr>
                <w:sz w:val="24"/>
                <w:szCs w:val="24"/>
              </w:rPr>
            </w:pPr>
            <w:r w:rsidRPr="00D85841">
              <w:rPr>
                <w:sz w:val="24"/>
                <w:szCs w:val="24"/>
              </w:rPr>
              <w:t>Design phase</w:t>
            </w:r>
          </w:p>
        </w:tc>
        <w:tc>
          <w:tcPr>
            <w:tcW w:w="2550" w:type="dxa"/>
          </w:tcPr>
          <w:p w14:paraId="6E1710AC" w14:textId="77777777" w:rsidR="00DA2C03" w:rsidRPr="00D85841" w:rsidRDefault="00000000">
            <w:pPr>
              <w:rPr>
                <w:sz w:val="24"/>
                <w:szCs w:val="24"/>
              </w:rPr>
            </w:pPr>
            <w:r w:rsidRPr="00D85841">
              <w:rPr>
                <w:sz w:val="24"/>
                <w:szCs w:val="24"/>
              </w:rPr>
              <w:t>None</w:t>
            </w:r>
          </w:p>
        </w:tc>
      </w:tr>
    </w:tbl>
    <w:p w14:paraId="1E2E2AE6" w14:textId="77777777" w:rsidR="002C2075" w:rsidRDefault="002C2075"/>
    <w:sectPr w:rsidR="002C2075" w:rsidSect="00034616">
      <w:pgSz w:w="12240" w:h="15840"/>
      <w:pgMar w:top="1440" w:right="1020" w:bottom="144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mmarc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mmarc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mmarc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2209715">
    <w:abstractNumId w:val="8"/>
  </w:num>
  <w:num w:numId="2" w16cid:durableId="332954967">
    <w:abstractNumId w:val="6"/>
  </w:num>
  <w:num w:numId="3" w16cid:durableId="146166459">
    <w:abstractNumId w:val="5"/>
  </w:num>
  <w:num w:numId="4" w16cid:durableId="1746341482">
    <w:abstractNumId w:val="4"/>
  </w:num>
  <w:num w:numId="5" w16cid:durableId="464586632">
    <w:abstractNumId w:val="7"/>
  </w:num>
  <w:num w:numId="6" w16cid:durableId="635918359">
    <w:abstractNumId w:val="3"/>
  </w:num>
  <w:num w:numId="7" w16cid:durableId="862086033">
    <w:abstractNumId w:val="2"/>
  </w:num>
  <w:num w:numId="8" w16cid:durableId="675962283">
    <w:abstractNumId w:val="1"/>
  </w:num>
  <w:num w:numId="9" w16cid:durableId="432283145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8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2C2075"/>
    <w:rsid w:val="00326F90"/>
    <w:rsid w:val="007D1BBD"/>
    <w:rsid w:val="008E7C59"/>
    <w:rsid w:val="00AA1D8D"/>
    <w:rsid w:val="00B47730"/>
    <w:rsid w:val="00CB0664"/>
    <w:rsid w:val="00D85841"/>
    <w:rsid w:val="00DA2C03"/>
    <w:rsid w:val="00E7783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AD0A345"/>
  <w14:defaultImageDpi w14:val="300"/>
  <w15:docId w15:val="{4F75A784-F028-C241-B22A-9A7B10280A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Ttulo1">
    <w:name w:val="heading 1"/>
    <w:basedOn w:val="Normal"/>
    <w:next w:val="Normal"/>
    <w:link w:val="Ttulo1Carte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te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E618BF"/>
  </w:style>
  <w:style w:type="paragraph" w:styleId="Rodap">
    <w:name w:val="footer"/>
    <w:basedOn w:val="Normal"/>
    <w:link w:val="RodapCarte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ter">
    <w:name w:val="Título 1 Caráter"/>
    <w:basedOn w:val="Tipodeletrapredefinidodopargraf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ter">
    <w:name w:val="Título 2 Caráter"/>
    <w:basedOn w:val="Tipodeletrapredefinidodopargraf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te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arter"/>
    <w:uiPriority w:val="99"/>
    <w:unhideWhenUsed/>
    <w:rsid w:val="00AA1D8D"/>
    <w:pPr>
      <w:spacing w:after="120"/>
    </w:pPr>
  </w:style>
  <w:style w:type="character" w:customStyle="1" w:styleId="CorpodetextoCarter">
    <w:name w:val="Corpo de texto Caráter"/>
    <w:basedOn w:val="Tipodeletrapredefinidodopargrafo"/>
    <w:link w:val="Corpodetexto"/>
    <w:uiPriority w:val="99"/>
    <w:rsid w:val="00AA1D8D"/>
  </w:style>
  <w:style w:type="paragraph" w:styleId="Corpodetexto2">
    <w:name w:val="Body Text 2"/>
    <w:basedOn w:val="Normal"/>
    <w:link w:val="Corpodetexto2Carter"/>
    <w:uiPriority w:val="99"/>
    <w:unhideWhenUsed/>
    <w:rsid w:val="00AA1D8D"/>
    <w:pPr>
      <w:spacing w:after="120" w:line="480" w:lineRule="auto"/>
    </w:pPr>
  </w:style>
  <w:style w:type="character" w:customStyle="1" w:styleId="Corpodetexto2Carter">
    <w:name w:val="Corpo de texto 2 Caráter"/>
    <w:basedOn w:val="Tipodeletrapredefinidodopargrafo"/>
    <w:link w:val="Corpodetexto2"/>
    <w:uiPriority w:val="99"/>
    <w:rsid w:val="00AA1D8D"/>
  </w:style>
  <w:style w:type="paragraph" w:styleId="Corpodetexto3">
    <w:name w:val="Body Text 3"/>
    <w:basedOn w:val="Normal"/>
    <w:link w:val="Corpodetexto3Car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arter">
    <w:name w:val="Corpo de texto 3 Caráter"/>
    <w:basedOn w:val="Tipodeletrapredefinidodopargraf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mmarc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mmarc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mmarc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ar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arter">
    <w:name w:val="Texto de macro Caráter"/>
    <w:basedOn w:val="Tipodeletrapredefinidodopargraf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arter"/>
    <w:uiPriority w:val="29"/>
    <w:qFormat/>
    <w:rsid w:val="00FC693F"/>
    <w:rPr>
      <w:i/>
      <w:iCs/>
      <w:color w:val="000000" w:themeColor="text1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Forte">
    <w:name w:val="Strong"/>
    <w:basedOn w:val="Tipodeletrapredefinidodopargrafo"/>
    <w:uiPriority w:val="22"/>
    <w:qFormat/>
    <w:rsid w:val="00FC693F"/>
    <w:rPr>
      <w:b/>
      <w:bCs/>
    </w:rPr>
  </w:style>
  <w:style w:type="character" w:styleId="nfase">
    <w:name w:val="Emphasis"/>
    <w:basedOn w:val="Tipodeletrapredefinidodopargraf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Discreta">
    <w:name w:val="Subtle Emphasis"/>
    <w:basedOn w:val="Tipodeletrapredefinidodopargraf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Tipodeletrapredefinidodopargraf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Discreta">
    <w:name w:val="Subtle Reference"/>
    <w:basedOn w:val="Tipodeletrapredefinidodopargraf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Tipodeletrapredefinidodopar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Tipodeletrapredefinidodopargrafo"/>
    <w:uiPriority w:val="33"/>
    <w:qFormat/>
    <w:rsid w:val="00FC693F"/>
    <w:rPr>
      <w:b/>
      <w:bCs/>
      <w:smallCaps/>
      <w:spacing w:val="5"/>
    </w:rPr>
  </w:style>
  <w:style w:type="paragraph" w:styleId="Cabealhodondice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elha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Cor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Cor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Cor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Cor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Cor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Cor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Cor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Cor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Cor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Cor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Cor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Cor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elha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elhaClara-Cor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elhaClara-Cor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elhaClara-Cor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elhaClara-Cor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elhaClara-Cor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elhaClara-Cor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Cor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Cor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Cor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Cor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Cor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Cor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elha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elhaMdia1-Cor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elhaMdia1-Cor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elhaMdia1-Cor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elhaMdia1-Cor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elhaMdia1-Cor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elhaMdia1-Cor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elha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elhaMdia3-Cor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elhaMdia3-Cor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elhaMdia3-Cor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elhaMdia3-Cor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elhaMdia3-Cor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elhaMdia3-Cor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Cor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Cor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Cor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Cor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Cor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Cor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Colorido-Cor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Cor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Cor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Cor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Cor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Cor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Cor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elha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elhaColorida-Cor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elhaColorida-Cor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elhaColorida-Cor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elhaColorida-Cor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elhaColorida-Cor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elhaColorida-Cor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495</Words>
  <Characters>2675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3164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Maria Céu Campos</cp:lastModifiedBy>
  <cp:revision>2</cp:revision>
  <dcterms:created xsi:type="dcterms:W3CDTF">2026-09-25T13:01:00Z</dcterms:created>
  <dcterms:modified xsi:type="dcterms:W3CDTF">2026-09-25T13:01:00Z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60328b2-cbbd-405e-b01b-32c4759a0ed0_Enabled">
    <vt:lpwstr>true</vt:lpwstr>
  </property>
  <property fmtid="{D5CDD505-2E9C-101B-9397-08002B2CF9AE}" pid="3" name="MSIP_Label_e60328b2-cbbd-405e-b01b-32c4759a0ed0_SetDate">
    <vt:lpwstr>2026-09-21T10:53:07Z</vt:lpwstr>
  </property>
  <property fmtid="{D5CDD505-2E9C-101B-9397-08002B2CF9AE}" pid="4" name="MSIP_Label_e60328b2-cbbd-405e-b01b-32c4759a0ed0_Method">
    <vt:lpwstr>Standard</vt:lpwstr>
  </property>
  <property fmtid="{D5CDD505-2E9C-101B-9397-08002B2CF9AE}" pid="5" name="MSIP_Label_e60328b2-cbbd-405e-b01b-32c4759a0ed0_Name">
    <vt:lpwstr>Public Label</vt:lpwstr>
  </property>
  <property fmtid="{D5CDD505-2E9C-101B-9397-08002B2CF9AE}" pid="6" name="MSIP_Label_e60328b2-cbbd-405e-b01b-32c4759a0ed0_SiteId">
    <vt:lpwstr>22c84608-f01d-46c5-8024-63cc962e5f51</vt:lpwstr>
  </property>
  <property fmtid="{D5CDD505-2E9C-101B-9397-08002B2CF9AE}" pid="7" name="MSIP_Label_e60328b2-cbbd-405e-b01b-32c4759a0ed0_ActionId">
    <vt:lpwstr>73606a93-23ac-4b6e-afab-afb8acff54b9</vt:lpwstr>
  </property>
  <property fmtid="{D5CDD505-2E9C-101B-9397-08002B2CF9AE}" pid="8" name="MSIP_Label_e60328b2-cbbd-405e-b01b-32c4759a0ed0_ContentBits">
    <vt:lpwstr>0</vt:lpwstr>
  </property>
  <property fmtid="{D5CDD505-2E9C-101B-9397-08002B2CF9AE}" pid="9" name="MSIP_Label_e60328b2-cbbd-405e-b01b-32c4759a0ed0_Tag">
    <vt:lpwstr>50, 3, 0, 1</vt:lpwstr>
  </property>
</Properties>
</file>