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E9C2F" w14:textId="77777777" w:rsidR="00EC7AC3" w:rsidRPr="00EC7AC3" w:rsidRDefault="00EC7AC3" w:rsidP="00EC7AC3">
      <w:pPr>
        <w:jc w:val="both"/>
        <w:rPr>
          <w:rFonts w:ascii="Times New Roman" w:hAnsi="Times New Roman" w:cs="Times New Roman"/>
          <w:sz w:val="32"/>
          <w:szCs w:val="32"/>
        </w:rPr>
      </w:pPr>
      <w:r w:rsidRPr="00EC7AC3">
        <w:rPr>
          <w:rFonts w:ascii="Times New Roman" w:hAnsi="Times New Roman" w:cs="Times New Roman"/>
          <w:b/>
          <w:bCs/>
          <w:sz w:val="32"/>
          <w:szCs w:val="32"/>
        </w:rPr>
        <w:t>Highlights</w:t>
      </w:r>
    </w:p>
    <w:p w14:paraId="4C3A7DBB" w14:textId="77777777" w:rsidR="00EC7AC3" w:rsidRPr="00EC7AC3" w:rsidRDefault="00EC7AC3" w:rsidP="00EC7AC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7AC3">
        <w:rPr>
          <w:rFonts w:ascii="Times New Roman" w:hAnsi="Times New Roman" w:cs="Times New Roman"/>
          <w:sz w:val="28"/>
          <w:szCs w:val="28"/>
        </w:rPr>
        <w:t>A controlled two-stage vision framework links ROI localization with lesion segmentation.</w:t>
      </w:r>
    </w:p>
    <w:p w14:paraId="7AF653C9" w14:textId="77777777" w:rsidR="00EC7AC3" w:rsidRPr="00EC7AC3" w:rsidRDefault="00EC7AC3" w:rsidP="00EC7AC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7AC3">
        <w:rPr>
          <w:rFonts w:ascii="Times New Roman" w:hAnsi="Times New Roman" w:cs="Times New Roman"/>
          <w:sz w:val="28"/>
          <w:szCs w:val="28"/>
        </w:rPr>
        <w:t xml:space="preserve">DT-YOLO combines </w:t>
      </w:r>
      <w:proofErr w:type="spellStart"/>
      <w:r w:rsidRPr="00EC7AC3">
        <w:rPr>
          <w:rFonts w:ascii="Times New Roman" w:hAnsi="Times New Roman" w:cs="Times New Roman"/>
          <w:sz w:val="28"/>
          <w:szCs w:val="28"/>
        </w:rPr>
        <w:t>DualPConv</w:t>
      </w:r>
      <w:proofErr w:type="spellEnd"/>
      <w:r w:rsidRPr="00EC7AC3">
        <w:rPr>
          <w:rFonts w:ascii="Times New Roman" w:hAnsi="Times New Roman" w:cs="Times New Roman"/>
          <w:sz w:val="28"/>
          <w:szCs w:val="28"/>
        </w:rPr>
        <w:t xml:space="preserve">, Triplet Attention, and </w:t>
      </w:r>
      <w:proofErr w:type="spellStart"/>
      <w:r w:rsidRPr="00EC7AC3">
        <w:rPr>
          <w:rFonts w:ascii="Times New Roman" w:hAnsi="Times New Roman" w:cs="Times New Roman"/>
          <w:sz w:val="28"/>
          <w:szCs w:val="28"/>
        </w:rPr>
        <w:t>MPDIoU</w:t>
      </w:r>
      <w:proofErr w:type="spellEnd"/>
      <w:r w:rsidRPr="00EC7AC3">
        <w:rPr>
          <w:rFonts w:ascii="Times New Roman" w:hAnsi="Times New Roman" w:cs="Times New Roman"/>
          <w:sz w:val="28"/>
          <w:szCs w:val="28"/>
        </w:rPr>
        <w:t xml:space="preserve"> for lightweight localization.</w:t>
      </w:r>
    </w:p>
    <w:p w14:paraId="56F93297" w14:textId="77777777" w:rsidR="00EC7AC3" w:rsidRPr="00EC7AC3" w:rsidRDefault="00EC7AC3" w:rsidP="00EC7AC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7AC3">
        <w:rPr>
          <w:rFonts w:ascii="Times New Roman" w:hAnsi="Times New Roman" w:cs="Times New Roman"/>
          <w:sz w:val="28"/>
          <w:szCs w:val="28"/>
        </w:rPr>
        <w:t>ROI Alignment Score quantifies the spatial suitability of detector-generated regions.</w:t>
      </w:r>
    </w:p>
    <w:p w14:paraId="3116AC57" w14:textId="77777777" w:rsidR="00EC7AC3" w:rsidRPr="00EC7AC3" w:rsidRDefault="00EC7AC3" w:rsidP="00EC7AC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7AC3">
        <w:rPr>
          <w:rFonts w:ascii="Times New Roman" w:hAnsi="Times New Roman" w:cs="Times New Roman"/>
          <w:sz w:val="28"/>
          <w:szCs w:val="28"/>
        </w:rPr>
        <w:t>A fixed DeepLabV3+ backend isolates the downstream effect of ROI localization.</w:t>
      </w:r>
    </w:p>
    <w:p w14:paraId="4DDE4525" w14:textId="77777777" w:rsidR="00EC7AC3" w:rsidRPr="00EC7AC3" w:rsidRDefault="00EC7AC3" w:rsidP="00EC7AC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7AC3">
        <w:rPr>
          <w:rFonts w:ascii="Times New Roman" w:hAnsi="Times New Roman" w:cs="Times New Roman"/>
          <w:sz w:val="28"/>
          <w:szCs w:val="28"/>
        </w:rPr>
        <w:t>Experiments quantify the relationship between detection, ROI quality, and segmentation.</w:t>
      </w:r>
    </w:p>
    <w:p w14:paraId="5C7506A6" w14:textId="77777777" w:rsidR="00844AFE" w:rsidRDefault="00844AFE"/>
    <w:sectPr w:rsidR="00844A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16EDF"/>
    <w:multiLevelType w:val="multilevel"/>
    <w:tmpl w:val="45B0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328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AC3"/>
    <w:rsid w:val="00844AFE"/>
    <w:rsid w:val="00C55F8D"/>
    <w:rsid w:val="00C9208F"/>
    <w:rsid w:val="00E86351"/>
    <w:rsid w:val="00EC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45365"/>
  <w15:chartTrackingRefBased/>
  <w15:docId w15:val="{BDB6821E-9C7A-4FF9-8727-3DA749EB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A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A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A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A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A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A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A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A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A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A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A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A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A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A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Asumu</dc:creator>
  <cp:keywords/>
  <dc:description/>
  <cp:lastModifiedBy>Danny Asumu</cp:lastModifiedBy>
  <cp:revision>1</cp:revision>
  <dcterms:created xsi:type="dcterms:W3CDTF">2026-09-03T09:32:00Z</dcterms:created>
  <dcterms:modified xsi:type="dcterms:W3CDTF">2026-09-03T09:40:00Z</dcterms:modified>
</cp:coreProperties>
</file>