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61BFD" w14:textId="77777777" w:rsidR="0008512D" w:rsidRPr="0008512D" w:rsidRDefault="0008512D" w:rsidP="0008512D">
      <w:pPr>
        <w:rPr>
          <w:b/>
          <w:lang w:val="en-CA"/>
        </w:rPr>
      </w:pPr>
      <w:r w:rsidRPr="0008512D">
        <w:rPr>
          <w:b/>
          <w:lang w:val="en-CA"/>
        </w:rPr>
        <w:t>Additional files</w:t>
      </w:r>
    </w:p>
    <w:p w14:paraId="3A2C9393" w14:textId="77777777" w:rsidR="0008512D" w:rsidRPr="0008512D" w:rsidRDefault="0008512D" w:rsidP="0008512D">
      <w:pPr>
        <w:rPr>
          <w:i/>
          <w:lang w:val="en-CA"/>
        </w:rPr>
      </w:pPr>
      <w:r w:rsidRPr="0008512D">
        <w:rPr>
          <w:i/>
          <w:lang w:val="en-CA"/>
        </w:rPr>
        <w:t>Additional file 1</w:t>
      </w:r>
    </w:p>
    <w:p w14:paraId="5B263FFF" w14:textId="77777777" w:rsidR="0008512D" w:rsidRPr="0008512D" w:rsidRDefault="0008512D" w:rsidP="0008512D">
      <w:pPr>
        <w:rPr>
          <w:lang w:val="en-CA"/>
        </w:rPr>
      </w:pPr>
      <w:r w:rsidRPr="0008512D">
        <w:rPr>
          <w:b/>
          <w:bCs/>
          <w:lang w:val="en-CA"/>
        </w:rPr>
        <w:t>Description of the variants tested with the custom Canadian genotyping array from Illumina</w:t>
      </w:r>
      <w:r w:rsidRPr="0008512D">
        <w:rPr>
          <w:lang w:val="en-CA"/>
        </w:rPr>
        <w:t xml:space="preserve">. For each breed from the </w:t>
      </w:r>
      <w:r w:rsidRPr="0008512D">
        <w:rPr>
          <w:i/>
          <w:iCs/>
          <w:lang w:val="en-CA"/>
        </w:rPr>
        <w:t>Marker</w:t>
      </w:r>
      <w:r w:rsidRPr="0008512D">
        <w:rPr>
          <w:lang w:val="en-CA"/>
        </w:rPr>
        <w:t xml:space="preserve"> dataset, total number of animals, allelic frequency and number of effective per genotypes are given.</w:t>
      </w:r>
    </w:p>
    <w:p w14:paraId="6572126B" w14:textId="77777777" w:rsidR="0008512D" w:rsidRPr="0008512D" w:rsidRDefault="0008512D" w:rsidP="0008512D">
      <w:pPr>
        <w:rPr>
          <w:lang w:val="en-CA"/>
        </w:rPr>
      </w:pPr>
    </w:p>
    <w:p w14:paraId="64398B94" w14:textId="77777777" w:rsidR="0008512D" w:rsidRPr="0008512D" w:rsidRDefault="0008512D" w:rsidP="0008512D">
      <w:pPr>
        <w:rPr>
          <w:i/>
          <w:lang w:val="en-CA"/>
        </w:rPr>
      </w:pPr>
      <w:r w:rsidRPr="0008512D">
        <w:rPr>
          <w:i/>
          <w:lang w:val="en-CA"/>
        </w:rPr>
        <w:t>Additional file 2</w:t>
      </w:r>
    </w:p>
    <w:p w14:paraId="0EAC9E83" w14:textId="77777777" w:rsidR="0008512D" w:rsidRPr="0008512D" w:rsidRDefault="0008512D" w:rsidP="0008512D">
      <w:pPr>
        <w:rPr>
          <w:lang w:val="en-CA"/>
        </w:rPr>
      </w:pPr>
      <w:r w:rsidRPr="0008512D">
        <w:rPr>
          <w:b/>
          <w:bCs/>
          <w:lang w:val="en-CA"/>
        </w:rPr>
        <w:t xml:space="preserve">Description of the datasets. </w:t>
      </w:r>
      <w:r w:rsidRPr="0008512D">
        <w:rPr>
          <w:lang w:val="en-CA"/>
        </w:rPr>
        <w:t>The number of breeders, animals and litters for each breed and datasets used in this study are detailed. Breed codes are also described in this table.</w:t>
      </w:r>
    </w:p>
    <w:p w14:paraId="0F49B0BB" w14:textId="77777777" w:rsidR="0008512D" w:rsidRPr="0008512D" w:rsidRDefault="0008512D" w:rsidP="0008512D">
      <w:pPr>
        <w:rPr>
          <w:lang w:val="en-CA"/>
        </w:rPr>
      </w:pPr>
    </w:p>
    <w:p w14:paraId="190D9EB3" w14:textId="77777777" w:rsidR="0008512D" w:rsidRPr="0008512D" w:rsidRDefault="0008512D" w:rsidP="0008512D">
      <w:pPr>
        <w:rPr>
          <w:i/>
          <w:lang w:val="en-CA"/>
        </w:rPr>
      </w:pPr>
      <w:r w:rsidRPr="0008512D">
        <w:rPr>
          <w:i/>
          <w:lang w:val="en-CA"/>
        </w:rPr>
        <w:t>Additional file 3</w:t>
      </w:r>
    </w:p>
    <w:p w14:paraId="3A8DE550" w14:textId="77777777" w:rsidR="0008512D" w:rsidRPr="0008512D" w:rsidRDefault="0008512D" w:rsidP="0008512D">
      <w:pPr>
        <w:rPr>
          <w:lang w:val="en-CA"/>
        </w:rPr>
      </w:pPr>
      <w:r w:rsidRPr="0008512D">
        <w:rPr>
          <w:b/>
          <w:bCs/>
          <w:lang w:val="en-CA"/>
        </w:rPr>
        <w:t>Statistical analyses related to known genetic markers</w:t>
      </w:r>
      <w:r w:rsidRPr="0008512D">
        <w:rPr>
          <w:lang w:val="en-CA"/>
        </w:rPr>
        <w:t>. Contained the description of linear model used for each variant-breed combination (-Model) along with the FDR-corrected ANOVA p-value(-ANOVA_P). Estimated marginal means for each genotype litter size (-EMM_WT, -EMM_HET and -EMM_HOM) are also provided with the letter superscript showing statistical differences if global ANOVA showed significance. The deviation from additivity and its related p-value (-D and -PD) was tested only for variants showing significant ANOVA p-value and animals for each of the three possible genotypes (wild type, heterozygote and homozygote).</w:t>
      </w:r>
    </w:p>
    <w:p w14:paraId="70A2EEF3" w14:textId="77777777" w:rsidR="0008512D" w:rsidRPr="0008512D" w:rsidRDefault="0008512D" w:rsidP="0008512D">
      <w:pPr>
        <w:rPr>
          <w:b/>
          <w:bCs/>
        </w:rPr>
      </w:pPr>
    </w:p>
    <w:p w14:paraId="35B5C5A8" w14:textId="77777777" w:rsidR="0008512D" w:rsidRPr="0008512D" w:rsidRDefault="0008512D" w:rsidP="0008512D">
      <w:pPr>
        <w:rPr>
          <w:i/>
          <w:lang w:val="en-CA"/>
        </w:rPr>
      </w:pPr>
      <w:r w:rsidRPr="0008512D">
        <w:rPr>
          <w:i/>
          <w:lang w:val="en-CA"/>
        </w:rPr>
        <w:t>Additional file 4</w:t>
      </w:r>
    </w:p>
    <w:p w14:paraId="196C8EBB" w14:textId="77777777" w:rsidR="0008512D" w:rsidRPr="0008512D" w:rsidRDefault="0008512D" w:rsidP="0008512D">
      <w:pPr>
        <w:rPr>
          <w:lang w:val="en-CA"/>
        </w:rPr>
      </w:pPr>
      <w:r w:rsidRPr="0008512D">
        <w:rPr>
          <w:b/>
          <w:bCs/>
          <w:lang w:val="en-CA"/>
        </w:rPr>
        <w:t>Genome-wide association results without considering any known genetic marker in the model.</w:t>
      </w:r>
      <w:r w:rsidRPr="0008512D">
        <w:rPr>
          <w:lang w:val="en-CA"/>
        </w:rPr>
        <w:t xml:space="preserve"> Details of polymorphisms (chromosome, Illumina’s names and position) inputted in the genome-wide analysis without previous correction of litter sizes for any reproduction-linked variant are provided. The last column (</w:t>
      </w:r>
      <w:proofErr w:type="spellStart"/>
      <w:r w:rsidRPr="0008512D">
        <w:rPr>
          <w:lang w:val="en-CA"/>
        </w:rPr>
        <w:t>p_score</w:t>
      </w:r>
      <w:proofErr w:type="spellEnd"/>
      <w:r w:rsidRPr="0008512D">
        <w:rPr>
          <w:lang w:val="en-CA"/>
        </w:rPr>
        <w:t>) showed Score test p-values before any multiple-testing correction. Bonferroni correction was used for GWAS analyses in this study (50,529 polymorphisms tested).</w:t>
      </w:r>
    </w:p>
    <w:p w14:paraId="74AC6775" w14:textId="77777777" w:rsidR="0008512D" w:rsidRPr="0008512D" w:rsidRDefault="0008512D" w:rsidP="0008512D">
      <w:pPr>
        <w:rPr>
          <w:lang w:val="en-CA"/>
        </w:rPr>
      </w:pPr>
    </w:p>
    <w:p w14:paraId="1509F74E" w14:textId="77777777" w:rsidR="0008512D" w:rsidRPr="0008512D" w:rsidRDefault="0008512D" w:rsidP="0008512D">
      <w:pPr>
        <w:rPr>
          <w:i/>
          <w:lang w:val="en-CA"/>
        </w:rPr>
      </w:pPr>
      <w:r w:rsidRPr="0008512D">
        <w:rPr>
          <w:i/>
          <w:lang w:val="en-CA"/>
        </w:rPr>
        <w:t>Additional file 5</w:t>
      </w:r>
    </w:p>
    <w:p w14:paraId="3A61324B" w14:textId="77777777" w:rsidR="0008512D" w:rsidRPr="0008512D" w:rsidRDefault="0008512D" w:rsidP="0008512D">
      <w:pPr>
        <w:rPr>
          <w:lang w:val="en-CA"/>
        </w:rPr>
      </w:pPr>
      <w:r w:rsidRPr="0008512D">
        <w:rPr>
          <w:b/>
          <w:bCs/>
          <w:lang w:val="en-CA"/>
        </w:rPr>
        <w:t xml:space="preserve">Genome-wide association results with consideration of </w:t>
      </w:r>
      <w:proofErr w:type="spellStart"/>
      <w:r w:rsidRPr="0008512D">
        <w:rPr>
          <w:b/>
          <w:bCs/>
          <w:i/>
          <w:iCs/>
          <w:lang w:val="en-CA"/>
        </w:rPr>
        <w:t>FecGF</w:t>
      </w:r>
      <w:proofErr w:type="spellEnd"/>
      <w:r w:rsidRPr="0008512D">
        <w:rPr>
          <w:b/>
          <w:bCs/>
          <w:lang w:val="en-CA"/>
        </w:rPr>
        <w:t xml:space="preserve"> in the model. </w:t>
      </w:r>
      <w:r w:rsidRPr="0008512D">
        <w:rPr>
          <w:lang w:val="en-CA"/>
        </w:rPr>
        <w:t xml:space="preserve">Details of polymorphisms (chromosome, Illumina’s names and position) inputted in the genome-wide analysis after correcting litter sizes for </w:t>
      </w:r>
      <w:proofErr w:type="spellStart"/>
      <w:r w:rsidRPr="0008512D">
        <w:rPr>
          <w:i/>
          <w:iCs/>
          <w:lang w:val="en-CA"/>
        </w:rPr>
        <w:t>FecGF</w:t>
      </w:r>
      <w:proofErr w:type="spellEnd"/>
      <w:r w:rsidRPr="0008512D">
        <w:rPr>
          <w:lang w:val="en-CA"/>
        </w:rPr>
        <w:t xml:space="preserve"> variant status along with other fixed and random effects are provided. The last column (</w:t>
      </w:r>
      <w:proofErr w:type="spellStart"/>
      <w:r w:rsidRPr="0008512D">
        <w:rPr>
          <w:lang w:val="en-CA"/>
        </w:rPr>
        <w:t>p_score</w:t>
      </w:r>
      <w:proofErr w:type="spellEnd"/>
      <w:r w:rsidRPr="0008512D">
        <w:rPr>
          <w:lang w:val="en-CA"/>
        </w:rPr>
        <w:t xml:space="preserve">) showed Score </w:t>
      </w:r>
      <w:r w:rsidRPr="0008512D">
        <w:rPr>
          <w:lang w:val="en-CA"/>
        </w:rPr>
        <w:lastRenderedPageBreak/>
        <w:t>test p-values before any multiple-testing correction. Bonferroni correction was used for GWAS analyses in this study (50,529 polymorphisms tested).</w:t>
      </w:r>
    </w:p>
    <w:p w14:paraId="3DD3419C" w14:textId="77777777" w:rsidR="0008512D" w:rsidRPr="0008512D" w:rsidRDefault="0008512D" w:rsidP="0008512D">
      <w:pPr>
        <w:rPr>
          <w:lang w:val="en-CA"/>
        </w:rPr>
      </w:pPr>
    </w:p>
    <w:p w14:paraId="6C88D9C2" w14:textId="77777777" w:rsidR="0008512D" w:rsidRPr="0008512D" w:rsidRDefault="0008512D" w:rsidP="0008512D">
      <w:pPr>
        <w:rPr>
          <w:i/>
          <w:lang w:val="en-CA"/>
        </w:rPr>
      </w:pPr>
      <w:r w:rsidRPr="0008512D">
        <w:rPr>
          <w:i/>
          <w:lang w:val="en-CA"/>
        </w:rPr>
        <w:t>Additional file 6</w:t>
      </w:r>
    </w:p>
    <w:p w14:paraId="5916CA61" w14:textId="77777777" w:rsidR="0008512D" w:rsidRPr="0008512D" w:rsidRDefault="0008512D" w:rsidP="0008512D">
      <w:pPr>
        <w:rPr>
          <w:lang w:val="en-CA"/>
        </w:rPr>
      </w:pPr>
      <w:r w:rsidRPr="0008512D">
        <w:rPr>
          <w:b/>
          <w:bCs/>
          <w:lang w:val="en-CA"/>
        </w:rPr>
        <w:t xml:space="preserve">Linear mixed model comparison with the inclusion of </w:t>
      </w:r>
      <w:proofErr w:type="spellStart"/>
      <w:r w:rsidRPr="0008512D">
        <w:rPr>
          <w:b/>
          <w:bCs/>
          <w:i/>
          <w:iCs/>
          <w:lang w:val="en-CA"/>
        </w:rPr>
        <w:t>FecGF</w:t>
      </w:r>
      <w:proofErr w:type="spellEnd"/>
      <w:r w:rsidRPr="0008512D">
        <w:rPr>
          <w:b/>
          <w:bCs/>
          <w:lang w:val="en-CA"/>
        </w:rPr>
        <w:t>, GWAS peak SNP and potential carrier haplotypes.</w:t>
      </w:r>
      <w:r w:rsidRPr="0008512D">
        <w:rPr>
          <w:lang w:val="en-CA"/>
        </w:rPr>
        <w:t xml:space="preserve"> Comparison of different linear mixed models including no genetic marker as fixed effect (1), </w:t>
      </w:r>
      <w:proofErr w:type="spellStart"/>
      <w:r w:rsidRPr="0008512D">
        <w:rPr>
          <w:i/>
          <w:iCs/>
          <w:lang w:val="en-CA"/>
        </w:rPr>
        <w:t>FecGF</w:t>
      </w:r>
      <w:proofErr w:type="spellEnd"/>
      <w:r w:rsidRPr="0008512D">
        <w:rPr>
          <w:lang w:val="en-CA"/>
        </w:rPr>
        <w:t xml:space="preserve"> only (2), </w:t>
      </w:r>
      <w:proofErr w:type="spellStart"/>
      <w:r w:rsidRPr="0008512D">
        <w:rPr>
          <w:i/>
          <w:iCs/>
          <w:lang w:val="en-CA"/>
        </w:rPr>
        <w:t>FecGF</w:t>
      </w:r>
      <w:proofErr w:type="spellEnd"/>
      <w:r w:rsidRPr="0008512D">
        <w:rPr>
          <w:lang w:val="en-CA"/>
        </w:rPr>
        <w:t xml:space="preserve"> and s21241.1, which has the highest GWAS signal (3) and </w:t>
      </w:r>
      <w:proofErr w:type="spellStart"/>
      <w:r w:rsidRPr="0008512D">
        <w:rPr>
          <w:i/>
          <w:iCs/>
          <w:lang w:val="en-CA"/>
        </w:rPr>
        <w:t>FecGF</w:t>
      </w:r>
      <w:proofErr w:type="spellEnd"/>
      <w:r w:rsidRPr="0008512D">
        <w:rPr>
          <w:lang w:val="en-CA"/>
        </w:rPr>
        <w:t xml:space="preserve"> along with long carrier haplotypes (LH1 and LH2) (4) are detailed. AIC for each model and global ANOVA for each tested variant are also provided. These models were used for GWAS correction (first two) or to assess if GWAS peak signal was maintained for s21241 after haplotype definition.</w:t>
      </w:r>
    </w:p>
    <w:p w14:paraId="5A5EE273" w14:textId="77777777" w:rsidR="0008512D" w:rsidRPr="0008512D" w:rsidRDefault="0008512D" w:rsidP="0008512D">
      <w:pPr>
        <w:rPr>
          <w:lang w:val="en-CA"/>
        </w:rPr>
      </w:pPr>
    </w:p>
    <w:p w14:paraId="05222F3F" w14:textId="77777777" w:rsidR="0008512D" w:rsidRPr="0008512D" w:rsidRDefault="0008512D" w:rsidP="0008512D">
      <w:pPr>
        <w:rPr>
          <w:i/>
          <w:lang w:val="en-CA"/>
        </w:rPr>
      </w:pPr>
      <w:r w:rsidRPr="0008512D">
        <w:rPr>
          <w:i/>
          <w:lang w:val="en-CA"/>
        </w:rPr>
        <w:t>Additional file 7</w:t>
      </w:r>
    </w:p>
    <w:p w14:paraId="0B7B32B8" w14:textId="77777777" w:rsidR="0008512D" w:rsidRPr="0008512D" w:rsidRDefault="0008512D" w:rsidP="0008512D">
      <w:pPr>
        <w:rPr>
          <w:lang w:val="en-CA"/>
        </w:rPr>
      </w:pPr>
      <w:r w:rsidRPr="0008512D">
        <w:rPr>
          <w:b/>
          <w:bCs/>
          <w:lang w:val="en-CA"/>
        </w:rPr>
        <w:t xml:space="preserve">Linear mixed model comparison with the inclusion of </w:t>
      </w:r>
      <w:r w:rsidRPr="0008512D">
        <w:rPr>
          <w:b/>
          <w:bCs/>
          <w:i/>
          <w:iCs/>
          <w:lang w:val="en-CA"/>
        </w:rPr>
        <w:t>GDF9</w:t>
      </w:r>
      <w:r w:rsidRPr="0008512D">
        <w:rPr>
          <w:b/>
          <w:bCs/>
          <w:lang w:val="en-CA"/>
        </w:rPr>
        <w:t xml:space="preserve"> gene variants</w:t>
      </w:r>
      <w:r w:rsidRPr="0008512D">
        <w:rPr>
          <w:lang w:val="en-CA"/>
        </w:rPr>
        <w:t xml:space="preserve">. The first model was used to investigate the </w:t>
      </w:r>
      <w:r w:rsidRPr="0008512D">
        <w:rPr>
          <w:i/>
          <w:iCs/>
          <w:lang w:val="en-CA"/>
        </w:rPr>
        <w:t>GDF9</w:t>
      </w:r>
      <w:r w:rsidRPr="0008512D">
        <w:rPr>
          <w:lang w:val="en-CA"/>
        </w:rPr>
        <w:t xml:space="preserve"> variant found after sequencing (</w:t>
      </w:r>
      <w:proofErr w:type="spellStart"/>
      <w:r w:rsidRPr="0008512D">
        <w:rPr>
          <w:i/>
          <w:iCs/>
          <w:lang w:val="en-CA"/>
        </w:rPr>
        <w:t>FecGR</w:t>
      </w:r>
      <w:proofErr w:type="spellEnd"/>
      <w:r w:rsidRPr="0008512D">
        <w:rPr>
          <w:lang w:val="en-CA"/>
        </w:rPr>
        <w:t xml:space="preserve">). Other models were used to determine the best model (based on AIC) to perform the subsequent GWAS aiming at confirming the persistence of the signal around s21241.1 (including both </w:t>
      </w:r>
      <w:proofErr w:type="spellStart"/>
      <w:r w:rsidRPr="0008512D">
        <w:rPr>
          <w:i/>
          <w:iCs/>
          <w:lang w:val="en-CA"/>
        </w:rPr>
        <w:t>FecGF</w:t>
      </w:r>
      <w:proofErr w:type="spellEnd"/>
      <w:r w:rsidRPr="0008512D">
        <w:rPr>
          <w:lang w:val="en-CA"/>
        </w:rPr>
        <w:t xml:space="preserve"> and </w:t>
      </w:r>
      <w:proofErr w:type="spellStart"/>
      <w:r w:rsidRPr="0008512D">
        <w:rPr>
          <w:i/>
          <w:iCs/>
          <w:lang w:val="en-CA"/>
        </w:rPr>
        <w:t>FecGR</w:t>
      </w:r>
      <w:proofErr w:type="spellEnd"/>
      <w:r w:rsidRPr="0008512D">
        <w:rPr>
          <w:lang w:val="en-CA"/>
        </w:rPr>
        <w:t xml:space="preserve"> (2), combining </w:t>
      </w:r>
      <w:proofErr w:type="spellStart"/>
      <w:r w:rsidRPr="0008512D">
        <w:rPr>
          <w:i/>
          <w:iCs/>
          <w:lang w:val="en-CA"/>
        </w:rPr>
        <w:t>FecGF</w:t>
      </w:r>
      <w:proofErr w:type="spellEnd"/>
      <w:r w:rsidRPr="0008512D">
        <w:rPr>
          <w:lang w:val="en-CA"/>
        </w:rPr>
        <w:t xml:space="preserve"> and </w:t>
      </w:r>
      <w:proofErr w:type="spellStart"/>
      <w:r w:rsidRPr="0008512D">
        <w:rPr>
          <w:i/>
          <w:iCs/>
          <w:lang w:val="en-CA"/>
        </w:rPr>
        <w:t>FecGR</w:t>
      </w:r>
      <w:proofErr w:type="spellEnd"/>
      <w:r w:rsidRPr="0008512D">
        <w:rPr>
          <w:lang w:val="en-CA"/>
        </w:rPr>
        <w:t xml:space="preserve"> in one variable (3), Including </w:t>
      </w:r>
      <w:proofErr w:type="spellStart"/>
      <w:r w:rsidRPr="0008512D">
        <w:rPr>
          <w:i/>
          <w:iCs/>
          <w:lang w:val="en-CA"/>
        </w:rPr>
        <w:t>FecGF</w:t>
      </w:r>
      <w:proofErr w:type="spellEnd"/>
      <w:r w:rsidRPr="0008512D">
        <w:rPr>
          <w:lang w:val="en-CA"/>
        </w:rPr>
        <w:t xml:space="preserve">, </w:t>
      </w:r>
      <w:proofErr w:type="spellStart"/>
      <w:r w:rsidRPr="0008512D">
        <w:rPr>
          <w:i/>
          <w:iCs/>
          <w:lang w:val="en-CA"/>
        </w:rPr>
        <w:t>FecGR</w:t>
      </w:r>
      <w:proofErr w:type="spellEnd"/>
      <w:r w:rsidRPr="0008512D">
        <w:rPr>
          <w:lang w:val="en-CA"/>
        </w:rPr>
        <w:t xml:space="preserve"> and </w:t>
      </w:r>
      <w:r w:rsidRPr="0008512D">
        <w:rPr>
          <w:i/>
          <w:iCs/>
          <w:lang w:val="en-CA"/>
        </w:rPr>
        <w:t xml:space="preserve">G6 </w:t>
      </w:r>
      <w:r w:rsidRPr="0008512D">
        <w:rPr>
          <w:lang w:val="en-CA"/>
        </w:rPr>
        <w:t>variant separately without (4) or with interactions (5) and combined (6)). For models testing one variant or combined variants and genotypes, estimated marginal means were estimated and provided along with standard errors, degree of freedom, confidence intervals, statistical groups following Tukey post-hoc pairwise comparisons and the number of ewes within each genotype.</w:t>
      </w:r>
    </w:p>
    <w:p w14:paraId="1055847A" w14:textId="77777777" w:rsidR="0008512D" w:rsidRPr="0008512D" w:rsidRDefault="0008512D" w:rsidP="0008512D">
      <w:pPr>
        <w:rPr>
          <w:lang w:val="en-CA"/>
        </w:rPr>
      </w:pPr>
    </w:p>
    <w:p w14:paraId="3BC808AC" w14:textId="77777777" w:rsidR="0008512D" w:rsidRPr="0008512D" w:rsidRDefault="0008512D" w:rsidP="0008512D">
      <w:pPr>
        <w:rPr>
          <w:i/>
          <w:lang w:val="en-CA"/>
        </w:rPr>
      </w:pPr>
      <w:r w:rsidRPr="0008512D">
        <w:rPr>
          <w:i/>
          <w:lang w:val="en-CA"/>
        </w:rPr>
        <w:t>Additional file 8</w:t>
      </w:r>
    </w:p>
    <w:p w14:paraId="04018BD9" w14:textId="77777777" w:rsidR="0008512D" w:rsidRPr="0008512D" w:rsidRDefault="0008512D" w:rsidP="0008512D">
      <w:pPr>
        <w:rPr>
          <w:lang w:val="en-CA"/>
        </w:rPr>
      </w:pPr>
      <w:r w:rsidRPr="0008512D">
        <w:rPr>
          <w:b/>
          <w:bCs/>
          <w:lang w:val="en-CA"/>
        </w:rPr>
        <w:t xml:space="preserve">Genome-wide association results with consideration of </w:t>
      </w:r>
      <w:proofErr w:type="spellStart"/>
      <w:r w:rsidRPr="0008512D">
        <w:rPr>
          <w:b/>
          <w:bCs/>
          <w:i/>
          <w:iCs/>
          <w:lang w:val="en-CA"/>
        </w:rPr>
        <w:t>FecGF</w:t>
      </w:r>
      <w:proofErr w:type="spellEnd"/>
      <w:r w:rsidRPr="0008512D">
        <w:rPr>
          <w:b/>
          <w:bCs/>
          <w:i/>
          <w:iCs/>
          <w:lang w:val="en-CA"/>
        </w:rPr>
        <w:t xml:space="preserve"> </w:t>
      </w:r>
      <w:r w:rsidRPr="0008512D">
        <w:rPr>
          <w:b/>
          <w:bCs/>
          <w:lang w:val="en-CA"/>
        </w:rPr>
        <w:t>and</w:t>
      </w:r>
      <w:r w:rsidRPr="0008512D">
        <w:rPr>
          <w:b/>
          <w:bCs/>
          <w:i/>
          <w:iCs/>
          <w:lang w:val="en-CA"/>
        </w:rPr>
        <w:t xml:space="preserve"> </w:t>
      </w:r>
      <w:proofErr w:type="spellStart"/>
      <w:r w:rsidRPr="0008512D">
        <w:rPr>
          <w:b/>
          <w:bCs/>
          <w:i/>
          <w:iCs/>
          <w:lang w:val="en-CA"/>
        </w:rPr>
        <w:t>FecGR</w:t>
      </w:r>
      <w:proofErr w:type="spellEnd"/>
      <w:r w:rsidRPr="0008512D">
        <w:rPr>
          <w:b/>
          <w:bCs/>
          <w:lang w:val="en-CA"/>
        </w:rPr>
        <w:t xml:space="preserve"> in the model. </w:t>
      </w:r>
      <w:r w:rsidRPr="0008512D">
        <w:rPr>
          <w:lang w:val="en-CA"/>
        </w:rPr>
        <w:t>Details of polymorphisms (chromosome, Illumina’s names and position) inputted in the genome-wide analysis after correcting litter sizes for the best GDF9 corrected model (</w:t>
      </w:r>
      <w:proofErr w:type="spellStart"/>
      <w:r w:rsidRPr="0008512D">
        <w:rPr>
          <w:lang w:val="en-CA"/>
        </w:rPr>
        <w:t>FecGF</w:t>
      </w:r>
      <w:proofErr w:type="spellEnd"/>
      <w:r w:rsidRPr="0008512D">
        <w:rPr>
          <w:lang w:val="en-CA"/>
        </w:rPr>
        <w:t xml:space="preserve"> and </w:t>
      </w:r>
      <w:proofErr w:type="spellStart"/>
      <w:r w:rsidRPr="0008512D">
        <w:rPr>
          <w:lang w:val="en-CA"/>
        </w:rPr>
        <w:t>FecGR</w:t>
      </w:r>
      <w:proofErr w:type="spellEnd"/>
      <w:r w:rsidRPr="0008512D">
        <w:rPr>
          <w:lang w:val="en-CA"/>
        </w:rPr>
        <w:t xml:space="preserve"> separately) along with other fixed and random effects are provided. The last column (</w:t>
      </w:r>
      <w:proofErr w:type="spellStart"/>
      <w:r w:rsidRPr="0008512D">
        <w:rPr>
          <w:lang w:val="en-CA"/>
        </w:rPr>
        <w:t>p_score</w:t>
      </w:r>
      <w:proofErr w:type="spellEnd"/>
      <w:r w:rsidRPr="0008512D">
        <w:rPr>
          <w:lang w:val="en-CA"/>
        </w:rPr>
        <w:t>) showed Score test p-values before any multiple-testing correction. Bonferroni correction was used for GWAS analyses in this study (50,529 polymorphisms tested).</w:t>
      </w:r>
    </w:p>
    <w:p w14:paraId="4A5EC3BF" w14:textId="77777777" w:rsidR="0008512D" w:rsidRPr="0008512D" w:rsidRDefault="0008512D" w:rsidP="0008512D">
      <w:pPr>
        <w:rPr>
          <w:lang w:val="en-CA"/>
        </w:rPr>
      </w:pPr>
    </w:p>
    <w:p w14:paraId="30884DE7" w14:textId="77777777" w:rsidR="0008512D" w:rsidRPr="0008512D" w:rsidRDefault="0008512D" w:rsidP="0008512D">
      <w:pPr>
        <w:rPr>
          <w:i/>
          <w:lang w:val="en-CA"/>
        </w:rPr>
      </w:pPr>
      <w:r w:rsidRPr="0008512D">
        <w:rPr>
          <w:i/>
          <w:lang w:val="en-CA"/>
        </w:rPr>
        <w:t>Additional file 9</w:t>
      </w:r>
    </w:p>
    <w:p w14:paraId="782176C0" w14:textId="77777777" w:rsidR="0008512D" w:rsidRPr="0008512D" w:rsidRDefault="0008512D" w:rsidP="0008512D">
      <w:pPr>
        <w:rPr>
          <w:lang w:val="en-CA"/>
        </w:rPr>
      </w:pPr>
      <w:r w:rsidRPr="0008512D">
        <w:rPr>
          <w:b/>
          <w:bCs/>
          <w:lang w:val="en-CA"/>
        </w:rPr>
        <w:lastRenderedPageBreak/>
        <w:t>Summary of the variants detected by whole genome sequencing in the candidate region of chromosome 5.</w:t>
      </w:r>
      <w:r w:rsidRPr="0008512D">
        <w:rPr>
          <w:lang w:val="en-CA"/>
        </w:rPr>
        <w:t xml:space="preserve">  Genes, gene symbols, predicted consequence and predicted impacts defined by VEP are also outputted. LH1_ metrics, LH2_ metrics and </w:t>
      </w:r>
      <w:proofErr w:type="spellStart"/>
      <w:r w:rsidRPr="0008512D">
        <w:rPr>
          <w:lang w:val="en-CA"/>
        </w:rPr>
        <w:t>LH_metrics</w:t>
      </w:r>
      <w:proofErr w:type="spellEnd"/>
      <w:r w:rsidRPr="0008512D">
        <w:rPr>
          <w:lang w:val="en-CA"/>
        </w:rPr>
        <w:t xml:space="preserve"> correspond to the number of fine-mapping metrics the variant fulfilled for long haplotype 1 (max 3), long </w:t>
      </w:r>
      <w:proofErr w:type="spellStart"/>
      <w:r w:rsidRPr="0008512D">
        <w:rPr>
          <w:lang w:val="en-CA"/>
        </w:rPr>
        <w:t>haplotye</w:t>
      </w:r>
      <w:proofErr w:type="spellEnd"/>
      <w:r w:rsidRPr="0008512D">
        <w:rPr>
          <w:lang w:val="en-CA"/>
        </w:rPr>
        <w:t xml:space="preserve"> 2 (max 3) and both combined (max 6). The presence of the variant in sequenced Suffolk and Hampshire animals is defined by TRUE in the </w:t>
      </w:r>
      <w:proofErr w:type="spellStart"/>
      <w:r w:rsidRPr="0008512D">
        <w:rPr>
          <w:i/>
          <w:iCs/>
          <w:lang w:val="en-CA"/>
        </w:rPr>
        <w:t>Other_breeds</w:t>
      </w:r>
      <w:proofErr w:type="spellEnd"/>
      <w:r w:rsidRPr="0008512D">
        <w:rPr>
          <w:i/>
          <w:iCs/>
          <w:lang w:val="en-CA"/>
        </w:rPr>
        <w:t xml:space="preserve"> </w:t>
      </w:r>
      <w:r w:rsidRPr="0008512D">
        <w:rPr>
          <w:lang w:val="en-CA"/>
        </w:rPr>
        <w:t>column.</w:t>
      </w:r>
    </w:p>
    <w:p w14:paraId="36D589CE" w14:textId="77777777" w:rsidR="0008512D" w:rsidRPr="0008512D" w:rsidRDefault="0008512D" w:rsidP="0008512D">
      <w:pPr>
        <w:rPr>
          <w:lang w:val="en-CA"/>
        </w:rPr>
      </w:pPr>
    </w:p>
    <w:p w14:paraId="39146699" w14:textId="77777777" w:rsidR="0008512D" w:rsidRPr="0008512D" w:rsidRDefault="0008512D" w:rsidP="0008512D">
      <w:pPr>
        <w:rPr>
          <w:lang w:val="en-CA"/>
        </w:rPr>
      </w:pPr>
    </w:p>
    <w:p w14:paraId="5EE6D50B"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12D"/>
    <w:rsid w:val="0008512D"/>
    <w:rsid w:val="00767E38"/>
    <w:rsid w:val="00866F7D"/>
    <w:rsid w:val="008E6293"/>
    <w:rsid w:val="00EE5C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97021"/>
  <w15:chartTrackingRefBased/>
  <w15:docId w15:val="{CAF6D1F3-E764-43BE-8223-C9A8D3769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51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51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51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51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51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51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1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1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1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1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51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51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1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1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1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1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1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12D"/>
    <w:rPr>
      <w:rFonts w:eastAsiaTheme="majorEastAsia" w:cstheme="majorBidi"/>
      <w:color w:val="272727" w:themeColor="text1" w:themeTint="D8"/>
    </w:rPr>
  </w:style>
  <w:style w:type="paragraph" w:styleId="Title">
    <w:name w:val="Title"/>
    <w:basedOn w:val="Normal"/>
    <w:next w:val="Normal"/>
    <w:link w:val="TitleChar"/>
    <w:uiPriority w:val="10"/>
    <w:qFormat/>
    <w:rsid w:val="000851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1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1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1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12D"/>
    <w:pPr>
      <w:spacing w:before="160"/>
      <w:jc w:val="center"/>
    </w:pPr>
    <w:rPr>
      <w:i/>
      <w:iCs/>
      <w:color w:val="404040" w:themeColor="text1" w:themeTint="BF"/>
    </w:rPr>
  </w:style>
  <w:style w:type="character" w:customStyle="1" w:styleId="QuoteChar">
    <w:name w:val="Quote Char"/>
    <w:basedOn w:val="DefaultParagraphFont"/>
    <w:link w:val="Quote"/>
    <w:uiPriority w:val="29"/>
    <w:rsid w:val="0008512D"/>
    <w:rPr>
      <w:i/>
      <w:iCs/>
      <w:color w:val="404040" w:themeColor="text1" w:themeTint="BF"/>
    </w:rPr>
  </w:style>
  <w:style w:type="paragraph" w:styleId="ListParagraph">
    <w:name w:val="List Paragraph"/>
    <w:basedOn w:val="Normal"/>
    <w:uiPriority w:val="34"/>
    <w:qFormat/>
    <w:rsid w:val="0008512D"/>
    <w:pPr>
      <w:ind w:left="720"/>
      <w:contextualSpacing/>
    </w:pPr>
  </w:style>
  <w:style w:type="character" w:styleId="IntenseEmphasis">
    <w:name w:val="Intense Emphasis"/>
    <w:basedOn w:val="DefaultParagraphFont"/>
    <w:uiPriority w:val="21"/>
    <w:qFormat/>
    <w:rsid w:val="0008512D"/>
    <w:rPr>
      <w:i/>
      <w:iCs/>
      <w:color w:val="0F4761" w:themeColor="accent1" w:themeShade="BF"/>
    </w:rPr>
  </w:style>
  <w:style w:type="paragraph" w:styleId="IntenseQuote">
    <w:name w:val="Intense Quote"/>
    <w:basedOn w:val="Normal"/>
    <w:next w:val="Normal"/>
    <w:link w:val="IntenseQuoteChar"/>
    <w:uiPriority w:val="30"/>
    <w:qFormat/>
    <w:rsid w:val="000851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12D"/>
    <w:rPr>
      <w:i/>
      <w:iCs/>
      <w:color w:val="0F4761" w:themeColor="accent1" w:themeShade="BF"/>
    </w:rPr>
  </w:style>
  <w:style w:type="character" w:styleId="IntenseReference">
    <w:name w:val="Intense Reference"/>
    <w:basedOn w:val="DefaultParagraphFont"/>
    <w:uiPriority w:val="32"/>
    <w:qFormat/>
    <w:rsid w:val="000851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687</Words>
  <Characters>3916</Characters>
  <Application>Microsoft Office Word</Application>
  <DocSecurity>0</DocSecurity>
  <Lines>32</Lines>
  <Paragraphs>9</Paragraphs>
  <ScaleCrop>false</ScaleCrop>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2026-10-21T17:09:00Z</dcterms:created>
  <dcterms:modified xsi:type="dcterms:W3CDTF">2026-10-21T17:10:00Z</dcterms:modified>
</cp:coreProperties>
</file>