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927ED" w14:textId="676280E5" w:rsidR="00F74F26" w:rsidRDefault="00A9204A">
      <w:pPr>
        <w:rPr>
          <w:rFonts w:ascii="Arial" w:hAnsi="Arial" w:cs="Arial"/>
          <w:b/>
          <w:bCs/>
          <w:sz w:val="32"/>
          <w:szCs w:val="32"/>
        </w:rPr>
      </w:pPr>
      <w:r w:rsidRPr="00A9204A">
        <w:rPr>
          <w:rFonts w:ascii="Arial" w:hAnsi="Arial" w:cs="Arial"/>
          <w:b/>
          <w:bCs/>
          <w:sz w:val="32"/>
          <w:szCs w:val="32"/>
        </w:rPr>
        <w:t>Supplement</w:t>
      </w:r>
      <w:r w:rsidR="006F1FC1">
        <w:rPr>
          <w:rFonts w:ascii="Arial" w:hAnsi="Arial" w:cs="Arial"/>
          <w:b/>
          <w:bCs/>
          <w:sz w:val="32"/>
          <w:szCs w:val="32"/>
        </w:rPr>
        <w:t xml:space="preserve"> Information:</w:t>
      </w:r>
    </w:p>
    <w:p w14:paraId="5A89DFAC" w14:textId="78F348AC" w:rsidR="00937A22" w:rsidRDefault="0096062A" w:rsidP="004B05CC">
      <w:pPr>
        <w:spacing w:line="440" w:lineRule="exact"/>
        <w:rPr>
          <w:rFonts w:ascii="Arial" w:hAnsi="Arial" w:cs="Arial"/>
          <w:b/>
          <w:bCs/>
          <w:sz w:val="32"/>
          <w:szCs w:val="32"/>
        </w:rPr>
      </w:pPr>
      <w:r w:rsidRPr="0096062A">
        <w:rPr>
          <w:rFonts w:ascii="Arial" w:hAnsi="Arial" w:cs="Arial"/>
          <w:b/>
          <w:bCs/>
          <w:sz w:val="32"/>
          <w:szCs w:val="32"/>
        </w:rPr>
        <w:t>Reconfigurable Photonic Quasi-Unitary Computing Hardware for Optical Signal Processing</w:t>
      </w:r>
    </w:p>
    <w:p w14:paraId="0C37FCDE" w14:textId="44C22BF7" w:rsidR="009F3FDB" w:rsidRPr="00BB65FD" w:rsidRDefault="009F3FDB" w:rsidP="009D582D">
      <w:pPr>
        <w:rPr>
          <w:rFonts w:ascii="Arial" w:hAnsi="Arial" w:cs="Arial"/>
          <w:b/>
          <w:bCs/>
          <w:sz w:val="24"/>
        </w:rPr>
      </w:pPr>
    </w:p>
    <w:p w14:paraId="098CE54D" w14:textId="0AAB1F7E" w:rsidR="002B2C34" w:rsidRDefault="002B2C34" w:rsidP="002B2C34">
      <w:pPr>
        <w:rPr>
          <w:rFonts w:ascii="Arial" w:hAnsi="Arial" w:cs="Arial"/>
          <w:b/>
          <w:bCs/>
          <w:sz w:val="24"/>
        </w:rPr>
      </w:pPr>
      <w:bookmarkStart w:id="0" w:name="_Ref132113038"/>
      <w:r w:rsidRPr="00A9204A">
        <w:rPr>
          <w:rFonts w:ascii="Arial" w:hAnsi="Arial" w:cs="Arial" w:hint="eastAsia"/>
          <w:b/>
          <w:bCs/>
          <w:sz w:val="24"/>
        </w:rPr>
        <w:t>S</w:t>
      </w:r>
      <w:r w:rsidRPr="00A9204A">
        <w:rPr>
          <w:rFonts w:ascii="Arial" w:hAnsi="Arial" w:cs="Arial"/>
          <w:b/>
          <w:bCs/>
          <w:sz w:val="24"/>
        </w:rPr>
        <w:t>ectio</w:t>
      </w:r>
      <w:r w:rsidR="006A7CAE">
        <w:rPr>
          <w:rFonts w:ascii="Arial" w:hAnsi="Arial" w:cs="Arial"/>
          <w:b/>
          <w:bCs/>
          <w:sz w:val="24"/>
        </w:rPr>
        <w:t xml:space="preserve">n </w:t>
      </w:r>
      <w:r w:rsidR="006A7CAE" w:rsidRPr="00785EFC">
        <w:rPr>
          <w:rFonts w:ascii="Arial" w:hAnsi="Arial" w:cs="Arial"/>
          <w:b/>
          <w:bCs/>
          <w:sz w:val="24"/>
        </w:rPr>
        <w:fldChar w:fldCharType="begin"/>
      </w:r>
      <w:r w:rsidR="006A7CAE" w:rsidRPr="00785EFC">
        <w:rPr>
          <w:rFonts w:ascii="Arial" w:hAnsi="Arial" w:cs="Arial"/>
          <w:b/>
          <w:bCs/>
          <w:sz w:val="24"/>
        </w:rPr>
        <w:instrText xml:space="preserve"> SEQ Section \* ROMAN </w:instrText>
      </w:r>
      <w:r w:rsidR="006A7CAE" w:rsidRPr="00785EFC">
        <w:rPr>
          <w:rFonts w:ascii="Arial" w:hAnsi="Arial" w:cs="Arial"/>
          <w:b/>
          <w:bCs/>
          <w:sz w:val="24"/>
        </w:rPr>
        <w:fldChar w:fldCharType="separate"/>
      </w:r>
      <w:r w:rsidR="00774185">
        <w:rPr>
          <w:rFonts w:ascii="Arial" w:hAnsi="Arial" w:cs="Arial"/>
          <w:b/>
          <w:bCs/>
          <w:noProof/>
          <w:sz w:val="24"/>
        </w:rPr>
        <w:t>I</w:t>
      </w:r>
      <w:r w:rsidR="006A7CAE" w:rsidRPr="00785EFC">
        <w:rPr>
          <w:rFonts w:ascii="Arial" w:hAnsi="Arial" w:cs="Arial"/>
          <w:b/>
          <w:bCs/>
          <w:sz w:val="24"/>
        </w:rPr>
        <w:fldChar w:fldCharType="end"/>
      </w:r>
      <w:bookmarkEnd w:id="0"/>
      <w:r w:rsidRPr="00A9204A">
        <w:rPr>
          <w:rFonts w:ascii="Arial" w:hAnsi="Arial" w:cs="Arial"/>
          <w:b/>
          <w:bCs/>
          <w:sz w:val="24"/>
        </w:rPr>
        <w:t xml:space="preserve">: </w:t>
      </w:r>
      <w:r w:rsidR="001F1829" w:rsidRPr="001F1829">
        <w:rPr>
          <w:rFonts w:ascii="Arial" w:hAnsi="Arial" w:cs="Arial"/>
          <w:b/>
          <w:bCs/>
          <w:sz w:val="24"/>
        </w:rPr>
        <w:t>Design of PQU Devices</w:t>
      </w:r>
    </w:p>
    <w:p w14:paraId="2B1E55A5" w14:textId="320DD27D" w:rsidR="00F57484" w:rsidRPr="00195254" w:rsidRDefault="001F1829" w:rsidP="0027197E">
      <w:pPr>
        <w:ind w:firstLineChars="100" w:firstLine="240"/>
        <w:rPr>
          <w:rFonts w:ascii="Arial" w:hAnsi="Arial" w:cs="Arial"/>
          <w:sz w:val="24"/>
        </w:rPr>
      </w:pPr>
      <w:r w:rsidRPr="001F1829">
        <w:rPr>
          <w:rFonts w:ascii="Arial" w:hAnsi="Arial" w:cs="Arial"/>
          <w:sz w:val="24"/>
        </w:rPr>
        <w:t>The proposed PQU device consists of two FPRs and arrayed waveguides, with a structural configuration similar to that of conventional arrayed waveguide gratings (AWGs). The FPR of PQU unit is universally designed with the Rowland circle architecture. As illustrated in Fig</w:t>
      </w:r>
      <w:r w:rsidR="00987D43">
        <w:rPr>
          <w:rFonts w:ascii="Arial" w:hAnsi="Arial" w:cs="Arial" w:hint="eastAsia"/>
          <w:sz w:val="24"/>
        </w:rPr>
        <w:t>. S</w:t>
      </w:r>
      <w:r w:rsidRPr="001F1829">
        <w:rPr>
          <w:rFonts w:ascii="Arial" w:hAnsi="Arial" w:cs="Arial"/>
          <w:sz w:val="24"/>
        </w:rPr>
        <w:t>1</w:t>
      </w:r>
      <w:r w:rsidR="00987D43">
        <w:rPr>
          <w:rFonts w:ascii="Arial" w:hAnsi="Arial" w:cs="Arial" w:hint="eastAsia"/>
          <w:sz w:val="24"/>
        </w:rPr>
        <w:t xml:space="preserve"> </w:t>
      </w:r>
      <w:r w:rsidRPr="001F1829">
        <w:rPr>
          <w:rFonts w:ascii="Arial" w:hAnsi="Arial" w:cs="Arial"/>
          <w:sz w:val="24"/>
        </w:rPr>
        <w:t>(a), the proposed input-output star coupler possesses a concave grating-like configuration. All ports of the arrayed waveguides are arranged on a large circle with a radius of R=2r, while the input and output waveguide ports are distributed on a small circle with a radius of r. This structure satisfies the second-order imaging condition and eliminates first-order and second-order aberrations for all operating wavelengths.</w:t>
      </w:r>
    </w:p>
    <w:p w14:paraId="476D0CDA" w14:textId="37D6554A" w:rsidR="00C51133" w:rsidRDefault="001F1829" w:rsidP="7E457E70">
      <w:pPr>
        <w:rPr>
          <w:rFonts w:ascii="Arial" w:hAnsi="Arial" w:cs="Arial"/>
          <w:sz w:val="18"/>
          <w:szCs w:val="18"/>
        </w:rPr>
      </w:pPr>
      <w:r>
        <w:rPr>
          <w:rFonts w:ascii="Arial" w:eastAsia="等线" w:hAnsi="Arial" w:cs="Arial"/>
          <w:noProof/>
        </w:rPr>
        <w:drawing>
          <wp:inline distT="0" distB="0" distL="0" distR="0" wp14:anchorId="3492B673" wp14:editId="48DD3922">
            <wp:extent cx="6409266" cy="4446293"/>
            <wp:effectExtent l="0" t="0" r="0" b="0"/>
            <wp:docPr id="15808287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24410" cy="4456799"/>
                    </a:xfrm>
                    <a:prstGeom prst="rect">
                      <a:avLst/>
                    </a:prstGeom>
                    <a:noFill/>
                  </pic:spPr>
                </pic:pic>
              </a:graphicData>
            </a:graphic>
          </wp:inline>
        </w:drawing>
      </w:r>
    </w:p>
    <w:p w14:paraId="77445793" w14:textId="5B91F2FC" w:rsidR="00C51133" w:rsidRPr="00BE7C3F" w:rsidRDefault="0036064E" w:rsidP="005E3A40">
      <w:pPr>
        <w:pStyle w:val="af1"/>
        <w:rPr>
          <w:rFonts w:ascii="Arial" w:hAnsi="Arial" w:cs="Arial"/>
          <w:bCs/>
          <w:sz w:val="18"/>
          <w:szCs w:val="18"/>
        </w:rPr>
      </w:pPr>
      <w:bookmarkStart w:id="1" w:name="_Ref127190003"/>
      <w:r w:rsidRPr="004E34BC">
        <w:rPr>
          <w:rFonts w:ascii="Arial" w:hAnsi="Arial" w:cs="Arial"/>
          <w:b/>
          <w:sz w:val="18"/>
          <w:szCs w:val="18"/>
        </w:rPr>
        <w:t xml:space="preserve">Fig. </w:t>
      </w:r>
      <w:bookmarkStart w:id="2" w:name="S1"/>
      <w:bookmarkEnd w:id="1"/>
      <w:r w:rsidR="00B36E27" w:rsidRPr="004E34BC">
        <w:rPr>
          <w:rFonts w:ascii="Arial" w:hAnsi="Arial" w:cs="Arial"/>
          <w:b/>
          <w:sz w:val="18"/>
          <w:szCs w:val="18"/>
        </w:rPr>
        <w:t>S</w:t>
      </w:r>
      <w:r w:rsidR="00B36E27" w:rsidRPr="004E34BC">
        <w:rPr>
          <w:rFonts w:ascii="Arial" w:hAnsi="Arial" w:cs="Arial"/>
          <w:b/>
          <w:sz w:val="18"/>
          <w:szCs w:val="18"/>
        </w:rPr>
        <w:fldChar w:fldCharType="begin"/>
      </w:r>
      <w:r w:rsidR="00B36E27" w:rsidRPr="004E34BC">
        <w:rPr>
          <w:rFonts w:ascii="Arial" w:hAnsi="Arial" w:cs="Arial"/>
          <w:b/>
          <w:sz w:val="18"/>
          <w:szCs w:val="18"/>
        </w:rPr>
        <w:instrText xml:space="preserve"> SEQ S \* ARABIC </w:instrText>
      </w:r>
      <w:r w:rsidR="00B36E27" w:rsidRPr="004E34BC">
        <w:rPr>
          <w:rFonts w:ascii="Arial" w:hAnsi="Arial" w:cs="Arial"/>
          <w:b/>
          <w:sz w:val="18"/>
          <w:szCs w:val="18"/>
        </w:rPr>
        <w:fldChar w:fldCharType="separate"/>
      </w:r>
      <w:r w:rsidR="00774185">
        <w:rPr>
          <w:rFonts w:ascii="Arial" w:hAnsi="Arial" w:cs="Arial"/>
          <w:b/>
          <w:noProof/>
          <w:sz w:val="18"/>
          <w:szCs w:val="18"/>
        </w:rPr>
        <w:t>1</w:t>
      </w:r>
      <w:r w:rsidR="00B36E27" w:rsidRPr="004E34BC">
        <w:rPr>
          <w:rFonts w:ascii="Arial" w:hAnsi="Arial" w:cs="Arial"/>
          <w:b/>
          <w:sz w:val="18"/>
          <w:szCs w:val="18"/>
        </w:rPr>
        <w:fldChar w:fldCharType="end"/>
      </w:r>
      <w:bookmarkEnd w:id="2"/>
      <w:r w:rsidR="00C446C3" w:rsidRPr="004E34BC">
        <w:rPr>
          <w:rFonts w:ascii="Arial" w:hAnsi="Arial" w:cs="Arial"/>
          <w:b/>
          <w:sz w:val="18"/>
          <w:szCs w:val="18"/>
        </w:rPr>
        <w:t xml:space="preserve"> |</w:t>
      </w:r>
      <w:r w:rsidRPr="004E34BC">
        <w:rPr>
          <w:rFonts w:ascii="Arial" w:hAnsi="Arial" w:cs="Arial"/>
          <w:b/>
          <w:sz w:val="18"/>
          <w:szCs w:val="18"/>
        </w:rPr>
        <w:t xml:space="preserve"> </w:t>
      </w:r>
      <w:r w:rsidR="001F1829" w:rsidRPr="001F1829">
        <w:rPr>
          <w:rFonts w:ascii="Arial" w:hAnsi="Arial" w:cs="Arial"/>
          <w:b/>
          <w:sz w:val="18"/>
          <w:szCs w:val="18"/>
        </w:rPr>
        <w:t>Structural schematic of the proposed PQU device and optimized shallow-etched transition waveguide structure.</w:t>
      </w:r>
      <w:r w:rsidR="001F47AC" w:rsidRPr="004E34BC">
        <w:rPr>
          <w:rFonts w:ascii="Arial" w:hAnsi="Arial" w:cs="Arial"/>
          <w:sz w:val="18"/>
          <w:szCs w:val="18"/>
        </w:rPr>
        <w:t xml:space="preserve"> </w:t>
      </w:r>
      <w:r w:rsidR="001F1829" w:rsidRPr="001F1829">
        <w:rPr>
          <w:rFonts w:ascii="Arial" w:hAnsi="Arial" w:cs="Arial"/>
          <w:b/>
          <w:sz w:val="18"/>
          <w:szCs w:val="18"/>
        </w:rPr>
        <w:t xml:space="preserve">(a) </w:t>
      </w:r>
      <w:r w:rsidR="001F1829" w:rsidRPr="00BE7C3F">
        <w:rPr>
          <w:rFonts w:ascii="Arial" w:hAnsi="Arial" w:cs="Arial"/>
          <w:bCs/>
          <w:sz w:val="18"/>
          <w:szCs w:val="18"/>
        </w:rPr>
        <w:t xml:space="preserve">Layout of the Rowland circle-based star coupler configuration of the PQU device. </w:t>
      </w:r>
      <w:r w:rsidR="001F1829" w:rsidRPr="00BE7C3F">
        <w:rPr>
          <w:rFonts w:ascii="Arial" w:hAnsi="Arial" w:cs="Arial"/>
          <w:b/>
          <w:sz w:val="18"/>
          <w:szCs w:val="18"/>
        </w:rPr>
        <w:t>(b)</w:t>
      </w:r>
      <w:r w:rsidR="001F1829" w:rsidRPr="00BE7C3F">
        <w:rPr>
          <w:rFonts w:ascii="Arial" w:hAnsi="Arial" w:cs="Arial"/>
          <w:bCs/>
          <w:sz w:val="18"/>
          <w:szCs w:val="18"/>
        </w:rPr>
        <w:t xml:space="preserve"> Cross-sectional view of the optimized transition waveguide for high-order mode suppression and adiabatic mode conversion.</w:t>
      </w:r>
      <w:r w:rsidR="00BE7C3F">
        <w:rPr>
          <w:rFonts w:ascii="Arial" w:hAnsi="Arial" w:cs="Arial" w:hint="eastAsia"/>
          <w:bCs/>
          <w:sz w:val="18"/>
          <w:szCs w:val="18"/>
        </w:rPr>
        <w:t xml:space="preserve"> </w:t>
      </w:r>
      <w:r w:rsidR="001F1829" w:rsidRPr="00BE7C3F">
        <w:rPr>
          <w:rFonts w:ascii="Arial" w:hAnsi="Arial" w:cs="Arial"/>
          <w:b/>
          <w:sz w:val="18"/>
          <w:szCs w:val="18"/>
        </w:rPr>
        <w:t>(c)</w:t>
      </w:r>
      <w:r w:rsidR="001F1829" w:rsidRPr="00BE7C3F">
        <w:rPr>
          <w:rFonts w:ascii="Arial" w:hAnsi="Arial" w:cs="Arial"/>
          <w:bCs/>
          <w:sz w:val="18"/>
          <w:szCs w:val="18"/>
        </w:rPr>
        <w:t xml:space="preserve"> Schematic diagram of the double-layer shallow-etched transition waveguide structure deployed at arrayed waveguide ports.</w:t>
      </w:r>
    </w:p>
    <w:p w14:paraId="12893E7F" w14:textId="406E485C" w:rsidR="008C474B" w:rsidRPr="00481673" w:rsidRDefault="00BE7C3F" w:rsidP="00EF08E4">
      <w:pPr>
        <w:spacing w:line="259" w:lineRule="auto"/>
        <w:ind w:firstLine="225"/>
        <w:rPr>
          <w:rFonts w:ascii="Arial" w:hAnsi="Arial" w:cs="Arial"/>
          <w:sz w:val="24"/>
        </w:rPr>
      </w:pPr>
      <w:r w:rsidRPr="00BE7C3F">
        <w:rPr>
          <w:rFonts w:ascii="Arial" w:hAnsi="Arial" w:cs="Arial"/>
          <w:sz w:val="24"/>
        </w:rPr>
        <w:t>To reduce optical loss, a double-layer waveguide structure consisting of shallow-etched and transition regions is deployed at arrayed waveguide ports as shown in Fig</w:t>
      </w:r>
      <w:r w:rsidR="00987D43">
        <w:rPr>
          <w:rFonts w:ascii="Arial" w:hAnsi="Arial" w:cs="Arial" w:hint="eastAsia"/>
          <w:sz w:val="24"/>
        </w:rPr>
        <w:t>.</w:t>
      </w:r>
      <w:r w:rsidRPr="00BE7C3F">
        <w:rPr>
          <w:rFonts w:ascii="Arial" w:hAnsi="Arial" w:cs="Arial"/>
          <w:sz w:val="24"/>
        </w:rPr>
        <w:t xml:space="preserve"> </w:t>
      </w:r>
      <w:r w:rsidR="00987D43">
        <w:rPr>
          <w:rFonts w:ascii="Arial" w:hAnsi="Arial" w:cs="Arial" w:hint="eastAsia"/>
          <w:sz w:val="24"/>
        </w:rPr>
        <w:t>S</w:t>
      </w:r>
      <w:r w:rsidRPr="00BE7C3F">
        <w:rPr>
          <w:rFonts w:ascii="Arial" w:hAnsi="Arial" w:cs="Arial"/>
          <w:sz w:val="24"/>
        </w:rPr>
        <w:t>1(b) and Fig</w:t>
      </w:r>
      <w:r w:rsidR="00987D43">
        <w:rPr>
          <w:rFonts w:ascii="Arial" w:hAnsi="Arial" w:cs="Arial" w:hint="eastAsia"/>
          <w:sz w:val="24"/>
        </w:rPr>
        <w:t>.</w:t>
      </w:r>
      <w:r w:rsidRPr="00BE7C3F">
        <w:rPr>
          <w:rFonts w:ascii="Arial" w:hAnsi="Arial" w:cs="Arial"/>
          <w:sz w:val="24"/>
        </w:rPr>
        <w:t xml:space="preserve"> </w:t>
      </w:r>
      <w:r w:rsidR="00987D43">
        <w:rPr>
          <w:rFonts w:ascii="Arial" w:hAnsi="Arial" w:cs="Arial" w:hint="eastAsia"/>
          <w:sz w:val="24"/>
        </w:rPr>
        <w:t>S</w:t>
      </w:r>
      <w:r w:rsidRPr="00BE7C3F">
        <w:rPr>
          <w:rFonts w:ascii="Arial" w:hAnsi="Arial" w:cs="Arial"/>
          <w:sz w:val="24"/>
        </w:rPr>
        <w:t xml:space="preserve">1(c). Based on standard SOI fabrication parameters of h1 = 220 nm and h2 = 70 nm, the geometric dimensions of the shallow-etched transition section, including w1, L1, and L2, are systematically </w:t>
      </w:r>
      <w:r w:rsidRPr="00BE7C3F">
        <w:rPr>
          <w:rFonts w:ascii="Arial" w:hAnsi="Arial" w:cs="Arial"/>
          <w:sz w:val="24"/>
        </w:rPr>
        <w:lastRenderedPageBreak/>
        <w:t xml:space="preserve">optimized to suppress high-order mode excitation during mode conversion from FPRs to arrayed waveguides. The waveguide width is adiabatically tapered in the transition region to match the fixed arrayed waveguide width of w2 = 0.45 </w:t>
      </w:r>
      <w:proofErr w:type="spellStart"/>
      <w:r w:rsidRPr="00BE7C3F">
        <w:rPr>
          <w:rFonts w:ascii="Arial" w:hAnsi="Arial" w:cs="Arial"/>
          <w:sz w:val="24"/>
        </w:rPr>
        <w:t>μm</w:t>
      </w:r>
      <w:proofErr w:type="spellEnd"/>
      <w:r w:rsidRPr="00BE7C3F">
        <w:rPr>
          <w:rFonts w:ascii="Arial" w:hAnsi="Arial" w:cs="Arial"/>
          <w:sz w:val="24"/>
        </w:rPr>
        <w:t>, enabling effective high-order mode filtering and smooth fundamental-mode energy transmission, which improves signal quality and mitigates system crosstalk. The segment lengths L</w:t>
      </w:r>
      <w:r w:rsidRPr="009C270C">
        <w:rPr>
          <w:rFonts w:ascii="Arial" w:hAnsi="Arial" w:cs="Arial"/>
          <w:sz w:val="24"/>
          <w:vertAlign w:val="subscript"/>
        </w:rPr>
        <w:t>1</w:t>
      </w:r>
      <w:r w:rsidRPr="00BE7C3F">
        <w:rPr>
          <w:rFonts w:ascii="Arial" w:hAnsi="Arial" w:cs="Arial"/>
          <w:sz w:val="24"/>
        </w:rPr>
        <w:t>, L</w:t>
      </w:r>
      <w:r w:rsidRPr="009C270C">
        <w:rPr>
          <w:rFonts w:ascii="Arial" w:hAnsi="Arial" w:cs="Arial"/>
          <w:sz w:val="24"/>
          <w:vertAlign w:val="subscript"/>
        </w:rPr>
        <w:t>2</w:t>
      </w:r>
      <w:r w:rsidRPr="00BE7C3F">
        <w:rPr>
          <w:rFonts w:ascii="Arial" w:hAnsi="Arial" w:cs="Arial"/>
          <w:sz w:val="24"/>
        </w:rPr>
        <w:t>, and L</w:t>
      </w:r>
      <w:r w:rsidRPr="009C270C">
        <w:rPr>
          <w:rFonts w:ascii="Arial" w:hAnsi="Arial" w:cs="Arial"/>
          <w:sz w:val="24"/>
          <w:vertAlign w:val="subscript"/>
        </w:rPr>
        <w:t>3</w:t>
      </w:r>
      <w:r w:rsidRPr="00BE7C3F">
        <w:rPr>
          <w:rFonts w:ascii="Arial" w:hAnsi="Arial" w:cs="Arial"/>
          <w:sz w:val="24"/>
        </w:rPr>
        <w:t xml:space="preserve"> are optimized via a genetic algorithm to maximize fundamental mode coupling efficiency. After systematic simulation and optimization under fabrication constraints, the optimal structural parameters are determined as w</w:t>
      </w:r>
      <w:r w:rsidRPr="009C270C">
        <w:rPr>
          <w:rFonts w:ascii="Arial" w:hAnsi="Arial" w:cs="Arial"/>
          <w:sz w:val="24"/>
          <w:vertAlign w:val="subscript"/>
        </w:rPr>
        <w:t>1</w:t>
      </w:r>
      <w:r w:rsidRPr="00BE7C3F">
        <w:rPr>
          <w:rFonts w:ascii="Arial" w:hAnsi="Arial" w:cs="Arial"/>
          <w:sz w:val="24"/>
        </w:rPr>
        <w:t xml:space="preserve"> = 1.4 </w:t>
      </w:r>
      <w:proofErr w:type="spellStart"/>
      <w:r w:rsidRPr="00BE7C3F">
        <w:rPr>
          <w:rFonts w:ascii="Arial" w:hAnsi="Arial" w:cs="Arial"/>
          <w:sz w:val="24"/>
        </w:rPr>
        <w:t>μm</w:t>
      </w:r>
      <w:proofErr w:type="spellEnd"/>
      <w:r w:rsidRPr="00BE7C3F">
        <w:rPr>
          <w:rFonts w:ascii="Arial" w:hAnsi="Arial" w:cs="Arial"/>
          <w:sz w:val="24"/>
        </w:rPr>
        <w:t>, L</w:t>
      </w:r>
      <w:r w:rsidRPr="009C270C">
        <w:rPr>
          <w:rFonts w:ascii="Arial" w:hAnsi="Arial" w:cs="Arial"/>
          <w:sz w:val="24"/>
          <w:vertAlign w:val="subscript"/>
        </w:rPr>
        <w:t>1</w:t>
      </w:r>
      <w:r w:rsidRPr="00BE7C3F">
        <w:rPr>
          <w:rFonts w:ascii="Arial" w:hAnsi="Arial" w:cs="Arial"/>
          <w:sz w:val="24"/>
        </w:rPr>
        <w:t xml:space="preserve"> = 20 </w:t>
      </w:r>
      <w:proofErr w:type="spellStart"/>
      <w:r w:rsidRPr="00BE7C3F">
        <w:rPr>
          <w:rFonts w:ascii="Arial" w:hAnsi="Arial" w:cs="Arial"/>
          <w:sz w:val="24"/>
        </w:rPr>
        <w:t>μm</w:t>
      </w:r>
      <w:proofErr w:type="spellEnd"/>
      <w:r w:rsidRPr="00BE7C3F">
        <w:rPr>
          <w:rFonts w:ascii="Arial" w:hAnsi="Arial" w:cs="Arial"/>
          <w:sz w:val="24"/>
        </w:rPr>
        <w:t>, and L</w:t>
      </w:r>
      <w:r w:rsidRPr="009C270C">
        <w:rPr>
          <w:rFonts w:ascii="Arial" w:hAnsi="Arial" w:cs="Arial"/>
          <w:sz w:val="24"/>
          <w:vertAlign w:val="subscript"/>
        </w:rPr>
        <w:t>2</w:t>
      </w:r>
      <w:r w:rsidRPr="00BE7C3F">
        <w:rPr>
          <w:rFonts w:ascii="Arial" w:hAnsi="Arial" w:cs="Arial"/>
          <w:sz w:val="24"/>
        </w:rPr>
        <w:t xml:space="preserve"> = 30 </w:t>
      </w:r>
      <w:proofErr w:type="spellStart"/>
      <w:r w:rsidRPr="00BE7C3F">
        <w:rPr>
          <w:rFonts w:ascii="Arial" w:hAnsi="Arial" w:cs="Arial"/>
          <w:sz w:val="24"/>
        </w:rPr>
        <w:t>μm</w:t>
      </w:r>
      <w:proofErr w:type="spellEnd"/>
      <w:r w:rsidRPr="00BE7C3F">
        <w:rPr>
          <w:rFonts w:ascii="Arial" w:hAnsi="Arial" w:cs="Arial"/>
          <w:sz w:val="24"/>
        </w:rPr>
        <w:t>.</w:t>
      </w:r>
      <w:r w:rsidR="00984E98">
        <w:rPr>
          <w:rFonts w:ascii="Arial" w:hAnsi="Arial" w:cs="Arial"/>
          <w:sz w:val="24"/>
        </w:rPr>
        <w:t xml:space="preserve"> </w:t>
      </w:r>
    </w:p>
    <w:p w14:paraId="636C1129" w14:textId="64278E2B" w:rsidR="001F47AC" w:rsidRPr="0036064E" w:rsidRDefault="00904DA4" w:rsidP="0036064E">
      <w:r>
        <w:rPr>
          <w:rFonts w:hint="eastAsia"/>
          <w:noProof/>
        </w:rPr>
        <w:drawing>
          <wp:inline distT="0" distB="0" distL="0" distR="0" wp14:anchorId="5C8602BA" wp14:editId="66E80241">
            <wp:extent cx="6460066" cy="5017733"/>
            <wp:effectExtent l="0" t="0" r="0" b="0"/>
            <wp:docPr id="15223857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82155" cy="5034890"/>
                    </a:xfrm>
                    <a:prstGeom prst="rect">
                      <a:avLst/>
                    </a:prstGeom>
                    <a:noFill/>
                  </pic:spPr>
                </pic:pic>
              </a:graphicData>
            </a:graphic>
          </wp:inline>
        </w:drawing>
      </w:r>
    </w:p>
    <w:p w14:paraId="265A6459" w14:textId="0A7E2F91" w:rsidR="00B2683E" w:rsidRPr="008E68E5" w:rsidRDefault="00C51133" w:rsidP="00C51133">
      <w:pPr>
        <w:rPr>
          <w:rFonts w:ascii="Arial" w:hAnsi="Arial" w:cs="Arial"/>
          <w:sz w:val="24"/>
        </w:rPr>
      </w:pPr>
      <w:r w:rsidRPr="004E34BC">
        <w:rPr>
          <w:rFonts w:ascii="Arial" w:hAnsi="Arial" w:cs="Arial"/>
          <w:b/>
          <w:sz w:val="18"/>
          <w:szCs w:val="18"/>
        </w:rPr>
        <w:t>Fig.</w:t>
      </w:r>
      <w:r w:rsidR="00195254" w:rsidRPr="004E34BC">
        <w:rPr>
          <w:rFonts w:ascii="Arial" w:hAnsi="Arial" w:cs="Arial"/>
          <w:b/>
          <w:sz w:val="18"/>
          <w:szCs w:val="18"/>
        </w:rPr>
        <w:t xml:space="preserve"> </w:t>
      </w:r>
      <w:bookmarkStart w:id="3" w:name="S2"/>
      <w:r w:rsidR="00195254" w:rsidRPr="004E34BC">
        <w:rPr>
          <w:rFonts w:ascii="Arial" w:hAnsi="Arial" w:cs="Arial"/>
          <w:b/>
          <w:sz w:val="18"/>
          <w:szCs w:val="18"/>
        </w:rPr>
        <w:t>S</w:t>
      </w:r>
      <w:r w:rsidR="00195254" w:rsidRPr="004E34BC">
        <w:rPr>
          <w:rFonts w:ascii="Arial" w:eastAsia="黑体" w:hAnsi="Arial" w:cs="Arial"/>
          <w:b/>
          <w:sz w:val="18"/>
          <w:szCs w:val="18"/>
        </w:rPr>
        <w:fldChar w:fldCharType="begin"/>
      </w:r>
      <w:r w:rsidR="00195254" w:rsidRPr="004E34BC">
        <w:rPr>
          <w:rFonts w:ascii="Arial" w:hAnsi="Arial" w:cs="Arial"/>
          <w:b/>
          <w:sz w:val="18"/>
          <w:szCs w:val="18"/>
        </w:rPr>
        <w:instrText xml:space="preserve"> SEQ S \* ARABIC </w:instrText>
      </w:r>
      <w:r w:rsidR="00195254" w:rsidRPr="004E34BC">
        <w:rPr>
          <w:rFonts w:ascii="Arial" w:eastAsia="黑体" w:hAnsi="Arial" w:cs="Arial"/>
          <w:b/>
          <w:sz w:val="18"/>
          <w:szCs w:val="18"/>
        </w:rPr>
        <w:fldChar w:fldCharType="separate"/>
      </w:r>
      <w:r w:rsidR="00774185">
        <w:rPr>
          <w:rFonts w:ascii="Arial" w:hAnsi="Arial" w:cs="Arial"/>
          <w:b/>
          <w:noProof/>
          <w:sz w:val="18"/>
          <w:szCs w:val="18"/>
        </w:rPr>
        <w:t>2</w:t>
      </w:r>
      <w:r w:rsidR="00195254" w:rsidRPr="004E34BC">
        <w:rPr>
          <w:rFonts w:ascii="Arial" w:eastAsia="黑体" w:hAnsi="Arial" w:cs="Arial"/>
          <w:b/>
          <w:sz w:val="18"/>
          <w:szCs w:val="18"/>
        </w:rPr>
        <w:fldChar w:fldCharType="end"/>
      </w:r>
      <w:bookmarkEnd w:id="3"/>
      <w:r w:rsidR="00195254" w:rsidRPr="004E34BC">
        <w:rPr>
          <w:rFonts w:ascii="Arial" w:hAnsi="Arial" w:cs="Arial"/>
          <w:b/>
          <w:sz w:val="18"/>
          <w:szCs w:val="18"/>
        </w:rPr>
        <w:t xml:space="preserve"> </w:t>
      </w:r>
      <w:r w:rsidR="00F97FD5" w:rsidRPr="004E34BC">
        <w:rPr>
          <w:rFonts w:ascii="Arial" w:hAnsi="Arial" w:cs="Arial"/>
          <w:b/>
          <w:sz w:val="18"/>
          <w:szCs w:val="18"/>
        </w:rPr>
        <w:t>|</w:t>
      </w:r>
      <w:r w:rsidRPr="004E34BC">
        <w:rPr>
          <w:rFonts w:ascii="Arial" w:hAnsi="Arial" w:cs="Arial"/>
          <w:b/>
          <w:sz w:val="18"/>
          <w:szCs w:val="18"/>
        </w:rPr>
        <w:t xml:space="preserve"> </w:t>
      </w:r>
      <w:r w:rsidR="00904DA4" w:rsidRPr="00904DA4">
        <w:rPr>
          <w:rFonts w:ascii="Arial" w:hAnsi="Arial" w:cs="Arial"/>
          <w:b/>
          <w:sz w:val="18"/>
          <w:szCs w:val="18"/>
        </w:rPr>
        <w:t>Simulated optical field characteristics and transmission performance of the proposed shallow-etched transition structure</w:t>
      </w:r>
      <w:r w:rsidRPr="004E34BC">
        <w:rPr>
          <w:rFonts w:ascii="Arial" w:hAnsi="Arial" w:cs="Arial"/>
          <w:b/>
          <w:sz w:val="18"/>
          <w:szCs w:val="18"/>
        </w:rPr>
        <w:t>.</w:t>
      </w:r>
      <w:r w:rsidRPr="004E34BC">
        <w:rPr>
          <w:rFonts w:ascii="Arial" w:hAnsi="Arial" w:cs="Arial"/>
          <w:sz w:val="18"/>
          <w:szCs w:val="18"/>
        </w:rPr>
        <w:t xml:space="preserve"> </w:t>
      </w:r>
      <w:r w:rsidR="00904DA4" w:rsidRPr="00904DA4">
        <w:rPr>
          <w:rFonts w:ascii="Arial" w:hAnsi="Arial" w:cs="Arial"/>
          <w:b/>
          <w:sz w:val="18"/>
          <w:szCs w:val="18"/>
        </w:rPr>
        <w:t xml:space="preserve">(a) </w:t>
      </w:r>
      <w:r w:rsidR="00904DA4" w:rsidRPr="00904DA4">
        <w:rPr>
          <w:rFonts w:ascii="Arial" w:hAnsi="Arial" w:cs="Arial"/>
          <w:bCs/>
          <w:sz w:val="18"/>
          <w:szCs w:val="18"/>
        </w:rPr>
        <w:t>Optical field propagation within the FPR and shallow-etched transition region.</w:t>
      </w:r>
      <w:r w:rsidR="00904DA4" w:rsidRPr="00904DA4">
        <w:rPr>
          <w:rFonts w:ascii="Arial" w:hAnsi="Arial" w:cs="Arial"/>
          <w:b/>
          <w:sz w:val="18"/>
          <w:szCs w:val="18"/>
        </w:rPr>
        <w:t xml:space="preserve"> (b) </w:t>
      </w:r>
      <w:r w:rsidR="00904DA4" w:rsidRPr="00904DA4">
        <w:rPr>
          <w:rFonts w:ascii="Arial" w:hAnsi="Arial" w:cs="Arial"/>
          <w:bCs/>
          <w:sz w:val="18"/>
          <w:szCs w:val="18"/>
        </w:rPr>
        <w:t>Detailed view of the optical field distribution in the arrayed waveguide section.</w:t>
      </w:r>
      <w:r w:rsidR="00904DA4" w:rsidRPr="00904DA4">
        <w:rPr>
          <w:rFonts w:ascii="Arial" w:hAnsi="Arial" w:cs="Arial"/>
          <w:b/>
          <w:sz w:val="18"/>
          <w:szCs w:val="18"/>
        </w:rPr>
        <w:t xml:space="preserve"> (c) </w:t>
      </w:r>
      <w:r w:rsidR="00904DA4" w:rsidRPr="00904DA4">
        <w:rPr>
          <w:rFonts w:ascii="Arial" w:hAnsi="Arial" w:cs="Arial"/>
          <w:bCs/>
          <w:sz w:val="18"/>
          <w:szCs w:val="18"/>
        </w:rPr>
        <w:t xml:space="preserve">Coupling power ratio distribution of individual arrayed waveguides following a Gaussian profile. </w:t>
      </w:r>
      <w:r w:rsidR="00904DA4" w:rsidRPr="00904DA4">
        <w:rPr>
          <w:rFonts w:ascii="Arial" w:hAnsi="Arial" w:cs="Arial"/>
          <w:b/>
          <w:sz w:val="18"/>
          <w:szCs w:val="18"/>
        </w:rPr>
        <w:t xml:space="preserve">(d) </w:t>
      </w:r>
      <w:r w:rsidR="00904DA4" w:rsidRPr="00904DA4">
        <w:rPr>
          <w:rFonts w:ascii="Arial" w:hAnsi="Arial" w:cs="Arial"/>
          <w:bCs/>
          <w:sz w:val="18"/>
          <w:szCs w:val="18"/>
        </w:rPr>
        <w:t xml:space="preserve">Power ratios of different guided modes across the 1.5–1.6 </w:t>
      </w:r>
      <w:proofErr w:type="spellStart"/>
      <w:r w:rsidR="00904DA4" w:rsidRPr="00904DA4">
        <w:rPr>
          <w:rFonts w:ascii="Arial" w:hAnsi="Arial" w:cs="Arial"/>
          <w:bCs/>
          <w:sz w:val="18"/>
          <w:szCs w:val="18"/>
        </w:rPr>
        <w:t>μm</w:t>
      </w:r>
      <w:proofErr w:type="spellEnd"/>
      <w:r w:rsidR="00904DA4" w:rsidRPr="00904DA4">
        <w:rPr>
          <w:rFonts w:ascii="Arial" w:hAnsi="Arial" w:cs="Arial"/>
          <w:bCs/>
          <w:sz w:val="18"/>
          <w:szCs w:val="18"/>
        </w:rPr>
        <w:t xml:space="preserve"> operating band, demonstrating effective high-order mode </w:t>
      </w:r>
      <w:proofErr w:type="gramStart"/>
      <w:r w:rsidR="00904DA4" w:rsidRPr="00904DA4">
        <w:rPr>
          <w:rFonts w:ascii="Arial" w:hAnsi="Arial" w:cs="Arial"/>
          <w:bCs/>
          <w:sz w:val="18"/>
          <w:szCs w:val="18"/>
        </w:rPr>
        <w:t>suppression.</w:t>
      </w:r>
      <w:r w:rsidR="7E457E70" w:rsidRPr="00904DA4">
        <w:rPr>
          <w:rFonts w:ascii="Arial" w:hAnsi="Arial" w:cs="Arial"/>
          <w:bCs/>
          <w:sz w:val="18"/>
          <w:szCs w:val="18"/>
        </w:rPr>
        <w:t>.</w:t>
      </w:r>
      <w:proofErr w:type="gramEnd"/>
    </w:p>
    <w:p w14:paraId="759CA2B4" w14:textId="415512C6" w:rsidR="00904DA4" w:rsidRPr="00904DA4" w:rsidRDefault="00904DA4" w:rsidP="00904DA4">
      <w:pPr>
        <w:ind w:firstLineChars="100" w:firstLine="240"/>
        <w:rPr>
          <w:rFonts w:ascii="Arial" w:hAnsi="Arial" w:cs="Arial"/>
          <w:sz w:val="24"/>
        </w:rPr>
      </w:pPr>
      <w:r w:rsidRPr="00904DA4">
        <w:rPr>
          <w:rFonts w:ascii="Arial" w:hAnsi="Arial" w:cs="Arial"/>
          <w:sz w:val="24"/>
        </w:rPr>
        <w:t>Fig</w:t>
      </w:r>
      <w:r w:rsidR="00987D43">
        <w:rPr>
          <w:rFonts w:ascii="Arial" w:hAnsi="Arial" w:cs="Arial" w:hint="eastAsia"/>
          <w:sz w:val="24"/>
        </w:rPr>
        <w:t>.</w:t>
      </w:r>
      <w:r w:rsidRPr="00904DA4">
        <w:rPr>
          <w:rFonts w:ascii="Arial" w:hAnsi="Arial" w:cs="Arial"/>
          <w:sz w:val="24"/>
        </w:rPr>
        <w:t xml:space="preserve"> </w:t>
      </w:r>
      <w:r w:rsidR="00987D43">
        <w:rPr>
          <w:rFonts w:ascii="Arial" w:hAnsi="Arial" w:cs="Arial" w:hint="eastAsia"/>
          <w:sz w:val="24"/>
        </w:rPr>
        <w:t>S</w:t>
      </w:r>
      <w:r w:rsidRPr="00904DA4">
        <w:rPr>
          <w:rFonts w:ascii="Arial" w:hAnsi="Arial" w:cs="Arial"/>
          <w:sz w:val="24"/>
        </w:rPr>
        <w:t>2(a) shows the simulated optical field propagation in the designed FPR and shallow-etched transition region, and Fig</w:t>
      </w:r>
      <w:r w:rsidR="00987D43">
        <w:rPr>
          <w:rFonts w:ascii="Arial" w:hAnsi="Arial" w:cs="Arial" w:hint="eastAsia"/>
          <w:sz w:val="24"/>
        </w:rPr>
        <w:t>. S</w:t>
      </w:r>
      <w:r w:rsidRPr="00904DA4">
        <w:rPr>
          <w:rFonts w:ascii="Arial" w:hAnsi="Arial" w:cs="Arial"/>
          <w:sz w:val="24"/>
        </w:rPr>
        <w:t xml:space="preserve">2(b) provides a detailed view of the arrayed waveguide section. The optical propagation exhibits low scattering and negligible high-order mode excitation, verifying the excellent performance of the proposed shallow-etched transition structure. Figure 2(c) plots the calculated coupling power ratio of each individual arrayed waveguide, which follows the theoretically predicted Gaussian distribution. The total power statistics of all arrayed waveguides indicate that the additional loss introduced by the FPR-transition interface is </w:t>
      </w:r>
      <w:r w:rsidRPr="00904DA4">
        <w:rPr>
          <w:rFonts w:ascii="Arial" w:hAnsi="Arial" w:cs="Arial"/>
          <w:sz w:val="24"/>
        </w:rPr>
        <w:lastRenderedPageBreak/>
        <w:t xml:space="preserve">approximately 0.5 </w:t>
      </w:r>
      <w:proofErr w:type="spellStart"/>
      <w:r w:rsidRPr="00904DA4">
        <w:rPr>
          <w:rFonts w:ascii="Arial" w:hAnsi="Arial" w:cs="Arial"/>
          <w:sz w:val="24"/>
        </w:rPr>
        <w:t>dB.</w:t>
      </w:r>
      <w:proofErr w:type="spellEnd"/>
      <w:r w:rsidRPr="00904DA4">
        <w:rPr>
          <w:rFonts w:ascii="Arial" w:hAnsi="Arial" w:cs="Arial"/>
          <w:sz w:val="24"/>
        </w:rPr>
        <w:t xml:space="preserve"> Furthermore, Fig</w:t>
      </w:r>
      <w:r w:rsidR="00987D43">
        <w:rPr>
          <w:rFonts w:ascii="Arial" w:hAnsi="Arial" w:cs="Arial" w:hint="eastAsia"/>
          <w:sz w:val="24"/>
        </w:rPr>
        <w:t>.</w:t>
      </w:r>
      <w:r w:rsidRPr="00904DA4">
        <w:rPr>
          <w:rFonts w:ascii="Arial" w:hAnsi="Arial" w:cs="Arial"/>
          <w:sz w:val="24"/>
        </w:rPr>
        <w:t xml:space="preserve"> </w:t>
      </w:r>
      <w:r w:rsidR="00987D43">
        <w:rPr>
          <w:rFonts w:ascii="Arial" w:hAnsi="Arial" w:cs="Arial" w:hint="eastAsia"/>
          <w:sz w:val="24"/>
        </w:rPr>
        <w:t>S</w:t>
      </w:r>
      <w:r w:rsidRPr="00904DA4">
        <w:rPr>
          <w:rFonts w:ascii="Arial" w:hAnsi="Arial" w:cs="Arial"/>
          <w:sz w:val="24"/>
        </w:rPr>
        <w:t>2(d) illustrates the power ratios of all guided modes, including TE</w:t>
      </w:r>
      <w:r w:rsidRPr="002141BB">
        <w:rPr>
          <w:rFonts w:ascii="Arial" w:hAnsi="Arial" w:cs="Arial"/>
          <w:sz w:val="24"/>
          <w:vertAlign w:val="subscript"/>
        </w:rPr>
        <w:t>0</w:t>
      </w:r>
      <w:r w:rsidRPr="00904DA4">
        <w:rPr>
          <w:rFonts w:ascii="Arial" w:hAnsi="Arial" w:cs="Arial"/>
          <w:sz w:val="24"/>
        </w:rPr>
        <w:t>, TM</w:t>
      </w:r>
      <w:r w:rsidRPr="002141BB">
        <w:rPr>
          <w:rFonts w:ascii="Arial" w:hAnsi="Arial" w:cs="Arial"/>
          <w:sz w:val="24"/>
          <w:vertAlign w:val="subscript"/>
        </w:rPr>
        <w:t>0</w:t>
      </w:r>
      <w:r w:rsidRPr="00904DA4">
        <w:rPr>
          <w:rFonts w:ascii="Arial" w:hAnsi="Arial" w:cs="Arial"/>
          <w:sz w:val="24"/>
        </w:rPr>
        <w:t>, TE</w:t>
      </w:r>
      <w:r w:rsidRPr="002141BB">
        <w:rPr>
          <w:rFonts w:ascii="Arial" w:hAnsi="Arial" w:cs="Arial"/>
          <w:sz w:val="24"/>
          <w:vertAlign w:val="subscript"/>
        </w:rPr>
        <w:t>1</w:t>
      </w:r>
      <w:r w:rsidRPr="00904DA4">
        <w:rPr>
          <w:rFonts w:ascii="Arial" w:hAnsi="Arial" w:cs="Arial"/>
          <w:sz w:val="24"/>
        </w:rPr>
        <w:t>, TE</w:t>
      </w:r>
      <w:r w:rsidRPr="002141BB">
        <w:rPr>
          <w:rFonts w:ascii="Arial" w:hAnsi="Arial" w:cs="Arial"/>
          <w:sz w:val="24"/>
          <w:vertAlign w:val="subscript"/>
        </w:rPr>
        <w:t>2</w:t>
      </w:r>
      <w:r w:rsidRPr="00904DA4">
        <w:rPr>
          <w:rFonts w:ascii="Arial" w:hAnsi="Arial" w:cs="Arial"/>
          <w:sz w:val="24"/>
        </w:rPr>
        <w:t>, and TM</w:t>
      </w:r>
      <w:r w:rsidRPr="002141BB">
        <w:rPr>
          <w:rFonts w:ascii="Arial" w:hAnsi="Arial" w:cs="Arial"/>
          <w:sz w:val="24"/>
          <w:vertAlign w:val="subscript"/>
        </w:rPr>
        <w:t>1</w:t>
      </w:r>
      <w:r w:rsidRPr="00904DA4">
        <w:rPr>
          <w:rFonts w:ascii="Arial" w:hAnsi="Arial" w:cs="Arial"/>
          <w:sz w:val="24"/>
        </w:rPr>
        <w:t xml:space="preserve">. The results reveal effective suppression of high-order modes across the 1.5–1.6 </w:t>
      </w:r>
      <w:proofErr w:type="spellStart"/>
      <w:r w:rsidRPr="00904DA4">
        <w:rPr>
          <w:rFonts w:ascii="Arial" w:hAnsi="Arial" w:cs="Arial"/>
          <w:sz w:val="24"/>
        </w:rPr>
        <w:t>μm</w:t>
      </w:r>
      <w:proofErr w:type="spellEnd"/>
      <w:r w:rsidRPr="00904DA4">
        <w:rPr>
          <w:rFonts w:ascii="Arial" w:hAnsi="Arial" w:cs="Arial"/>
          <w:sz w:val="24"/>
        </w:rPr>
        <w:t xml:space="preserve"> operating band, with a high extinction ratio of over 25 </w:t>
      </w:r>
      <w:proofErr w:type="spellStart"/>
      <w:r w:rsidRPr="00904DA4">
        <w:rPr>
          <w:rFonts w:ascii="Arial" w:hAnsi="Arial" w:cs="Arial"/>
          <w:sz w:val="24"/>
        </w:rPr>
        <w:t>dB.</w:t>
      </w:r>
      <w:proofErr w:type="spellEnd"/>
      <w:r w:rsidRPr="00904DA4">
        <w:rPr>
          <w:rFonts w:ascii="Arial" w:hAnsi="Arial" w:cs="Arial"/>
          <w:sz w:val="24"/>
        </w:rPr>
        <w:t xml:space="preserve"> Overall, the numerical simulations validate the feasibility and superiority of the proposed device design, and further optimization can be implemented to improve the device performance in follow-up research.</w:t>
      </w:r>
    </w:p>
    <w:p w14:paraId="151AD95E" w14:textId="77777777" w:rsidR="00904DA4" w:rsidRPr="00904DA4" w:rsidRDefault="00904DA4" w:rsidP="00904DA4">
      <w:pPr>
        <w:ind w:firstLineChars="100" w:firstLine="240"/>
        <w:rPr>
          <w:rFonts w:ascii="Arial" w:hAnsi="Arial" w:cs="Arial"/>
          <w:sz w:val="24"/>
        </w:rPr>
      </w:pPr>
      <w:r w:rsidRPr="00904DA4">
        <w:rPr>
          <w:rFonts w:ascii="Arial" w:hAnsi="Arial" w:cs="Arial"/>
          <w:sz w:val="24"/>
        </w:rPr>
        <w:t xml:space="preserve">Wider silicon waveguides can effectively suppress sidewall field perturbation and reduce the width sensitivity of modal effective refractive index, which greatly improves device fabrication tolerance. Based on this principle, the arrayed waveguides in this work are uniformly designed with a width of 2 </w:t>
      </w:r>
      <w:proofErr w:type="spellStart"/>
      <w:r w:rsidRPr="00904DA4">
        <w:rPr>
          <w:rFonts w:ascii="Arial" w:hAnsi="Arial" w:cs="Arial"/>
          <w:sz w:val="24"/>
        </w:rPr>
        <w:t>μm</w:t>
      </w:r>
      <w:proofErr w:type="spellEnd"/>
      <w:r w:rsidRPr="00904DA4">
        <w:rPr>
          <w:rFonts w:ascii="Arial" w:hAnsi="Arial" w:cs="Arial"/>
          <w:sz w:val="24"/>
        </w:rPr>
        <w:t xml:space="preserve"> to balance stable mode characteristics and excellent fabrication robustness.</w:t>
      </w:r>
    </w:p>
    <w:p w14:paraId="0E086739" w14:textId="3EAFFC17" w:rsidR="33921EF1" w:rsidRDefault="00904DA4" w:rsidP="00904DA4">
      <w:pPr>
        <w:ind w:firstLineChars="100" w:firstLine="240"/>
        <w:rPr>
          <w:rFonts w:ascii="Arial" w:hAnsi="Arial" w:cs="Arial"/>
          <w:sz w:val="24"/>
        </w:rPr>
      </w:pPr>
      <w:r w:rsidRPr="00904DA4">
        <w:rPr>
          <w:rFonts w:ascii="Arial" w:hAnsi="Arial" w:cs="Arial"/>
          <w:sz w:val="24"/>
        </w:rPr>
        <w:t xml:space="preserve">The adopted 2-μm-wide arrayed waveguides exceed the single-mode condition, which easily excites high-order modes and induces severe modal crosstalk in bent waveguide segments. To address this issue and suppress unwanted mode interference under a compact device footprint, optimized Euler bends are deployed in this design. Numerical calculations verify that a bending radius of 2000 </w:t>
      </w:r>
      <w:proofErr w:type="spellStart"/>
      <w:r w:rsidRPr="00904DA4">
        <w:rPr>
          <w:rFonts w:ascii="Arial" w:hAnsi="Arial" w:cs="Arial"/>
          <w:sz w:val="24"/>
        </w:rPr>
        <w:t>μm</w:t>
      </w:r>
      <w:proofErr w:type="spellEnd"/>
      <w:r w:rsidRPr="00904DA4">
        <w:rPr>
          <w:rFonts w:ascii="Arial" w:hAnsi="Arial" w:cs="Arial"/>
          <w:sz w:val="24"/>
        </w:rPr>
        <w:t xml:space="preserve"> achieves a mode field distribution highly consistent with that of straight waveguides, which is therefore selected as the maximum radius </w:t>
      </w:r>
      <w:proofErr w:type="spellStart"/>
      <w:r w:rsidRPr="00904DA4">
        <w:rPr>
          <w:rFonts w:ascii="Arial" w:hAnsi="Arial" w:cs="Arial"/>
          <w:sz w:val="24"/>
        </w:rPr>
        <w:t>R</w:t>
      </w:r>
      <w:r w:rsidRPr="009C270C">
        <w:rPr>
          <w:rFonts w:ascii="Arial" w:hAnsi="Arial" w:cs="Arial"/>
          <w:sz w:val="24"/>
          <w:vertAlign w:val="subscript"/>
        </w:rPr>
        <w:t>max</w:t>
      </w:r>
      <w:proofErr w:type="spellEnd"/>
      <w:r w:rsidRPr="00904DA4">
        <w:rPr>
          <w:rFonts w:ascii="Arial" w:hAnsi="Arial" w:cs="Arial"/>
          <w:sz w:val="24"/>
        </w:rPr>
        <w:t xml:space="preserve"> of the Euler bend. The minimum radius </w:t>
      </w:r>
      <w:proofErr w:type="spellStart"/>
      <w:r w:rsidRPr="00904DA4">
        <w:rPr>
          <w:rFonts w:ascii="Arial" w:hAnsi="Arial" w:cs="Arial"/>
          <w:sz w:val="24"/>
        </w:rPr>
        <w:t>R</w:t>
      </w:r>
      <w:r w:rsidRPr="009C270C">
        <w:rPr>
          <w:rFonts w:ascii="Arial" w:hAnsi="Arial" w:cs="Arial"/>
          <w:sz w:val="24"/>
          <w:vertAlign w:val="subscript"/>
        </w:rPr>
        <w:t>min</w:t>
      </w:r>
      <w:proofErr w:type="spellEnd"/>
      <w:r w:rsidRPr="00904DA4">
        <w:rPr>
          <w:rFonts w:ascii="Arial" w:hAnsi="Arial" w:cs="Arial"/>
          <w:sz w:val="24"/>
        </w:rPr>
        <w:t xml:space="preserve"> is optimized by balancing structural compactness and optical performance, and is finally set to 20 </w:t>
      </w:r>
      <w:proofErr w:type="spellStart"/>
      <w:r w:rsidRPr="00904DA4">
        <w:rPr>
          <w:rFonts w:ascii="Arial" w:hAnsi="Arial" w:cs="Arial"/>
          <w:sz w:val="24"/>
        </w:rPr>
        <w:t>μm</w:t>
      </w:r>
      <w:proofErr w:type="spellEnd"/>
      <w:r w:rsidRPr="00904DA4">
        <w:rPr>
          <w:rFonts w:ascii="Arial" w:hAnsi="Arial" w:cs="Arial"/>
          <w:sz w:val="24"/>
        </w:rPr>
        <w:t xml:space="preserve">, yielding an effective bending radius of 37.1 </w:t>
      </w:r>
      <w:proofErr w:type="spellStart"/>
      <w:r w:rsidRPr="00904DA4">
        <w:rPr>
          <w:rFonts w:ascii="Arial" w:hAnsi="Arial" w:cs="Arial"/>
          <w:sz w:val="24"/>
        </w:rPr>
        <w:t>μm</w:t>
      </w:r>
      <w:proofErr w:type="spellEnd"/>
      <w:r w:rsidRPr="00904DA4">
        <w:rPr>
          <w:rFonts w:ascii="Arial" w:hAnsi="Arial" w:cs="Arial"/>
          <w:sz w:val="24"/>
        </w:rPr>
        <w:t>. Benefiting from the optimized structure, the proposed Euler bend achieves a TE</w:t>
      </w:r>
      <w:r w:rsidRPr="009C270C">
        <w:rPr>
          <w:rFonts w:ascii="Arial" w:hAnsi="Arial" w:cs="Arial"/>
          <w:sz w:val="24"/>
          <w:vertAlign w:val="subscript"/>
        </w:rPr>
        <w:t>0</w:t>
      </w:r>
      <w:r w:rsidRPr="00904DA4">
        <w:rPr>
          <w:rFonts w:ascii="Arial" w:hAnsi="Arial" w:cs="Arial"/>
          <w:sz w:val="24"/>
        </w:rPr>
        <w:t xml:space="preserve"> propagation loss below 0.01 dB and an inter-modal crosstalk lower than −27.1 dB across the 1500–1600 nm wavelength band.</w:t>
      </w:r>
      <w:r w:rsidR="000E793A" w:rsidRPr="00481673">
        <w:rPr>
          <w:rFonts w:ascii="Arial" w:hAnsi="Arial" w:cs="Arial"/>
          <w:sz w:val="24"/>
        </w:rPr>
        <w:t xml:space="preserve"> </w:t>
      </w:r>
    </w:p>
    <w:p w14:paraId="4A8A5083" w14:textId="3817F760" w:rsidR="008D742E" w:rsidRDefault="00904DA4" w:rsidP="008D742E">
      <w:pPr>
        <w:jc w:val="center"/>
      </w:pPr>
      <w:r>
        <w:rPr>
          <w:rFonts w:hint="eastAsia"/>
          <w:noProof/>
        </w:rPr>
        <w:drawing>
          <wp:inline distT="0" distB="0" distL="0" distR="0" wp14:anchorId="0A79DD91" wp14:editId="725B75E8">
            <wp:extent cx="6357173" cy="4072467"/>
            <wp:effectExtent l="0" t="0" r="5715" b="4445"/>
            <wp:docPr id="55185465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71785" cy="4081827"/>
                    </a:xfrm>
                    <a:prstGeom prst="rect">
                      <a:avLst/>
                    </a:prstGeom>
                    <a:noFill/>
                  </pic:spPr>
                </pic:pic>
              </a:graphicData>
            </a:graphic>
          </wp:inline>
        </w:drawing>
      </w:r>
    </w:p>
    <w:p w14:paraId="78FBF644" w14:textId="03919641" w:rsidR="60EAC0EC" w:rsidRDefault="60EAC0EC" w:rsidP="004E34BC">
      <w:pPr>
        <w:pStyle w:val="af1"/>
        <w:rPr>
          <w:rFonts w:ascii="Arial" w:hAnsi="Arial" w:cs="Arial"/>
          <w:sz w:val="18"/>
          <w:szCs w:val="18"/>
        </w:rPr>
      </w:pPr>
      <w:r w:rsidRPr="004E34BC">
        <w:rPr>
          <w:rFonts w:ascii="Arial" w:hAnsi="Arial" w:cs="Arial"/>
          <w:b/>
          <w:sz w:val="18"/>
          <w:szCs w:val="18"/>
        </w:rPr>
        <w:t xml:space="preserve">Fig. </w:t>
      </w:r>
      <w:bookmarkStart w:id="4" w:name="ToleranceOfSwitch"/>
      <w:r w:rsidR="004E34BC" w:rsidRPr="0EF8584F">
        <w:rPr>
          <w:rFonts w:ascii="Arial" w:hAnsi="Arial" w:cs="Arial"/>
          <w:b/>
          <w:sz w:val="18"/>
          <w:szCs w:val="18"/>
        </w:rPr>
        <w:t>S</w:t>
      </w:r>
      <w:r w:rsidR="004E34BC" w:rsidRPr="004E34BC">
        <w:rPr>
          <w:b/>
          <w:bCs/>
          <w:sz w:val="18"/>
          <w:szCs w:val="18"/>
        </w:rPr>
        <w:fldChar w:fldCharType="begin"/>
      </w:r>
      <w:r w:rsidR="004E34BC" w:rsidRPr="004E34BC">
        <w:rPr>
          <w:b/>
          <w:bCs/>
          <w:sz w:val="18"/>
          <w:szCs w:val="18"/>
        </w:rPr>
        <w:instrText xml:space="preserve"> SEQ S \* ARABIC </w:instrText>
      </w:r>
      <w:r w:rsidR="004E34BC" w:rsidRPr="004E34BC">
        <w:rPr>
          <w:b/>
          <w:bCs/>
          <w:sz w:val="18"/>
          <w:szCs w:val="18"/>
        </w:rPr>
        <w:fldChar w:fldCharType="separate"/>
      </w:r>
      <w:r w:rsidR="00774185">
        <w:rPr>
          <w:b/>
          <w:bCs/>
          <w:noProof/>
          <w:sz w:val="18"/>
          <w:szCs w:val="18"/>
        </w:rPr>
        <w:t>3</w:t>
      </w:r>
      <w:r w:rsidR="004E34BC" w:rsidRPr="004E34BC">
        <w:rPr>
          <w:b/>
          <w:bCs/>
          <w:sz w:val="18"/>
          <w:szCs w:val="18"/>
        </w:rPr>
        <w:fldChar w:fldCharType="end"/>
      </w:r>
      <w:bookmarkEnd w:id="4"/>
      <w:r w:rsidR="004E34BC" w:rsidRPr="004E34BC">
        <w:rPr>
          <w:rFonts w:ascii="Arial" w:hAnsi="Arial" w:cs="Arial"/>
          <w:b/>
          <w:bCs/>
          <w:sz w:val="18"/>
          <w:szCs w:val="18"/>
        </w:rPr>
        <w:t xml:space="preserve"> |</w:t>
      </w:r>
      <w:r w:rsidRPr="004E34BC">
        <w:rPr>
          <w:rFonts w:ascii="Arial" w:hAnsi="Arial" w:cs="Arial"/>
          <w:b/>
          <w:sz w:val="18"/>
          <w:szCs w:val="18"/>
        </w:rPr>
        <w:t xml:space="preserve"> </w:t>
      </w:r>
      <w:r w:rsidR="00904DA4" w:rsidRPr="00904DA4">
        <w:rPr>
          <w:rFonts w:ascii="Arial" w:hAnsi="Arial" w:cs="Arial"/>
          <w:b/>
          <w:sz w:val="18"/>
          <w:szCs w:val="18"/>
        </w:rPr>
        <w:t>Schematic configuration of the proposed silicon multi-wavelength multi-path interference coupler with optimized Euler bends</w:t>
      </w:r>
      <w:r w:rsidR="3FB5DC59" w:rsidRPr="3FB5DC59">
        <w:rPr>
          <w:rFonts w:ascii="Arial" w:hAnsi="Arial" w:cs="Arial"/>
          <w:b/>
          <w:bCs/>
          <w:sz w:val="18"/>
          <w:szCs w:val="18"/>
        </w:rPr>
        <w:t>.</w:t>
      </w:r>
      <w:r w:rsidRPr="60EAC0EC">
        <w:rPr>
          <w:rFonts w:ascii="Arial" w:hAnsi="Arial" w:cs="Arial"/>
          <w:sz w:val="18"/>
          <w:szCs w:val="18"/>
        </w:rPr>
        <w:t xml:space="preserve"> </w:t>
      </w:r>
      <w:r w:rsidR="00904DA4" w:rsidRPr="00904DA4">
        <w:rPr>
          <w:rFonts w:ascii="Arial" w:hAnsi="Arial" w:cs="Arial"/>
          <w:b/>
          <w:bCs/>
          <w:sz w:val="18"/>
          <w:szCs w:val="18"/>
        </w:rPr>
        <w:t>(a)–(c)</w:t>
      </w:r>
      <w:r w:rsidR="00904DA4" w:rsidRPr="00904DA4">
        <w:rPr>
          <w:rFonts w:ascii="Arial" w:hAnsi="Arial" w:cs="Arial"/>
          <w:sz w:val="18"/>
          <w:szCs w:val="18"/>
        </w:rPr>
        <w:t xml:space="preserve"> Structural layout of the device composed of input/output waveguides, dual FPRs with Rowland circle architecture, and widened array waveguides, showing the structural arrangement and key design parameters including fixed adjacent waveguide length difference, channel spacing, and geometric dimensions for multi-channel optical interference operation.</w:t>
      </w:r>
    </w:p>
    <w:p w14:paraId="35EDFD7B" w14:textId="40BC263E" w:rsidR="60EAC0EC" w:rsidRDefault="60EAC0EC" w:rsidP="60EAC0EC">
      <w:pPr>
        <w:jc w:val="center"/>
        <w:rPr>
          <w:rFonts w:ascii="Arial" w:hAnsi="Arial" w:cs="Arial"/>
          <w:sz w:val="24"/>
        </w:rPr>
      </w:pPr>
    </w:p>
    <w:p w14:paraId="0FC0955E" w14:textId="7DF7BD65" w:rsidR="4E41218C" w:rsidRPr="00784783" w:rsidRDefault="00904DA4" w:rsidP="5F1F29AB">
      <w:pPr>
        <w:ind w:firstLineChars="100" w:firstLine="240"/>
        <w:rPr>
          <w:rFonts w:ascii="Arial" w:hAnsi="Arial" w:cs="Arial"/>
          <w:sz w:val="24"/>
        </w:rPr>
      </w:pPr>
      <w:r w:rsidRPr="00904DA4">
        <w:rPr>
          <w:rFonts w:ascii="Arial" w:hAnsi="Arial" w:cs="Arial"/>
          <w:sz w:val="24"/>
        </w:rPr>
        <w:lastRenderedPageBreak/>
        <w:t>Fig</w:t>
      </w:r>
      <w:r w:rsidR="00987D43">
        <w:rPr>
          <w:rFonts w:ascii="Arial" w:hAnsi="Arial" w:cs="Arial" w:hint="eastAsia"/>
          <w:sz w:val="24"/>
        </w:rPr>
        <w:t>.</w:t>
      </w:r>
      <w:r w:rsidRPr="00904DA4">
        <w:rPr>
          <w:rFonts w:ascii="Arial" w:hAnsi="Arial" w:cs="Arial"/>
          <w:sz w:val="24"/>
        </w:rPr>
        <w:t xml:space="preserve"> </w:t>
      </w:r>
      <w:r w:rsidR="00987D43">
        <w:rPr>
          <w:rFonts w:ascii="Arial" w:hAnsi="Arial" w:cs="Arial" w:hint="eastAsia"/>
          <w:sz w:val="24"/>
        </w:rPr>
        <w:t>S</w:t>
      </w:r>
      <w:r w:rsidRPr="00904DA4">
        <w:rPr>
          <w:rFonts w:ascii="Arial" w:hAnsi="Arial" w:cs="Arial"/>
          <w:sz w:val="24"/>
        </w:rPr>
        <w:t xml:space="preserve">3(a)–(c) illustrate the schematic configuration of the proposed silicon multi-wavelength multi-path interference coupler, which consists of input/output waveguides, FPRs, and widened array waveguides with optimized Euler bends. Two FPRs with identical Rowland circle layouts are interconnected via array waveguides, introducing a constant length difference ΔL between adjacent array waveguides. In this design, a channel spacing </w:t>
      </w:r>
      <w:proofErr w:type="spellStart"/>
      <w:r w:rsidRPr="00904DA4">
        <w:rPr>
          <w:rFonts w:ascii="Arial" w:hAnsi="Arial" w:cs="Arial"/>
          <w:sz w:val="24"/>
        </w:rPr>
        <w:t>Δλ</w:t>
      </w:r>
      <w:r w:rsidRPr="009C270C">
        <w:rPr>
          <w:rFonts w:ascii="Arial" w:hAnsi="Arial" w:cs="Arial"/>
          <w:sz w:val="24"/>
          <w:vertAlign w:val="subscript"/>
        </w:rPr>
        <w:t>ch</w:t>
      </w:r>
      <w:proofErr w:type="spellEnd"/>
      <w:r w:rsidRPr="00904DA4">
        <w:rPr>
          <w:rFonts w:ascii="Arial" w:hAnsi="Arial" w:cs="Arial"/>
          <w:sz w:val="24"/>
        </w:rPr>
        <w:t xml:space="preserve"> of 0.4 nm is adopted, which is widely applied in dense wavelength division multiplexing systems. Key structural parameters of the proposed device are summarized in Table 1, including a channel number N of 32, a central wavelength λ</w:t>
      </w:r>
      <w:r w:rsidRPr="009C270C">
        <w:rPr>
          <w:rFonts w:ascii="Arial" w:hAnsi="Arial" w:cs="Arial"/>
          <w:sz w:val="24"/>
          <w:vertAlign w:val="subscript"/>
        </w:rPr>
        <w:t>0</w:t>
      </w:r>
      <w:r w:rsidRPr="00904DA4">
        <w:rPr>
          <w:rFonts w:ascii="Arial" w:hAnsi="Arial" w:cs="Arial"/>
          <w:sz w:val="24"/>
        </w:rPr>
        <w:t xml:space="preserve"> of 1550 nm, and an interference order m of 80. The corresponding length difference ΔL is 43.84 </w:t>
      </w:r>
      <w:proofErr w:type="spellStart"/>
      <w:r w:rsidRPr="00904DA4">
        <w:rPr>
          <w:rFonts w:ascii="Arial" w:hAnsi="Arial" w:cs="Arial"/>
          <w:sz w:val="24"/>
        </w:rPr>
        <w:t>μm</w:t>
      </w:r>
      <w:proofErr w:type="spellEnd"/>
      <w:r w:rsidRPr="00904DA4">
        <w:rPr>
          <w:rFonts w:ascii="Arial" w:hAnsi="Arial" w:cs="Arial"/>
          <w:sz w:val="24"/>
        </w:rPr>
        <w:t>, the FPR length L</w:t>
      </w:r>
      <w:r w:rsidRPr="009C270C">
        <w:rPr>
          <w:rFonts w:ascii="Arial" w:hAnsi="Arial" w:cs="Arial"/>
          <w:sz w:val="24"/>
          <w:vertAlign w:val="subscript"/>
        </w:rPr>
        <w:t>FPR</w:t>
      </w:r>
      <w:r w:rsidRPr="00904DA4">
        <w:rPr>
          <w:rFonts w:ascii="Arial" w:hAnsi="Arial" w:cs="Arial"/>
          <w:sz w:val="24"/>
        </w:rPr>
        <w:t xml:space="preserve"> is 200 </w:t>
      </w:r>
      <w:proofErr w:type="spellStart"/>
      <w:r w:rsidRPr="00904DA4">
        <w:rPr>
          <w:rFonts w:ascii="Arial" w:hAnsi="Arial" w:cs="Arial"/>
          <w:sz w:val="24"/>
        </w:rPr>
        <w:t>μm</w:t>
      </w:r>
      <w:proofErr w:type="spellEnd"/>
      <w:r w:rsidRPr="00904DA4">
        <w:rPr>
          <w:rFonts w:ascii="Arial" w:hAnsi="Arial" w:cs="Arial"/>
          <w:sz w:val="24"/>
        </w:rPr>
        <w:t>, and the gap spacing d</w:t>
      </w:r>
      <w:r w:rsidRPr="00C23736">
        <w:rPr>
          <w:rFonts w:ascii="Arial" w:hAnsi="Arial" w:cs="Arial"/>
          <w:sz w:val="24"/>
          <w:vertAlign w:val="subscript"/>
        </w:rPr>
        <w:t>g</w:t>
      </w:r>
      <w:r w:rsidRPr="00904DA4">
        <w:rPr>
          <w:rFonts w:ascii="Arial" w:hAnsi="Arial" w:cs="Arial"/>
          <w:sz w:val="24"/>
        </w:rPr>
        <w:t xml:space="preserve"> is 1.6 </w:t>
      </w:r>
      <w:proofErr w:type="spellStart"/>
      <w:r w:rsidRPr="00904DA4">
        <w:rPr>
          <w:rFonts w:ascii="Arial" w:hAnsi="Arial" w:cs="Arial"/>
          <w:sz w:val="24"/>
        </w:rPr>
        <w:t>μm</w:t>
      </w:r>
      <w:proofErr w:type="spellEnd"/>
      <w:r w:rsidRPr="00904DA4">
        <w:rPr>
          <w:rFonts w:ascii="Arial" w:hAnsi="Arial" w:cs="Arial"/>
          <w:sz w:val="24"/>
        </w:rPr>
        <w:t xml:space="preserve">, yielding an output waveguide spacing do of 1.84 </w:t>
      </w:r>
      <w:proofErr w:type="spellStart"/>
      <w:r w:rsidRPr="00904DA4">
        <w:rPr>
          <w:rFonts w:ascii="Arial" w:hAnsi="Arial" w:cs="Arial"/>
          <w:sz w:val="24"/>
        </w:rPr>
        <w:t>μm</w:t>
      </w:r>
      <w:proofErr w:type="spellEnd"/>
      <w:r w:rsidRPr="00904DA4">
        <w:rPr>
          <w:rFonts w:ascii="Arial" w:hAnsi="Arial" w:cs="Arial"/>
          <w:sz w:val="24"/>
        </w:rPr>
        <w:t>. The calculated free spectral range (FSR) is approximately 14.6 nm, which sufficiently covers all 32 operating channels.</w:t>
      </w:r>
      <w:r w:rsidR="00D6643E" w:rsidRPr="3FB5DC59">
        <w:rPr>
          <w:rFonts w:ascii="Arial" w:hAnsi="Arial" w:cs="Arial"/>
          <w:sz w:val="24"/>
        </w:rPr>
        <w:t xml:space="preserve"> </w:t>
      </w:r>
    </w:p>
    <w:p w14:paraId="4549E042" w14:textId="4EF89733" w:rsidR="00FA2CBE" w:rsidRPr="00B66914" w:rsidRDefault="00904DA4" w:rsidP="00784783">
      <w:pPr>
        <w:rPr>
          <w:rFonts w:ascii="Arial" w:hAnsi="Arial" w:cs="Arial"/>
          <w:sz w:val="24"/>
        </w:rPr>
      </w:pPr>
      <w:r>
        <w:rPr>
          <w:rFonts w:ascii="Arial" w:eastAsia="等线" w:hAnsi="Arial" w:cs="Arial"/>
          <w:noProof/>
        </w:rPr>
        <w:drawing>
          <wp:inline distT="0" distB="0" distL="0" distR="0" wp14:anchorId="31CD65CE" wp14:editId="6FF08274">
            <wp:extent cx="6400800" cy="5878006"/>
            <wp:effectExtent l="0" t="0" r="0" b="0"/>
            <wp:docPr id="46072912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08014" cy="5884631"/>
                    </a:xfrm>
                    <a:prstGeom prst="rect">
                      <a:avLst/>
                    </a:prstGeom>
                    <a:noFill/>
                  </pic:spPr>
                </pic:pic>
              </a:graphicData>
            </a:graphic>
          </wp:inline>
        </w:drawing>
      </w:r>
    </w:p>
    <w:p w14:paraId="28F6049E" w14:textId="14B103BE" w:rsidR="60EAC0EC" w:rsidRPr="00904DA4" w:rsidRDefault="7E457E70" w:rsidP="2C85236D">
      <w:pPr>
        <w:pStyle w:val="af1"/>
        <w:spacing w:line="259" w:lineRule="auto"/>
        <w:rPr>
          <w:rFonts w:ascii="Arial" w:hAnsi="Arial" w:cs="Arial"/>
          <w:bCs/>
          <w:sz w:val="21"/>
          <w:szCs w:val="21"/>
        </w:rPr>
      </w:pPr>
      <w:r w:rsidRPr="0089240D">
        <w:rPr>
          <w:rFonts w:ascii="Arial" w:hAnsi="Arial" w:cs="Arial"/>
          <w:b/>
          <w:sz w:val="18"/>
          <w:szCs w:val="18"/>
        </w:rPr>
        <w:t xml:space="preserve">Fig. </w:t>
      </w:r>
      <w:bookmarkStart w:id="5" w:name="FlatReflector"/>
      <w:r w:rsidR="00DE0349" w:rsidRPr="00DE0349">
        <w:rPr>
          <w:rFonts w:ascii="Arial" w:hAnsi="Arial" w:cs="Arial"/>
          <w:b/>
          <w:bCs/>
          <w:sz w:val="18"/>
          <w:szCs w:val="18"/>
        </w:rPr>
        <w:t>S</w:t>
      </w:r>
      <w:r w:rsidR="00DE0349" w:rsidRPr="00DE0349">
        <w:rPr>
          <w:rFonts w:ascii="Arial" w:hAnsi="Arial" w:cs="Arial"/>
          <w:b/>
          <w:bCs/>
          <w:sz w:val="18"/>
          <w:szCs w:val="18"/>
        </w:rPr>
        <w:fldChar w:fldCharType="begin"/>
      </w:r>
      <w:r w:rsidR="00DE0349" w:rsidRPr="00DE0349">
        <w:rPr>
          <w:rFonts w:ascii="Arial" w:hAnsi="Arial" w:cs="Arial"/>
          <w:b/>
          <w:bCs/>
          <w:sz w:val="18"/>
          <w:szCs w:val="18"/>
        </w:rPr>
        <w:instrText xml:space="preserve"> SEQ S \* ARABIC </w:instrText>
      </w:r>
      <w:r w:rsidR="00DE0349" w:rsidRPr="00DE0349">
        <w:rPr>
          <w:rFonts w:ascii="Arial" w:hAnsi="Arial" w:cs="Arial"/>
          <w:b/>
          <w:sz w:val="18"/>
          <w:szCs w:val="18"/>
        </w:rPr>
        <w:fldChar w:fldCharType="separate"/>
      </w:r>
      <w:r w:rsidR="00774185">
        <w:rPr>
          <w:rFonts w:ascii="Arial" w:hAnsi="Arial" w:cs="Arial"/>
          <w:b/>
          <w:bCs/>
          <w:noProof/>
          <w:sz w:val="18"/>
          <w:szCs w:val="18"/>
        </w:rPr>
        <w:t>4</w:t>
      </w:r>
      <w:r w:rsidR="00DE0349" w:rsidRPr="00DE0349">
        <w:rPr>
          <w:rFonts w:ascii="Arial" w:hAnsi="Arial" w:cs="Arial"/>
          <w:b/>
          <w:bCs/>
          <w:sz w:val="18"/>
          <w:szCs w:val="18"/>
        </w:rPr>
        <w:fldChar w:fldCharType="end"/>
      </w:r>
      <w:bookmarkEnd w:id="5"/>
      <w:r w:rsidR="00DE0349" w:rsidRPr="0089240D">
        <w:rPr>
          <w:sz w:val="18"/>
          <w:szCs w:val="18"/>
        </w:rPr>
        <w:t xml:space="preserve"> </w:t>
      </w:r>
      <w:r w:rsidR="00AC416C" w:rsidRPr="0089240D">
        <w:rPr>
          <w:rFonts w:ascii="Arial" w:hAnsi="Arial" w:cs="Arial"/>
          <w:b/>
          <w:sz w:val="18"/>
          <w:szCs w:val="18"/>
        </w:rPr>
        <w:t>|</w:t>
      </w:r>
      <w:r w:rsidRPr="0089240D">
        <w:rPr>
          <w:rFonts w:ascii="Arial" w:hAnsi="Arial" w:cs="Arial"/>
          <w:b/>
          <w:sz w:val="18"/>
          <w:szCs w:val="18"/>
        </w:rPr>
        <w:t xml:space="preserve"> </w:t>
      </w:r>
      <w:r w:rsidR="00904DA4" w:rsidRPr="00904DA4">
        <w:rPr>
          <w:rFonts w:ascii="Arial" w:hAnsi="Arial" w:cs="Arial"/>
          <w:b/>
          <w:sz w:val="18"/>
          <w:szCs w:val="18"/>
        </w:rPr>
        <w:t>Simulated spectral responses and optical field propagation characteristics of the designed 32-channel coupler</w:t>
      </w:r>
      <w:r w:rsidRPr="0089240D">
        <w:rPr>
          <w:rFonts w:ascii="Arial" w:hAnsi="Arial" w:cs="Arial"/>
          <w:b/>
          <w:sz w:val="18"/>
          <w:szCs w:val="18"/>
        </w:rPr>
        <w:t>.</w:t>
      </w:r>
      <w:r w:rsidRPr="0089240D">
        <w:rPr>
          <w:rFonts w:ascii="Arial" w:hAnsi="Arial" w:cs="Arial"/>
          <w:sz w:val="18"/>
          <w:szCs w:val="18"/>
        </w:rPr>
        <w:t xml:space="preserve"> </w:t>
      </w:r>
      <w:r w:rsidR="00904DA4" w:rsidRPr="00904DA4">
        <w:rPr>
          <w:rFonts w:ascii="Arial" w:hAnsi="Arial" w:cs="Arial"/>
          <w:b/>
          <w:sz w:val="18"/>
          <w:szCs w:val="18"/>
        </w:rPr>
        <w:t xml:space="preserve">(a) </w:t>
      </w:r>
      <w:r w:rsidR="00904DA4" w:rsidRPr="00904DA4">
        <w:rPr>
          <w:rFonts w:ascii="Arial" w:hAnsi="Arial" w:cs="Arial"/>
          <w:bCs/>
          <w:sz w:val="18"/>
          <w:szCs w:val="18"/>
        </w:rPr>
        <w:t>Simulated transmission spectra of all 32 operating channels, showing low excess loss, small channel non-uniformity, and accurate free spectral range.</w:t>
      </w:r>
      <w:r w:rsidR="00904DA4" w:rsidRPr="00904DA4">
        <w:rPr>
          <w:rFonts w:ascii="Arial" w:hAnsi="Arial" w:cs="Arial"/>
          <w:b/>
          <w:sz w:val="18"/>
          <w:szCs w:val="18"/>
        </w:rPr>
        <w:t xml:space="preserve"> (b)</w:t>
      </w:r>
      <w:r w:rsidR="00904DA4" w:rsidRPr="00904DA4">
        <w:rPr>
          <w:rFonts w:ascii="Arial" w:hAnsi="Arial" w:cs="Arial"/>
          <w:bCs/>
          <w:sz w:val="18"/>
          <w:szCs w:val="18"/>
        </w:rPr>
        <w:t xml:space="preserve"> Optical field distribution of the central channel at 1552 nm with distinct interference orders of m−1, m, and m+1. </w:t>
      </w:r>
      <w:r w:rsidR="00904DA4" w:rsidRPr="00904DA4">
        <w:rPr>
          <w:rFonts w:ascii="Arial" w:hAnsi="Arial" w:cs="Arial"/>
          <w:b/>
          <w:sz w:val="18"/>
          <w:szCs w:val="18"/>
        </w:rPr>
        <w:t>(c)</w:t>
      </w:r>
      <w:r w:rsidR="00904DA4" w:rsidRPr="00904DA4">
        <w:rPr>
          <w:rFonts w:ascii="Arial" w:hAnsi="Arial" w:cs="Arial"/>
          <w:bCs/>
          <w:sz w:val="18"/>
          <w:szCs w:val="18"/>
        </w:rPr>
        <w:t xml:space="preserve"> Optical field distribution of the edge channel at 1560 nm, illustrating power dispersion across multiple interference orders that induces higher edge-channel excess loss.</w:t>
      </w:r>
    </w:p>
    <w:p w14:paraId="75FAD19B" w14:textId="77777777" w:rsidR="00A153A3" w:rsidRDefault="00A153A3" w:rsidP="00A153A3">
      <w:pPr>
        <w:jc w:val="center"/>
        <w:rPr>
          <w:rFonts w:ascii="Arial" w:hAnsi="Arial" w:cs="Arial"/>
          <w:b/>
          <w:bCs/>
          <w:sz w:val="24"/>
        </w:rPr>
      </w:pPr>
      <w:r>
        <w:rPr>
          <w:rFonts w:hint="eastAsia"/>
          <w:noProof/>
        </w:rPr>
        <w:lastRenderedPageBreak/>
        <w:drawing>
          <wp:inline distT="0" distB="0" distL="0" distR="0" wp14:anchorId="131B359E" wp14:editId="203CC640">
            <wp:extent cx="5621794" cy="7474528"/>
            <wp:effectExtent l="0" t="0" r="0" b="0"/>
            <wp:docPr id="198249523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56285" cy="7520387"/>
                    </a:xfrm>
                    <a:prstGeom prst="rect">
                      <a:avLst/>
                    </a:prstGeom>
                    <a:noFill/>
                  </pic:spPr>
                </pic:pic>
              </a:graphicData>
            </a:graphic>
          </wp:inline>
        </w:drawing>
      </w:r>
    </w:p>
    <w:p w14:paraId="32481A06" w14:textId="77777777" w:rsidR="00A153A3" w:rsidRPr="005E3A40" w:rsidRDefault="00A153A3" w:rsidP="00A153A3">
      <w:pPr>
        <w:pStyle w:val="af1"/>
        <w:rPr>
          <w:rFonts w:ascii="Arial" w:hAnsi="Arial" w:cs="Arial"/>
          <w:sz w:val="18"/>
          <w:szCs w:val="18"/>
        </w:rPr>
      </w:pPr>
      <w:r w:rsidRPr="008C138D">
        <w:rPr>
          <w:rFonts w:ascii="Arial" w:hAnsi="Arial" w:cs="Arial"/>
          <w:b/>
          <w:bCs/>
          <w:sz w:val="18"/>
          <w:szCs w:val="18"/>
        </w:rPr>
        <w:t xml:space="preserve">Fig. </w:t>
      </w:r>
      <w:bookmarkStart w:id="6" w:name="p290h200"/>
      <w:r w:rsidRPr="008C138D">
        <w:rPr>
          <w:b/>
          <w:bCs/>
          <w:sz w:val="18"/>
          <w:szCs w:val="18"/>
        </w:rPr>
        <w:t>S</w:t>
      </w:r>
      <w:r w:rsidRPr="008C138D">
        <w:rPr>
          <w:b/>
          <w:bCs/>
          <w:sz w:val="18"/>
          <w:szCs w:val="18"/>
        </w:rPr>
        <w:fldChar w:fldCharType="begin"/>
      </w:r>
      <w:r w:rsidRPr="008C138D">
        <w:rPr>
          <w:b/>
          <w:bCs/>
          <w:sz w:val="18"/>
          <w:szCs w:val="18"/>
        </w:rPr>
        <w:instrText xml:space="preserve"> SEQ S \* ARABIC </w:instrText>
      </w:r>
      <w:r w:rsidRPr="008C138D">
        <w:rPr>
          <w:b/>
          <w:bCs/>
          <w:sz w:val="18"/>
          <w:szCs w:val="18"/>
        </w:rPr>
        <w:fldChar w:fldCharType="separate"/>
      </w:r>
      <w:r>
        <w:rPr>
          <w:b/>
          <w:bCs/>
          <w:noProof/>
          <w:sz w:val="18"/>
          <w:szCs w:val="18"/>
        </w:rPr>
        <w:t>5</w:t>
      </w:r>
      <w:r w:rsidRPr="008C138D">
        <w:rPr>
          <w:b/>
          <w:bCs/>
          <w:sz w:val="18"/>
          <w:szCs w:val="18"/>
        </w:rPr>
        <w:fldChar w:fldCharType="end"/>
      </w:r>
      <w:bookmarkEnd w:id="6"/>
      <w:r w:rsidRPr="008C138D">
        <w:rPr>
          <w:rFonts w:ascii="Arial" w:hAnsi="Arial" w:cs="Arial"/>
          <w:b/>
          <w:bCs/>
          <w:sz w:val="18"/>
          <w:szCs w:val="18"/>
        </w:rPr>
        <w:t xml:space="preserve">. </w:t>
      </w:r>
      <w:r w:rsidRPr="00FD6195">
        <w:rPr>
          <w:rFonts w:ascii="Arial" w:hAnsi="Arial" w:cs="Arial"/>
          <w:b/>
          <w:bCs/>
          <w:sz w:val="18"/>
          <w:szCs w:val="18"/>
        </w:rPr>
        <w:t>Measured transmission performance of the fabricated 32×32 silicon multi-wavelength multi-path interference coupler</w:t>
      </w:r>
      <w:r w:rsidRPr="008C138D">
        <w:rPr>
          <w:rFonts w:ascii="Arial" w:hAnsi="Arial" w:cs="Arial"/>
          <w:b/>
          <w:bCs/>
          <w:sz w:val="18"/>
          <w:szCs w:val="18"/>
        </w:rPr>
        <w:t>.</w:t>
      </w:r>
      <w:r w:rsidRPr="007976B0">
        <w:rPr>
          <w:rFonts w:ascii="Arial" w:hAnsi="Arial" w:cs="Arial"/>
          <w:sz w:val="18"/>
          <w:szCs w:val="18"/>
        </w:rPr>
        <w:t xml:space="preserve"> </w:t>
      </w:r>
      <w:r w:rsidRPr="00FD6195">
        <w:rPr>
          <w:rFonts w:ascii="Arial" w:hAnsi="Arial" w:cs="Arial"/>
          <w:bCs/>
          <w:sz w:val="18"/>
          <w:szCs w:val="18"/>
        </w:rPr>
        <w:t>Normalized transmission spectra of all 32 output ports corresponding to each input port, verifying the practical channel spacing, wavelength shifting rule, channel non-uniformity, and excess loss characteristics of the fabricated device.</w:t>
      </w:r>
    </w:p>
    <w:p w14:paraId="21FBF77A" w14:textId="71A7E3F6" w:rsidR="00904DA4" w:rsidRPr="00904DA4" w:rsidRDefault="00904DA4" w:rsidP="00904DA4">
      <w:pPr>
        <w:ind w:firstLineChars="100" w:firstLine="240"/>
        <w:rPr>
          <w:rFonts w:ascii="Arial" w:hAnsi="Arial" w:cs="Arial"/>
          <w:sz w:val="24"/>
        </w:rPr>
      </w:pPr>
      <w:r w:rsidRPr="00904DA4">
        <w:rPr>
          <w:rFonts w:ascii="Arial" w:hAnsi="Arial" w:cs="Arial"/>
          <w:sz w:val="24"/>
        </w:rPr>
        <w:t>Fig</w:t>
      </w:r>
      <w:r w:rsidR="00987D43">
        <w:rPr>
          <w:rFonts w:ascii="Arial" w:hAnsi="Arial" w:cs="Arial" w:hint="eastAsia"/>
          <w:sz w:val="24"/>
        </w:rPr>
        <w:t>.</w:t>
      </w:r>
      <w:r w:rsidRPr="00904DA4">
        <w:rPr>
          <w:rFonts w:ascii="Arial" w:hAnsi="Arial" w:cs="Arial"/>
          <w:sz w:val="24"/>
        </w:rPr>
        <w:t xml:space="preserve"> </w:t>
      </w:r>
      <w:r w:rsidR="00987D43">
        <w:rPr>
          <w:rFonts w:ascii="Arial" w:hAnsi="Arial" w:cs="Arial" w:hint="eastAsia"/>
          <w:sz w:val="24"/>
        </w:rPr>
        <w:t>S</w:t>
      </w:r>
      <w:r w:rsidRPr="00904DA4">
        <w:rPr>
          <w:rFonts w:ascii="Arial" w:hAnsi="Arial" w:cs="Arial"/>
          <w:sz w:val="24"/>
        </w:rPr>
        <w:t xml:space="preserve">4(a) presents the numerical simulated spectral responses of the 32 channels for the designed coupler. The central channel achieves a low excess loss of 0.69 dB with a channel non-uniformity of approximately 2.5 dB, and the obtained FSR of 14.6 nm is highly consistent with the theoretical calculation. For central channels, the crosstalk with adjacent and non-adjacent channels is lower than −25 dB and −30 dB, respectively, while the adjacent crosstalk degrades to </w:t>
      </w:r>
      <w:r w:rsidRPr="00904DA4">
        <w:rPr>
          <w:rFonts w:ascii="Arial" w:hAnsi="Arial" w:cs="Arial"/>
          <w:sz w:val="24"/>
        </w:rPr>
        <w:lastRenderedPageBreak/>
        <w:t>approximately −20 dB for edge channels. Fig</w:t>
      </w:r>
      <w:r w:rsidR="00987D43">
        <w:rPr>
          <w:rFonts w:ascii="Arial" w:hAnsi="Arial" w:cs="Arial" w:hint="eastAsia"/>
          <w:sz w:val="24"/>
        </w:rPr>
        <w:t>.</w:t>
      </w:r>
      <w:r w:rsidRPr="00904DA4">
        <w:rPr>
          <w:rFonts w:ascii="Arial" w:hAnsi="Arial" w:cs="Arial"/>
          <w:sz w:val="24"/>
        </w:rPr>
        <w:t xml:space="preserve"> </w:t>
      </w:r>
      <w:r w:rsidR="00987D43">
        <w:rPr>
          <w:rFonts w:ascii="Arial" w:hAnsi="Arial" w:cs="Arial" w:hint="eastAsia"/>
          <w:sz w:val="24"/>
        </w:rPr>
        <w:t>S</w:t>
      </w:r>
      <w:r w:rsidRPr="00904DA4">
        <w:rPr>
          <w:rFonts w:ascii="Arial" w:hAnsi="Arial" w:cs="Arial"/>
          <w:sz w:val="24"/>
        </w:rPr>
        <w:t>4(b) and Fig</w:t>
      </w:r>
      <w:r w:rsidR="00987D43">
        <w:rPr>
          <w:rFonts w:ascii="Arial" w:hAnsi="Arial" w:cs="Arial" w:hint="eastAsia"/>
          <w:sz w:val="24"/>
        </w:rPr>
        <w:t>.</w:t>
      </w:r>
      <w:r w:rsidRPr="00904DA4">
        <w:rPr>
          <w:rFonts w:ascii="Arial" w:hAnsi="Arial" w:cs="Arial"/>
          <w:sz w:val="24"/>
        </w:rPr>
        <w:t xml:space="preserve"> </w:t>
      </w:r>
      <w:r w:rsidR="00987D43">
        <w:rPr>
          <w:rFonts w:ascii="Arial" w:hAnsi="Arial" w:cs="Arial" w:hint="eastAsia"/>
          <w:sz w:val="24"/>
        </w:rPr>
        <w:t>S</w:t>
      </w:r>
      <w:r w:rsidRPr="00904DA4">
        <w:rPr>
          <w:rFonts w:ascii="Arial" w:hAnsi="Arial" w:cs="Arial"/>
          <w:sz w:val="24"/>
        </w:rPr>
        <w:t xml:space="preserve">4(c) visualize the optical field propagation within the FPR for the central channel at 1.552 </w:t>
      </w:r>
      <w:proofErr w:type="spellStart"/>
      <w:r w:rsidRPr="00904DA4">
        <w:rPr>
          <w:rFonts w:ascii="Arial" w:hAnsi="Arial" w:cs="Arial"/>
          <w:sz w:val="24"/>
        </w:rPr>
        <w:t>μm</w:t>
      </w:r>
      <w:proofErr w:type="spellEnd"/>
      <w:r w:rsidRPr="00904DA4">
        <w:rPr>
          <w:rFonts w:ascii="Arial" w:hAnsi="Arial" w:cs="Arial"/>
          <w:sz w:val="24"/>
        </w:rPr>
        <w:t xml:space="preserve"> and the edge channel at 1.560 </w:t>
      </w:r>
      <w:proofErr w:type="spellStart"/>
      <w:r w:rsidRPr="00904DA4">
        <w:rPr>
          <w:rFonts w:ascii="Arial" w:hAnsi="Arial" w:cs="Arial"/>
          <w:sz w:val="24"/>
        </w:rPr>
        <w:t>μm</w:t>
      </w:r>
      <w:proofErr w:type="spellEnd"/>
      <w:r w:rsidRPr="00904DA4">
        <w:rPr>
          <w:rFonts w:ascii="Arial" w:hAnsi="Arial" w:cs="Arial"/>
          <w:sz w:val="24"/>
        </w:rPr>
        <w:t>, respectively. Focused spots corresponding to the interference orders of m−1, m, and m+1 are clearly observed. Notably, the power of the edge channel distributes across the m−1 and m interference orders, which accounts for the higher excess loss of edge channels compared with central channels.</w:t>
      </w:r>
    </w:p>
    <w:p w14:paraId="3F2262AB" w14:textId="1683F9D2" w:rsidR="00695E49" w:rsidRPr="006D47F3" w:rsidRDefault="00904DA4" w:rsidP="00904DA4">
      <w:pPr>
        <w:ind w:firstLineChars="100" w:firstLine="240"/>
        <w:rPr>
          <w:rFonts w:ascii="Arial" w:hAnsi="Arial" w:cs="Arial"/>
          <w:sz w:val="24"/>
        </w:rPr>
      </w:pPr>
      <w:r w:rsidRPr="00904DA4">
        <w:rPr>
          <w:rFonts w:ascii="Arial" w:hAnsi="Arial" w:cs="Arial"/>
          <w:sz w:val="24"/>
        </w:rPr>
        <w:t>To verify the manufacturability and batch production feasibility of the proposed device, standard multi-project wafer (MPW) fabrication was conducted at the Institute of Microelectronics. Spectral characterization was performed on the fabricated device via test ports to validate its functional performance, and the corresponding measured results are illustrated in Fig</w:t>
      </w:r>
      <w:r w:rsidR="00987D43">
        <w:rPr>
          <w:rFonts w:ascii="Arial" w:hAnsi="Arial" w:cs="Arial" w:hint="eastAsia"/>
          <w:sz w:val="24"/>
        </w:rPr>
        <w:t>.</w:t>
      </w:r>
      <w:r w:rsidRPr="00904DA4">
        <w:rPr>
          <w:rFonts w:ascii="Arial" w:hAnsi="Arial" w:cs="Arial"/>
          <w:sz w:val="24"/>
        </w:rPr>
        <w:t xml:space="preserve"> 5.</w:t>
      </w:r>
    </w:p>
    <w:p w14:paraId="329A9EAB" w14:textId="038F8204" w:rsidR="60EAC0EC" w:rsidRPr="009B7D81" w:rsidRDefault="00FD6195" w:rsidP="00BE7A72">
      <w:pPr>
        <w:ind w:firstLine="240"/>
        <w:rPr>
          <w:rFonts w:ascii="Arial" w:hAnsi="Arial" w:cs="Arial"/>
          <w:sz w:val="24"/>
        </w:rPr>
      </w:pPr>
      <w:r w:rsidRPr="00FD6195">
        <w:rPr>
          <w:rFonts w:ascii="Arial" w:hAnsi="Arial" w:cs="Arial"/>
          <w:sz w:val="24"/>
        </w:rPr>
        <w:t xml:space="preserve">For transmission spectrum measurement of the fabricated 32×32 coupler, light from a broadband amplified spontaneous emission (ASE) source was coupled into the AWG input ports via TE grating couplers. The output optical signals were collected by single-mode fibers and measured using an optical spectrum analyzer (OSA). All measured results were normalized to the transmission of a 3 </w:t>
      </w:r>
      <w:proofErr w:type="spellStart"/>
      <w:r w:rsidRPr="00FD6195">
        <w:rPr>
          <w:rFonts w:ascii="Arial" w:hAnsi="Arial" w:cs="Arial"/>
          <w:sz w:val="24"/>
        </w:rPr>
        <w:t>μm</w:t>
      </w:r>
      <w:proofErr w:type="spellEnd"/>
      <w:r w:rsidRPr="00FD6195">
        <w:rPr>
          <w:rFonts w:ascii="Arial" w:hAnsi="Arial" w:cs="Arial"/>
          <w:sz w:val="24"/>
        </w:rPr>
        <w:t>-wide straight waveguide integrated on the same chip with identical grating couplers. Fig</w:t>
      </w:r>
      <w:r w:rsidR="00987D43">
        <w:rPr>
          <w:rFonts w:ascii="Arial" w:hAnsi="Arial" w:cs="Arial" w:hint="eastAsia"/>
          <w:sz w:val="24"/>
        </w:rPr>
        <w:t>.</w:t>
      </w:r>
      <w:r w:rsidRPr="00FD6195">
        <w:rPr>
          <w:rFonts w:ascii="Arial" w:hAnsi="Arial" w:cs="Arial"/>
          <w:sz w:val="24"/>
        </w:rPr>
        <w:t xml:space="preserve"> 5 summarizes the normalized transmission spectra of all 32 output ports corresponding to each input port (#1–#32). The measured channel spacing is 0.4 nm (50 GHz at 1550 nm), which is highly consistent with the theoretical design value. The overall device loss is relatively high due to the introduction of 3 dB couplers at the input terminals. In accordance with AWG operating principles, edge channels exhibit higher excess loss than central channels, which is determined by the far-field optical envelope distribution. The channel non-uniformity of the fabricated device is approximately 3 dB, which can be further optimized by adopting a larger FSR or refining the optical field distribution emitted from array waveguides. Uniform 0.4 nm channel spacing is observed between adjacent channels, and the central wavelength shifts regularly with different input port selections, which is consistent with the theoretical characteristics of the designed 32×32 silicon multi-wavelength multi-path interference coupler.</w:t>
      </w:r>
      <w:r w:rsidR="00DD0439">
        <w:rPr>
          <w:rFonts w:ascii="Arial" w:hAnsi="Arial" w:cs="Arial"/>
          <w:sz w:val="24"/>
        </w:rPr>
        <w:t xml:space="preserve"> </w:t>
      </w:r>
    </w:p>
    <w:p w14:paraId="6E639D08" w14:textId="731286DB" w:rsidR="67DC1695" w:rsidRDefault="67DC1695" w:rsidP="67DC1695">
      <w:pPr>
        <w:rPr>
          <w:rFonts w:ascii="Arial" w:hAnsi="Arial" w:cs="Arial"/>
          <w:b/>
          <w:bCs/>
          <w:sz w:val="24"/>
        </w:rPr>
      </w:pPr>
    </w:p>
    <w:p w14:paraId="08F18CC2" w14:textId="27759D83" w:rsidR="001A3E53" w:rsidRDefault="009D582D" w:rsidP="00C72F01">
      <w:pPr>
        <w:rPr>
          <w:rFonts w:ascii="Arial" w:hAnsi="Arial" w:cs="Arial"/>
          <w:b/>
          <w:bCs/>
          <w:sz w:val="24"/>
        </w:rPr>
      </w:pPr>
      <w:bookmarkStart w:id="7" w:name="MechanicalDesign"/>
      <w:r w:rsidRPr="00A9204A">
        <w:rPr>
          <w:rFonts w:ascii="Arial" w:hAnsi="Arial" w:cs="Arial" w:hint="eastAsia"/>
          <w:b/>
          <w:bCs/>
          <w:sz w:val="24"/>
        </w:rPr>
        <w:t>S</w:t>
      </w:r>
      <w:r w:rsidRPr="00A9204A">
        <w:rPr>
          <w:rFonts w:ascii="Arial" w:hAnsi="Arial" w:cs="Arial"/>
          <w:b/>
          <w:bCs/>
          <w:sz w:val="24"/>
        </w:rPr>
        <w:t>ectio</w:t>
      </w:r>
      <w:r w:rsidR="006A7CAE">
        <w:rPr>
          <w:rFonts w:ascii="Arial" w:hAnsi="Arial" w:cs="Arial"/>
          <w:b/>
          <w:bCs/>
          <w:sz w:val="24"/>
        </w:rPr>
        <w:t xml:space="preserve">n </w:t>
      </w:r>
      <w:r w:rsidR="006A7CAE" w:rsidRPr="00785EFC">
        <w:rPr>
          <w:rFonts w:ascii="Arial" w:hAnsi="Arial" w:cs="Arial"/>
          <w:b/>
          <w:bCs/>
          <w:sz w:val="24"/>
        </w:rPr>
        <w:fldChar w:fldCharType="begin"/>
      </w:r>
      <w:r w:rsidR="006A7CAE" w:rsidRPr="00785EFC">
        <w:rPr>
          <w:rFonts w:ascii="Arial" w:hAnsi="Arial" w:cs="Arial"/>
          <w:b/>
          <w:bCs/>
          <w:sz w:val="24"/>
        </w:rPr>
        <w:instrText xml:space="preserve"> SEQ Section \* ROMAN </w:instrText>
      </w:r>
      <w:r w:rsidR="006A7CAE" w:rsidRPr="00785EFC">
        <w:rPr>
          <w:rFonts w:ascii="Arial" w:hAnsi="Arial" w:cs="Arial"/>
          <w:b/>
          <w:bCs/>
          <w:sz w:val="24"/>
        </w:rPr>
        <w:fldChar w:fldCharType="separate"/>
      </w:r>
      <w:r w:rsidR="00774185">
        <w:rPr>
          <w:rFonts w:ascii="Arial" w:hAnsi="Arial" w:cs="Arial"/>
          <w:b/>
          <w:bCs/>
          <w:noProof/>
          <w:sz w:val="24"/>
        </w:rPr>
        <w:t>II</w:t>
      </w:r>
      <w:r w:rsidR="006A7CAE" w:rsidRPr="00785EFC">
        <w:rPr>
          <w:rFonts w:ascii="Arial" w:hAnsi="Arial" w:cs="Arial"/>
          <w:b/>
          <w:bCs/>
          <w:sz w:val="24"/>
        </w:rPr>
        <w:fldChar w:fldCharType="end"/>
      </w:r>
      <w:bookmarkEnd w:id="7"/>
      <w:r w:rsidRPr="00A9204A">
        <w:rPr>
          <w:rFonts w:ascii="Arial" w:hAnsi="Arial" w:cs="Arial"/>
          <w:b/>
          <w:bCs/>
          <w:sz w:val="24"/>
        </w:rPr>
        <w:t xml:space="preserve">: </w:t>
      </w:r>
      <w:r w:rsidR="001C212B" w:rsidRPr="001C212B">
        <w:rPr>
          <w:rFonts w:ascii="Arial" w:hAnsi="Arial" w:cs="Arial"/>
          <w:b/>
          <w:bCs/>
          <w:sz w:val="24"/>
        </w:rPr>
        <w:t>Analysis of Transmission Characteristics</w:t>
      </w:r>
    </w:p>
    <w:p w14:paraId="1335CBCE" w14:textId="76AA8297" w:rsidR="00AD4AFD" w:rsidRDefault="00AD4AFD" w:rsidP="00AD4AFD">
      <w:pPr>
        <w:ind w:firstLineChars="100" w:firstLine="240"/>
        <w:rPr>
          <w:rFonts w:ascii="Arial" w:hAnsi="Arial" w:cs="Arial"/>
          <w:sz w:val="24"/>
        </w:rPr>
      </w:pPr>
      <w:r w:rsidRPr="00AD4AFD">
        <w:rPr>
          <w:rFonts w:ascii="Arial" w:hAnsi="Arial" w:cs="Arial"/>
          <w:sz w:val="24"/>
        </w:rPr>
        <w:t>In the main text, matrix left- and right-multiplication operations based on the conjugate transpose are adopted to quantitatively analyze and verify the unitary property of the transmission matrix of the proposed PQU device. To supplement the theoretical basis of the above evaluation method and to facilitate a comprehensive understanding of the unitary verification principle, this section further elaborates the mathematical definitions of matrix left multiplication and right multiplication, as well as the inherent physical correlation between these operations and the unitary constraints of photonic transmission matrices. As a core physical criterion for photonic computing matrix systems, the unitary property ensures strict energy conservation and error-free linear transformation of optical signals, and the dual verification of left- and right-multiplication results serves as a rigorous mathematical means to evaluate such characteristics. Here, the FPR transmission matrix is taken as the verification object. Its amplitude and phase distributions are shown in Fig. S</w:t>
      </w:r>
      <w:r w:rsidR="003B3E96">
        <w:rPr>
          <w:rFonts w:ascii="Arial" w:hAnsi="Arial" w:cs="Arial" w:hint="eastAsia"/>
          <w:sz w:val="24"/>
        </w:rPr>
        <w:t>6</w:t>
      </w:r>
      <w:r w:rsidRPr="00AD4AFD">
        <w:rPr>
          <w:rFonts w:ascii="Arial" w:hAnsi="Arial" w:cs="Arial"/>
          <w:sz w:val="24"/>
        </w:rPr>
        <w:t>(a) and Fig. S</w:t>
      </w:r>
      <w:r w:rsidR="003B3E96">
        <w:rPr>
          <w:rFonts w:ascii="Arial" w:hAnsi="Arial" w:cs="Arial" w:hint="eastAsia"/>
          <w:sz w:val="24"/>
        </w:rPr>
        <w:t>6</w:t>
      </w:r>
      <w:r w:rsidRPr="00AD4AFD">
        <w:rPr>
          <w:rFonts w:ascii="Arial" w:hAnsi="Arial" w:cs="Arial"/>
          <w:sz w:val="24"/>
        </w:rPr>
        <w:t>(b), respectively.</w:t>
      </w:r>
    </w:p>
    <w:p w14:paraId="7245B9C9" w14:textId="77777777" w:rsidR="00A153A3" w:rsidRDefault="00A153A3" w:rsidP="00A153A3">
      <w:pPr>
        <w:ind w:firstLineChars="100" w:firstLine="240"/>
        <w:jc w:val="center"/>
        <w:rPr>
          <w:rFonts w:ascii="Arial" w:hAnsi="Arial" w:cs="Arial"/>
          <w:sz w:val="24"/>
        </w:rPr>
      </w:pPr>
      <w:r>
        <w:rPr>
          <w:rFonts w:ascii="Arial" w:hAnsi="Arial" w:cs="Arial"/>
          <w:noProof/>
          <w:sz w:val="24"/>
        </w:rPr>
        <w:lastRenderedPageBreak/>
        <w:drawing>
          <wp:inline distT="0" distB="0" distL="0" distR="0" wp14:anchorId="1AC693C8" wp14:editId="2FBD6ED9">
            <wp:extent cx="5220518" cy="2858392"/>
            <wp:effectExtent l="0" t="0" r="0" b="0"/>
            <wp:docPr id="107359949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599492" name="图片 107359949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36186" cy="2866971"/>
                    </a:xfrm>
                    <a:prstGeom prst="rect">
                      <a:avLst/>
                    </a:prstGeom>
                  </pic:spPr>
                </pic:pic>
              </a:graphicData>
            </a:graphic>
          </wp:inline>
        </w:drawing>
      </w:r>
    </w:p>
    <w:p w14:paraId="77F55B90" w14:textId="77777777" w:rsidR="00A153A3" w:rsidRPr="001C212B" w:rsidRDefault="00A153A3" w:rsidP="00A153A3">
      <w:pPr>
        <w:pStyle w:val="af1"/>
        <w:rPr>
          <w:rFonts w:ascii="Arial" w:hAnsi="Arial" w:cs="Arial"/>
          <w:sz w:val="18"/>
          <w:szCs w:val="18"/>
        </w:rPr>
      </w:pPr>
      <w:r w:rsidRPr="008C138D">
        <w:rPr>
          <w:rFonts w:ascii="Arial" w:hAnsi="Arial" w:cs="Arial"/>
          <w:b/>
          <w:bCs/>
          <w:sz w:val="18"/>
          <w:szCs w:val="18"/>
        </w:rPr>
        <w:t xml:space="preserve">Fig. </w:t>
      </w:r>
      <w:r w:rsidRPr="008C138D">
        <w:rPr>
          <w:b/>
          <w:bCs/>
          <w:sz w:val="18"/>
          <w:szCs w:val="18"/>
        </w:rPr>
        <w:t>S</w:t>
      </w:r>
      <w:r w:rsidRPr="008C138D">
        <w:rPr>
          <w:b/>
          <w:bCs/>
          <w:sz w:val="18"/>
          <w:szCs w:val="18"/>
        </w:rPr>
        <w:fldChar w:fldCharType="begin"/>
      </w:r>
      <w:r w:rsidRPr="008C138D">
        <w:rPr>
          <w:b/>
          <w:bCs/>
          <w:sz w:val="18"/>
          <w:szCs w:val="18"/>
        </w:rPr>
        <w:instrText xml:space="preserve"> SEQ S \* ARABIC </w:instrText>
      </w:r>
      <w:r w:rsidRPr="008C138D">
        <w:rPr>
          <w:b/>
          <w:bCs/>
          <w:sz w:val="18"/>
          <w:szCs w:val="18"/>
        </w:rPr>
        <w:fldChar w:fldCharType="separate"/>
      </w:r>
      <w:r>
        <w:rPr>
          <w:b/>
          <w:bCs/>
          <w:noProof/>
          <w:sz w:val="18"/>
          <w:szCs w:val="18"/>
        </w:rPr>
        <w:t>6</w:t>
      </w:r>
      <w:r w:rsidRPr="008C138D">
        <w:rPr>
          <w:b/>
          <w:bCs/>
          <w:sz w:val="18"/>
          <w:szCs w:val="18"/>
        </w:rPr>
        <w:fldChar w:fldCharType="end"/>
      </w:r>
      <w:r w:rsidRPr="008C138D">
        <w:rPr>
          <w:rFonts w:ascii="Arial" w:hAnsi="Arial" w:cs="Arial"/>
          <w:b/>
          <w:bCs/>
          <w:sz w:val="18"/>
          <w:szCs w:val="18"/>
        </w:rPr>
        <w:t xml:space="preserve">. </w:t>
      </w:r>
      <w:r w:rsidRPr="001C212B">
        <w:rPr>
          <w:rFonts w:ascii="Arial" w:hAnsi="Arial" w:cs="Arial"/>
          <w:b/>
          <w:bCs/>
          <w:sz w:val="18"/>
          <w:szCs w:val="18"/>
        </w:rPr>
        <w:t>Characterization of the FPR transmission matrix for unitary verification.</w:t>
      </w:r>
      <w:r>
        <w:rPr>
          <w:rFonts w:ascii="Arial" w:hAnsi="Arial" w:cs="Arial" w:hint="eastAsia"/>
          <w:b/>
          <w:bCs/>
          <w:sz w:val="18"/>
          <w:szCs w:val="18"/>
        </w:rPr>
        <w:t xml:space="preserve"> </w:t>
      </w:r>
      <w:r w:rsidRPr="001C212B">
        <w:rPr>
          <w:rFonts w:ascii="Arial" w:hAnsi="Arial" w:cs="Arial"/>
          <w:b/>
          <w:bCs/>
          <w:sz w:val="18"/>
          <w:szCs w:val="18"/>
        </w:rPr>
        <w:t xml:space="preserve">(a) </w:t>
      </w:r>
      <w:r w:rsidRPr="001C212B">
        <w:rPr>
          <w:rFonts w:ascii="Arial" w:hAnsi="Arial" w:cs="Arial"/>
          <w:sz w:val="18"/>
          <w:szCs w:val="18"/>
        </w:rPr>
        <w:t>Amplitude distribution of the FPR transmission matrix.</w:t>
      </w:r>
      <w:r>
        <w:rPr>
          <w:rFonts w:ascii="Arial" w:hAnsi="Arial" w:cs="Arial" w:hint="eastAsia"/>
          <w:b/>
          <w:bCs/>
          <w:sz w:val="18"/>
          <w:szCs w:val="18"/>
        </w:rPr>
        <w:t xml:space="preserve"> </w:t>
      </w:r>
      <w:r w:rsidRPr="001C212B">
        <w:rPr>
          <w:rFonts w:ascii="Arial" w:hAnsi="Arial" w:cs="Arial"/>
          <w:b/>
          <w:bCs/>
          <w:sz w:val="18"/>
          <w:szCs w:val="18"/>
        </w:rPr>
        <w:t xml:space="preserve">(b) </w:t>
      </w:r>
      <w:r w:rsidRPr="001C212B">
        <w:rPr>
          <w:rFonts w:ascii="Arial" w:hAnsi="Arial" w:cs="Arial"/>
          <w:sz w:val="18"/>
          <w:szCs w:val="18"/>
        </w:rPr>
        <w:t>Phase distribution of the FPR transmission matrix.</w:t>
      </w:r>
    </w:p>
    <w:p w14:paraId="4160A533" w14:textId="78A7B2F6" w:rsidR="00AD4AFD" w:rsidRPr="00AD4AFD" w:rsidRDefault="00AD4AFD" w:rsidP="00AD4AFD">
      <w:pPr>
        <w:ind w:firstLineChars="100" w:firstLine="240"/>
        <w:rPr>
          <w:rFonts w:ascii="Arial" w:hAnsi="Arial" w:cs="Arial"/>
          <w:sz w:val="24"/>
        </w:rPr>
      </w:pPr>
      <w:r w:rsidRPr="00AD4AFD">
        <w:rPr>
          <w:rFonts w:ascii="Arial" w:hAnsi="Arial" w:cs="Arial"/>
          <w:sz w:val="24"/>
        </w:rPr>
        <w:t>For an arbitrary complex transmission matrix T representing the FPR, T</w:t>
      </w:r>
      <w:r w:rsidRPr="00D950C3">
        <w:rPr>
          <w:rFonts w:ascii="Courier New" w:hAnsi="Courier New" w:cs="Courier New"/>
          <w:sz w:val="24"/>
          <w:vertAlign w:val="superscript"/>
        </w:rPr>
        <w:t>†</w:t>
      </w:r>
      <w:r w:rsidRPr="00AD4AFD">
        <w:rPr>
          <w:rFonts w:ascii="Arial" w:hAnsi="Arial" w:cs="Arial"/>
          <w:sz w:val="24"/>
        </w:rPr>
        <w:t xml:space="preserve"> is defined as its conjugate transpose matrix, where the superscript </w:t>
      </w:r>
      <w:r w:rsidRPr="00AD4AFD">
        <w:rPr>
          <w:rFonts w:ascii="Courier New" w:hAnsi="Courier New" w:cs="Courier New"/>
          <w:sz w:val="24"/>
        </w:rPr>
        <w:t>†</w:t>
      </w:r>
      <w:r w:rsidRPr="00AD4AFD">
        <w:rPr>
          <w:rFonts w:ascii="Arial" w:hAnsi="Arial" w:cs="Arial"/>
          <w:sz w:val="24"/>
        </w:rPr>
        <w:t xml:space="preserve"> denotes the conjugate transpose operation of matrix elements. Matrix left multiplication refers to the operation of multiplying the conjugate transpose matrix by the original matrix, expressed as T</w:t>
      </w:r>
      <w:r w:rsidRPr="00D950C3">
        <w:rPr>
          <w:rFonts w:ascii="Courier New" w:hAnsi="Courier New" w:cs="Courier New"/>
          <w:sz w:val="24"/>
          <w:vertAlign w:val="superscript"/>
        </w:rPr>
        <w:t>†</w:t>
      </w:r>
      <w:r w:rsidRPr="00AD4AFD">
        <w:rPr>
          <w:rFonts w:ascii="Arial" w:hAnsi="Arial" w:cs="Arial"/>
          <w:sz w:val="24"/>
        </w:rPr>
        <w:t>T. Correspondingly, matrix right multiplication represents the operation of multiplying the original matrix by its conjugate transpose matrix, defined as TT</w:t>
      </w:r>
      <w:r w:rsidRPr="00D950C3">
        <w:rPr>
          <w:rFonts w:ascii="Courier New" w:hAnsi="Courier New" w:cs="Courier New"/>
          <w:sz w:val="24"/>
          <w:vertAlign w:val="superscript"/>
        </w:rPr>
        <w:t>†</w:t>
      </w:r>
      <w:r w:rsidRPr="00AD4AFD">
        <w:rPr>
          <w:rFonts w:ascii="Arial" w:hAnsi="Arial" w:cs="Arial"/>
          <w:sz w:val="24"/>
        </w:rPr>
        <w:t>. The two operations characterize the inner-product correlations of the column and row vectors of the transmission matrix, respectively: T</w:t>
      </w:r>
      <w:r w:rsidRPr="00D950C3">
        <w:rPr>
          <w:rFonts w:ascii="Courier New" w:hAnsi="Courier New" w:cs="Courier New"/>
          <w:sz w:val="24"/>
          <w:vertAlign w:val="superscript"/>
        </w:rPr>
        <w:t>†</w:t>
      </w:r>
      <w:r w:rsidRPr="00AD4AFD">
        <w:rPr>
          <w:rFonts w:ascii="Arial" w:hAnsi="Arial" w:cs="Arial"/>
          <w:sz w:val="24"/>
        </w:rPr>
        <w:t>T describes the orthogonality and normalization of the column vectors, whereas TT</w:t>
      </w:r>
      <w:r w:rsidRPr="00D950C3">
        <w:rPr>
          <w:rFonts w:ascii="Courier New" w:hAnsi="Courier New" w:cs="Courier New"/>
          <w:sz w:val="24"/>
          <w:vertAlign w:val="superscript"/>
        </w:rPr>
        <w:t>†</w:t>
      </w:r>
      <w:r w:rsidRPr="00AD4AFD">
        <w:rPr>
          <w:rFonts w:ascii="Arial" w:hAnsi="Arial" w:cs="Arial"/>
          <w:sz w:val="24"/>
        </w:rPr>
        <w:t xml:space="preserve"> describes those of the row vectors.</w:t>
      </w:r>
    </w:p>
    <w:p w14:paraId="3EC92988" w14:textId="6257DEEF" w:rsidR="00AD4AFD" w:rsidRPr="00AD4AFD" w:rsidRDefault="00AD4AFD" w:rsidP="00AD4AFD">
      <w:pPr>
        <w:ind w:firstLineChars="100" w:firstLine="240"/>
        <w:rPr>
          <w:rFonts w:ascii="Arial" w:hAnsi="Arial" w:cs="Arial"/>
          <w:sz w:val="24"/>
        </w:rPr>
      </w:pPr>
      <w:r w:rsidRPr="00AD4AFD">
        <w:rPr>
          <w:rFonts w:ascii="Arial" w:hAnsi="Arial" w:cs="Arial"/>
          <w:sz w:val="24"/>
        </w:rPr>
        <w:t>The essential criterion for judging a unitary matrix is that both left- and right-multiplication results are equal to the identity matrix, namely T</w:t>
      </w:r>
      <w:r w:rsidRPr="003B3E96">
        <w:rPr>
          <w:rFonts w:ascii="Courier New" w:hAnsi="Courier New" w:cs="Courier New"/>
          <w:sz w:val="24"/>
          <w:vertAlign w:val="superscript"/>
        </w:rPr>
        <w:t>†</w:t>
      </w:r>
      <w:r w:rsidRPr="00AD4AFD">
        <w:rPr>
          <w:rFonts w:ascii="Arial" w:hAnsi="Arial" w:cs="Arial"/>
          <w:sz w:val="24"/>
        </w:rPr>
        <w:t>T=I and TT</w:t>
      </w:r>
      <w:r w:rsidRPr="003B3E96">
        <w:rPr>
          <w:rFonts w:ascii="Courier New" w:hAnsi="Courier New" w:cs="Courier New"/>
          <w:sz w:val="24"/>
          <w:vertAlign w:val="superscript"/>
        </w:rPr>
        <w:t>†</w:t>
      </w:r>
      <w:r w:rsidRPr="00AD4AFD">
        <w:rPr>
          <w:rFonts w:ascii="Arial" w:hAnsi="Arial" w:cs="Arial"/>
          <w:sz w:val="24"/>
        </w:rPr>
        <w:t>=I. In numerical or experimental verification, this criterion is equivalently evaluated by the deviations from the identity matrix, T</w:t>
      </w:r>
      <w:r w:rsidRPr="003B3E96">
        <w:rPr>
          <w:rFonts w:ascii="Courier New" w:hAnsi="Courier New" w:cs="Courier New"/>
          <w:sz w:val="24"/>
          <w:vertAlign w:val="superscript"/>
        </w:rPr>
        <w:t>†</w:t>
      </w:r>
      <w:r w:rsidRPr="00AD4AFD">
        <w:rPr>
          <w:rFonts w:ascii="Arial" w:hAnsi="Arial" w:cs="Arial"/>
          <w:sz w:val="24"/>
        </w:rPr>
        <w:t>T−I and TT</w:t>
      </w:r>
      <w:r w:rsidRPr="003B3E96">
        <w:rPr>
          <w:rFonts w:ascii="Courier New" w:hAnsi="Courier New" w:cs="Courier New"/>
          <w:sz w:val="24"/>
          <w:vertAlign w:val="superscript"/>
        </w:rPr>
        <w:t>†</w:t>
      </w:r>
      <w:r w:rsidRPr="00AD4AFD">
        <w:rPr>
          <w:rFonts w:ascii="Arial" w:hAnsi="Arial" w:cs="Arial"/>
          <w:sz w:val="24"/>
        </w:rPr>
        <w:t>−I. Fig. S</w:t>
      </w:r>
      <w:r w:rsidR="00987D43">
        <w:rPr>
          <w:rFonts w:ascii="Arial" w:hAnsi="Arial" w:cs="Arial" w:hint="eastAsia"/>
          <w:sz w:val="24"/>
        </w:rPr>
        <w:t>7</w:t>
      </w:r>
      <w:r w:rsidRPr="00AD4AFD">
        <w:rPr>
          <w:rFonts w:ascii="Arial" w:hAnsi="Arial" w:cs="Arial"/>
          <w:sz w:val="24"/>
        </w:rPr>
        <w:t xml:space="preserve"> shows the distributions of these two deviations for the FPR transmission matrix. The near-zero residual distributions indicate that both T</w:t>
      </w:r>
      <w:r w:rsidRPr="003B3E96">
        <w:rPr>
          <w:rFonts w:ascii="Courier New" w:hAnsi="Courier New" w:cs="Courier New"/>
          <w:sz w:val="24"/>
          <w:vertAlign w:val="superscript"/>
        </w:rPr>
        <w:t>†</w:t>
      </w:r>
      <w:r w:rsidRPr="00AD4AFD">
        <w:rPr>
          <w:rFonts w:ascii="Arial" w:hAnsi="Arial" w:cs="Arial"/>
          <w:sz w:val="24"/>
        </w:rPr>
        <w:t>T and TT</w:t>
      </w:r>
      <w:r w:rsidRPr="003B3E96">
        <w:rPr>
          <w:rFonts w:ascii="Courier New" w:hAnsi="Courier New" w:cs="Courier New"/>
          <w:sz w:val="24"/>
          <w:vertAlign w:val="superscript"/>
        </w:rPr>
        <w:t>†</w:t>
      </w:r>
      <w:r w:rsidRPr="00AD4AFD">
        <w:rPr>
          <w:rFonts w:ascii="Arial" w:hAnsi="Arial" w:cs="Arial"/>
          <w:sz w:val="24"/>
        </w:rPr>
        <w:t xml:space="preserve"> are approximately equal to the identity matrix, confirming that the row and column vectors of the FPR transmission matrix are mutually orthogonal and unit-normalized.</w:t>
      </w:r>
    </w:p>
    <w:p w14:paraId="464B10BC" w14:textId="1AB98937" w:rsidR="00AD4AFD" w:rsidRDefault="0033417D" w:rsidP="007E03EB">
      <w:pPr>
        <w:ind w:firstLineChars="100" w:firstLine="240"/>
        <w:jc w:val="center"/>
        <w:rPr>
          <w:rFonts w:ascii="Arial" w:hAnsi="Arial" w:cs="Arial"/>
          <w:sz w:val="24"/>
        </w:rPr>
      </w:pPr>
      <w:r>
        <w:rPr>
          <w:rFonts w:ascii="Arial" w:hAnsi="Arial" w:cs="Arial"/>
          <w:noProof/>
          <w:sz w:val="24"/>
        </w:rPr>
        <w:drawing>
          <wp:inline distT="0" distB="0" distL="0" distR="0" wp14:anchorId="5AD1C30B" wp14:editId="2A2D9F08">
            <wp:extent cx="5128722" cy="1996904"/>
            <wp:effectExtent l="0" t="0" r="0" b="3810"/>
            <wp:docPr id="64483104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831048" name="图片 64483104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152256" cy="2006067"/>
                    </a:xfrm>
                    <a:prstGeom prst="rect">
                      <a:avLst/>
                    </a:prstGeom>
                  </pic:spPr>
                </pic:pic>
              </a:graphicData>
            </a:graphic>
          </wp:inline>
        </w:drawing>
      </w:r>
    </w:p>
    <w:p w14:paraId="457F5C9E" w14:textId="1A5DC1EA" w:rsidR="007E03EB" w:rsidRPr="001C212B" w:rsidRDefault="007E03EB" w:rsidP="0033417D">
      <w:pPr>
        <w:pStyle w:val="af1"/>
        <w:rPr>
          <w:rFonts w:ascii="Arial" w:hAnsi="Arial" w:cs="Arial"/>
          <w:sz w:val="18"/>
          <w:szCs w:val="18"/>
        </w:rPr>
      </w:pPr>
      <w:r w:rsidRPr="008C138D">
        <w:rPr>
          <w:rFonts w:ascii="Arial" w:hAnsi="Arial" w:cs="Arial"/>
          <w:b/>
          <w:bCs/>
          <w:sz w:val="18"/>
          <w:szCs w:val="18"/>
        </w:rPr>
        <w:t xml:space="preserve">Fig. </w:t>
      </w:r>
      <w:r w:rsidRPr="008C138D">
        <w:rPr>
          <w:b/>
          <w:bCs/>
          <w:sz w:val="18"/>
          <w:szCs w:val="18"/>
        </w:rPr>
        <w:t>S</w:t>
      </w:r>
      <w:r w:rsidRPr="008C138D">
        <w:rPr>
          <w:b/>
          <w:bCs/>
          <w:sz w:val="18"/>
          <w:szCs w:val="18"/>
        </w:rPr>
        <w:fldChar w:fldCharType="begin"/>
      </w:r>
      <w:r w:rsidRPr="008C138D">
        <w:rPr>
          <w:b/>
          <w:bCs/>
          <w:sz w:val="18"/>
          <w:szCs w:val="18"/>
        </w:rPr>
        <w:instrText xml:space="preserve"> SEQ S \* ARABIC </w:instrText>
      </w:r>
      <w:r w:rsidRPr="008C138D">
        <w:rPr>
          <w:b/>
          <w:bCs/>
          <w:sz w:val="18"/>
          <w:szCs w:val="18"/>
        </w:rPr>
        <w:fldChar w:fldCharType="separate"/>
      </w:r>
      <w:r w:rsidR="00774185">
        <w:rPr>
          <w:b/>
          <w:bCs/>
          <w:noProof/>
          <w:sz w:val="18"/>
          <w:szCs w:val="18"/>
        </w:rPr>
        <w:t>7</w:t>
      </w:r>
      <w:r w:rsidRPr="008C138D">
        <w:rPr>
          <w:b/>
          <w:bCs/>
          <w:sz w:val="18"/>
          <w:szCs w:val="18"/>
        </w:rPr>
        <w:fldChar w:fldCharType="end"/>
      </w:r>
      <w:r w:rsidRPr="008C138D">
        <w:rPr>
          <w:rFonts w:ascii="Arial" w:hAnsi="Arial" w:cs="Arial"/>
          <w:b/>
          <w:bCs/>
          <w:sz w:val="18"/>
          <w:szCs w:val="18"/>
        </w:rPr>
        <w:t xml:space="preserve">. </w:t>
      </w:r>
      <w:r w:rsidR="0033417D" w:rsidRPr="0033417D">
        <w:rPr>
          <w:rFonts w:ascii="Arial" w:hAnsi="Arial" w:cs="Arial"/>
          <w:b/>
          <w:bCs/>
          <w:sz w:val="18"/>
          <w:szCs w:val="18"/>
        </w:rPr>
        <w:t>Deviations from the identity matrix for the FPR transmission matrix.</w:t>
      </w:r>
      <w:r w:rsidR="0033417D">
        <w:rPr>
          <w:rFonts w:ascii="Arial" w:hAnsi="Arial" w:cs="Arial" w:hint="eastAsia"/>
          <w:b/>
          <w:bCs/>
          <w:sz w:val="18"/>
          <w:szCs w:val="18"/>
        </w:rPr>
        <w:t xml:space="preserve"> </w:t>
      </w:r>
      <w:r w:rsidR="0033417D" w:rsidRPr="0033417D">
        <w:rPr>
          <w:rFonts w:ascii="Arial" w:hAnsi="Arial" w:cs="Arial"/>
          <w:b/>
          <w:bCs/>
          <w:sz w:val="18"/>
          <w:szCs w:val="18"/>
        </w:rPr>
        <w:t xml:space="preserve">(a) </w:t>
      </w:r>
      <w:r w:rsidR="0033417D" w:rsidRPr="0033417D">
        <w:rPr>
          <w:rFonts w:ascii="Arial" w:hAnsi="Arial" w:cs="Arial"/>
          <w:sz w:val="18"/>
          <w:szCs w:val="18"/>
        </w:rPr>
        <w:t>Left-multiplication deviation (T</w:t>
      </w:r>
      <w:r w:rsidR="0033417D" w:rsidRPr="0033417D">
        <w:rPr>
          <w:rFonts w:ascii="Courier New" w:hAnsi="Courier New" w:cs="Courier New"/>
          <w:sz w:val="18"/>
          <w:szCs w:val="18"/>
          <w:vertAlign w:val="superscript"/>
        </w:rPr>
        <w:t>†</w:t>
      </w:r>
      <w:r w:rsidR="0033417D" w:rsidRPr="0033417D">
        <w:rPr>
          <w:rFonts w:ascii="Arial" w:hAnsi="Arial" w:cs="Arial"/>
          <w:sz w:val="18"/>
          <w:szCs w:val="18"/>
        </w:rPr>
        <w:t>T−I).</w:t>
      </w:r>
      <w:r w:rsidR="0033417D">
        <w:rPr>
          <w:rFonts w:ascii="Arial" w:hAnsi="Arial" w:cs="Arial" w:hint="eastAsia"/>
          <w:b/>
          <w:bCs/>
          <w:sz w:val="18"/>
          <w:szCs w:val="18"/>
        </w:rPr>
        <w:t xml:space="preserve"> </w:t>
      </w:r>
      <w:r w:rsidR="0033417D" w:rsidRPr="0033417D">
        <w:rPr>
          <w:rFonts w:ascii="Arial" w:hAnsi="Arial" w:cs="Arial"/>
          <w:b/>
          <w:bCs/>
          <w:sz w:val="18"/>
          <w:szCs w:val="18"/>
        </w:rPr>
        <w:t xml:space="preserve">(b) </w:t>
      </w:r>
      <w:r w:rsidR="0033417D" w:rsidRPr="0033417D">
        <w:rPr>
          <w:rFonts w:ascii="Arial" w:hAnsi="Arial" w:cs="Arial"/>
          <w:sz w:val="18"/>
          <w:szCs w:val="18"/>
        </w:rPr>
        <w:t>Right-multiplication deviation (TT</w:t>
      </w:r>
      <w:r w:rsidR="0033417D" w:rsidRPr="0033417D">
        <w:rPr>
          <w:rFonts w:ascii="Courier New" w:hAnsi="Courier New" w:cs="Courier New"/>
          <w:sz w:val="18"/>
          <w:szCs w:val="18"/>
          <w:vertAlign w:val="superscript"/>
        </w:rPr>
        <w:t>†</w:t>
      </w:r>
      <w:r w:rsidR="0033417D" w:rsidRPr="0033417D">
        <w:rPr>
          <w:rFonts w:ascii="Arial" w:hAnsi="Arial" w:cs="Arial"/>
          <w:sz w:val="18"/>
          <w:szCs w:val="18"/>
        </w:rPr>
        <w:t>−I).</w:t>
      </w:r>
    </w:p>
    <w:p w14:paraId="09B57069" w14:textId="5CC41347" w:rsidR="00952EE6" w:rsidRDefault="00AD4AFD" w:rsidP="00AD4AFD">
      <w:pPr>
        <w:ind w:firstLineChars="100" w:firstLine="240"/>
        <w:rPr>
          <w:rFonts w:ascii="Arial" w:hAnsi="Arial" w:cs="Arial"/>
          <w:sz w:val="24"/>
        </w:rPr>
      </w:pPr>
      <w:r w:rsidRPr="00AD4AFD">
        <w:rPr>
          <w:rFonts w:ascii="Arial" w:hAnsi="Arial" w:cs="Arial"/>
          <w:sz w:val="24"/>
        </w:rPr>
        <w:t xml:space="preserve">For photonic computing devices such as the PQU, the unitary matrix determined by the left- </w:t>
      </w:r>
      <w:r w:rsidRPr="00AD4AFD">
        <w:rPr>
          <w:rFonts w:ascii="Arial" w:hAnsi="Arial" w:cs="Arial"/>
          <w:sz w:val="24"/>
        </w:rPr>
        <w:lastRenderedPageBreak/>
        <w:t>and right-multiplication operations corresponds to the physical constraint of optical energy conservation. When the transmission matrix satisfies the unitary condition, the orthogonal matching of row and column vectors ensures negligible cross-coupling interference and no energy loss or gain during optical signal transmission and matrix transformation. The consistency verification of the left- and right-multiplication results can therefore quantitatively confirm the stable unitary transformation capability of the FPR/PQU device.</w:t>
      </w:r>
    </w:p>
    <w:p w14:paraId="71386539" w14:textId="77777777" w:rsidR="008F4363" w:rsidRDefault="008F4363" w:rsidP="001838BC">
      <w:pPr>
        <w:ind w:firstLineChars="100" w:firstLine="240"/>
        <w:rPr>
          <w:rFonts w:ascii="Arial" w:hAnsi="Arial" w:cs="Arial"/>
          <w:sz w:val="24"/>
        </w:rPr>
      </w:pPr>
    </w:p>
    <w:p w14:paraId="246E3742" w14:textId="7FCF1DEA" w:rsidR="00774185" w:rsidRPr="0075661C" w:rsidRDefault="00774185" w:rsidP="00774185">
      <w:pPr>
        <w:rPr>
          <w:rFonts w:ascii="Arial" w:hAnsi="Arial" w:cs="Arial"/>
          <w:b/>
          <w:bCs/>
          <w:sz w:val="24"/>
        </w:rPr>
      </w:pPr>
      <w:r w:rsidRPr="0075661C">
        <w:rPr>
          <w:rFonts w:ascii="Arial" w:hAnsi="Arial" w:cs="Arial"/>
          <w:b/>
          <w:bCs/>
          <w:sz w:val="24"/>
        </w:rPr>
        <w:t xml:space="preserve">Section </w:t>
      </w:r>
      <w:r w:rsidRPr="0075661C">
        <w:rPr>
          <w:rFonts w:ascii="Arial" w:hAnsi="Arial" w:cs="Arial"/>
          <w:b/>
          <w:bCs/>
          <w:sz w:val="24"/>
        </w:rPr>
        <w:fldChar w:fldCharType="begin"/>
      </w:r>
      <w:r w:rsidRPr="0075661C">
        <w:rPr>
          <w:rFonts w:ascii="Arial" w:hAnsi="Arial" w:cs="Arial"/>
          <w:b/>
          <w:bCs/>
          <w:sz w:val="24"/>
        </w:rPr>
        <w:instrText xml:space="preserve"> SEQ Section \* ROMAN </w:instrText>
      </w:r>
      <w:r w:rsidRPr="0075661C">
        <w:rPr>
          <w:rFonts w:ascii="Arial" w:hAnsi="Arial" w:cs="Arial"/>
          <w:b/>
          <w:bCs/>
          <w:sz w:val="24"/>
        </w:rPr>
        <w:fldChar w:fldCharType="separate"/>
      </w:r>
      <w:r>
        <w:rPr>
          <w:rFonts w:ascii="Arial" w:hAnsi="Arial" w:cs="Arial"/>
          <w:b/>
          <w:bCs/>
          <w:noProof/>
          <w:sz w:val="24"/>
        </w:rPr>
        <w:t>III</w:t>
      </w:r>
      <w:r w:rsidRPr="0075661C">
        <w:rPr>
          <w:rFonts w:ascii="Arial" w:hAnsi="Arial" w:cs="Arial"/>
          <w:b/>
          <w:bCs/>
          <w:sz w:val="24"/>
        </w:rPr>
        <w:fldChar w:fldCharType="end"/>
      </w:r>
      <w:r w:rsidRPr="0075661C">
        <w:rPr>
          <w:rFonts w:ascii="Arial" w:hAnsi="Arial" w:cs="Arial"/>
          <w:b/>
          <w:bCs/>
          <w:sz w:val="24"/>
        </w:rPr>
        <w:t xml:space="preserve"> : </w:t>
      </w:r>
      <w:r>
        <w:rPr>
          <w:rFonts w:ascii="Arial" w:hAnsi="Arial" w:cs="Arial" w:hint="eastAsia"/>
          <w:b/>
          <w:bCs/>
          <w:sz w:val="24"/>
        </w:rPr>
        <w:t>PQU Chip Test System</w:t>
      </w:r>
    </w:p>
    <w:p w14:paraId="334AAB7B" w14:textId="263AA80D" w:rsidR="00774185" w:rsidRPr="003548A7" w:rsidRDefault="00774185" w:rsidP="00774185">
      <w:pPr>
        <w:ind w:firstLineChars="100" w:firstLine="240"/>
        <w:rPr>
          <w:rFonts w:ascii="Arial" w:hAnsi="Arial" w:cs="Arial"/>
          <w:sz w:val="24"/>
        </w:rPr>
      </w:pPr>
      <w:r w:rsidRPr="00941EB3">
        <w:rPr>
          <w:rFonts w:ascii="Arial" w:hAnsi="Arial" w:cs="Arial"/>
          <w:sz w:val="24"/>
        </w:rPr>
        <w:t>The PQU chip integrates multiple optical and electrical subsystems and contains numerous interconnections. A semi-automated test platform was therefore built for comprehensive and accurate characterization. As shown in Fig</w:t>
      </w:r>
      <w:r w:rsidR="00987D43">
        <w:rPr>
          <w:rFonts w:ascii="Arial" w:hAnsi="Arial" w:cs="Arial" w:hint="eastAsia"/>
          <w:sz w:val="24"/>
        </w:rPr>
        <w:t>.</w:t>
      </w:r>
      <w:r w:rsidRPr="00941EB3">
        <w:rPr>
          <w:rFonts w:ascii="Arial" w:hAnsi="Arial" w:cs="Arial"/>
          <w:sz w:val="24"/>
        </w:rPr>
        <w:t xml:space="preserve"> S</w:t>
      </w:r>
      <w:r w:rsidR="00987D43">
        <w:rPr>
          <w:rFonts w:ascii="Arial" w:hAnsi="Arial" w:cs="Arial" w:hint="eastAsia"/>
          <w:sz w:val="24"/>
        </w:rPr>
        <w:t>8</w:t>
      </w:r>
      <w:r w:rsidRPr="00941EB3">
        <w:rPr>
          <w:rFonts w:ascii="Arial" w:hAnsi="Arial" w:cs="Arial"/>
          <w:sz w:val="24"/>
        </w:rPr>
        <w:t>, the platform consists of three main modules: a light source module, a photodetection module, and a power supply module. Fig</w:t>
      </w:r>
      <w:r w:rsidR="00987D43">
        <w:rPr>
          <w:rFonts w:ascii="Arial" w:hAnsi="Arial" w:cs="Arial" w:hint="eastAsia"/>
          <w:sz w:val="24"/>
        </w:rPr>
        <w:t>.</w:t>
      </w:r>
      <w:r w:rsidRPr="00941EB3">
        <w:rPr>
          <w:rFonts w:ascii="Arial" w:hAnsi="Arial" w:cs="Arial"/>
          <w:sz w:val="24"/>
        </w:rPr>
        <w:t xml:space="preserve"> S</w:t>
      </w:r>
      <w:r w:rsidR="00987D43">
        <w:rPr>
          <w:rFonts w:ascii="Arial" w:hAnsi="Arial" w:cs="Arial" w:hint="eastAsia"/>
          <w:sz w:val="24"/>
        </w:rPr>
        <w:t xml:space="preserve">8 </w:t>
      </w:r>
      <w:r w:rsidRPr="00941EB3">
        <w:rPr>
          <w:rFonts w:ascii="Arial" w:hAnsi="Arial" w:cs="Arial"/>
          <w:sz w:val="24"/>
        </w:rPr>
        <w:t>(a) shows the light source and photodetection modules, and Fig</w:t>
      </w:r>
      <w:r w:rsidR="00987D43">
        <w:rPr>
          <w:rFonts w:ascii="Arial" w:hAnsi="Arial" w:cs="Arial" w:hint="eastAsia"/>
          <w:sz w:val="24"/>
        </w:rPr>
        <w:t>.</w:t>
      </w:r>
      <w:r w:rsidRPr="00941EB3">
        <w:rPr>
          <w:rFonts w:ascii="Arial" w:hAnsi="Arial" w:cs="Arial"/>
          <w:sz w:val="24"/>
        </w:rPr>
        <w:t xml:space="preserve"> S</w:t>
      </w:r>
      <w:r w:rsidR="00987D43">
        <w:rPr>
          <w:rFonts w:ascii="Arial" w:hAnsi="Arial" w:cs="Arial" w:hint="eastAsia"/>
          <w:sz w:val="24"/>
        </w:rPr>
        <w:t xml:space="preserve">8 </w:t>
      </w:r>
      <w:r w:rsidRPr="00941EB3">
        <w:rPr>
          <w:rFonts w:ascii="Arial" w:hAnsi="Arial" w:cs="Arial"/>
          <w:sz w:val="24"/>
        </w:rPr>
        <w:t>(b) shows the power supply module.</w:t>
      </w:r>
    </w:p>
    <w:p w14:paraId="52A1529E" w14:textId="77777777" w:rsidR="00774185" w:rsidRPr="00023D22" w:rsidRDefault="00774185" w:rsidP="00774185">
      <w:pPr>
        <w:ind w:firstLineChars="100" w:firstLine="241"/>
        <w:rPr>
          <w:rFonts w:ascii="Arial" w:hAnsi="Arial" w:cs="Arial"/>
          <w:bCs/>
          <w:sz w:val="24"/>
        </w:rPr>
      </w:pPr>
      <w:r w:rsidRPr="00023D22">
        <w:rPr>
          <w:rFonts w:ascii="Arial" w:hAnsi="Arial" w:cs="Arial"/>
          <w:b/>
          <w:sz w:val="24"/>
        </w:rPr>
        <w:t xml:space="preserve">Light source module. </w:t>
      </w:r>
      <w:r w:rsidRPr="00416D8E">
        <w:rPr>
          <w:rFonts w:ascii="Arial" w:hAnsi="Arial" w:cs="Arial"/>
          <w:bCs/>
          <w:sz w:val="24"/>
        </w:rPr>
        <w:t>The light source module includes four programmable laser modules (each capable of two ITU-standard wavelengths), eight polarization controllers, an AWG, and optical attenuators. Although the source is multi-wavelength compatible, only one ITU-standard wavelength is used in the actual measurements. The programmable lasers have an output power range of 7–15.5 dBm and can be remotely controlled and centrally managed via Ethernet. Eight polarization controllers are used to precisely adjust the polarization state to meet the strict requirements of the devices. The commercial AWG used here features good thermal insensitivity and polarization independence, ensuring stable operation during testing. Since optical field modulation is performed inside the chip, high-speed control of the laser is not required, and a one-time parameter configuration is sufficient during testing. The input power can be controlled by programming the laser power or adjusting the polarization controllers.</w:t>
      </w:r>
    </w:p>
    <w:p w14:paraId="11EB5570" w14:textId="77777777" w:rsidR="00774185" w:rsidRPr="003548A7" w:rsidRDefault="00774185" w:rsidP="00774185">
      <w:pPr>
        <w:ind w:firstLineChars="100" w:firstLine="241"/>
        <w:rPr>
          <w:rFonts w:ascii="Arial" w:hAnsi="Arial" w:cs="Arial"/>
          <w:sz w:val="24"/>
        </w:rPr>
      </w:pPr>
      <w:r w:rsidRPr="00023D22">
        <w:rPr>
          <w:rFonts w:ascii="Arial" w:hAnsi="Arial" w:cs="Arial"/>
          <w:b/>
          <w:sz w:val="24"/>
        </w:rPr>
        <w:t>Photodetection module.</w:t>
      </w:r>
      <w:r w:rsidRPr="003548A7">
        <w:rPr>
          <w:rFonts w:ascii="Arial" w:hAnsi="Arial" w:cs="Arial"/>
          <w:sz w:val="24"/>
        </w:rPr>
        <w:t xml:space="preserve"> </w:t>
      </w:r>
      <w:r w:rsidRPr="00BB43D1">
        <w:rPr>
          <w:rFonts w:ascii="Arial" w:hAnsi="Arial" w:cs="Arial"/>
          <w:sz w:val="24"/>
        </w:rPr>
        <w:t>The photodetection module includes a rack-mounted 32-channel optical switch, a fiber-coupled photodetector, and a high-speed data acquisition card. Since the RAWG chip uses thermo-optic modulators, its operating speed is limited; considering cost and system complexity, a rack-mounted 32-channel optical switch is used for signal detection. A Ge</w:t>
      </w:r>
      <w:r>
        <w:rPr>
          <w:rFonts w:ascii="Arial" w:hAnsi="Arial" w:cs="Arial" w:hint="eastAsia"/>
          <w:sz w:val="24"/>
        </w:rPr>
        <w:t>-</w:t>
      </w:r>
      <w:r w:rsidRPr="00BB43D1">
        <w:rPr>
          <w:rFonts w:ascii="Arial" w:hAnsi="Arial" w:cs="Arial"/>
          <w:sz w:val="24"/>
        </w:rPr>
        <w:t>Si photodetector from Thorlabs receives the optical signal. It converts the input light into an electrical signal, amplifies it internally, and outputs it to the high-speed data acquisition card through a BNC interface. After digitization by the acquisition card, the signal is uploaded to the host computer via Ethernet for data analysis. The host computer runs Python for data acquisition and processing. Through the vendor-provided communication interface, Python can configure the sampling frequency and number of sampling points and read the 32-channel RAWG chip test data in real time. The acquired signals are processed and visualized as time-domain waveforms and error curves for chip performance evaluation. This scheme efficiently completes the entire workflow from data acquisition to result analysis.</w:t>
      </w:r>
    </w:p>
    <w:p w14:paraId="0C395B98" w14:textId="77777777" w:rsidR="00774185" w:rsidRDefault="00774185" w:rsidP="00774185">
      <w:pPr>
        <w:ind w:firstLineChars="100" w:firstLine="241"/>
        <w:rPr>
          <w:rFonts w:ascii="Arial" w:hAnsi="Arial" w:cs="Arial"/>
          <w:sz w:val="24"/>
        </w:rPr>
      </w:pPr>
      <w:r w:rsidRPr="00023D22">
        <w:rPr>
          <w:rFonts w:ascii="Arial" w:hAnsi="Arial" w:cs="Arial"/>
          <w:b/>
          <w:sz w:val="24"/>
        </w:rPr>
        <w:t>Power supply module.</w:t>
      </w:r>
      <w:r w:rsidRPr="003548A7">
        <w:rPr>
          <w:rFonts w:ascii="Arial" w:hAnsi="Arial" w:cs="Arial"/>
          <w:sz w:val="24"/>
        </w:rPr>
        <w:t xml:space="preserve"> </w:t>
      </w:r>
      <w:r w:rsidRPr="004F15FE">
        <w:rPr>
          <w:rFonts w:ascii="Arial" w:hAnsi="Arial" w:cs="Arial"/>
          <w:sz w:val="24"/>
        </w:rPr>
        <w:t xml:space="preserve">A 128-channel current source is used to provide bias currents for the chip. It communicates with the test computer through a serial port and supports independent control of each channel. Its current resolution is 1 mA, which meets the driving-current requirements of multiple components in the 128-channel RAWG chip. The test computer sends commands through the serial port for remote setting and real-time monitoring of each channel output. Because thermo-optic electrodes have low resistance and high conductivity, they are easily damaged by electrostatic discharge or power-on/off transients during voltage loading. External ESD protection circuits and bypass capacitors are therefore required to reduce the risk of device failure. A dedicated 128-channel circuit board was designed to integrate these protection </w:t>
      </w:r>
      <w:r w:rsidRPr="004F15FE">
        <w:rPr>
          <w:rFonts w:ascii="Arial" w:hAnsi="Arial" w:cs="Arial"/>
          <w:sz w:val="24"/>
        </w:rPr>
        <w:lastRenderedPageBreak/>
        <w:t>functions. In addition, because wire bonding must strictly follow the chip pad order, the large central common-ground pads of the chip must be routed through this board and connected uniformly to the system power ground. The 128-channel current source, the voltage-limiting board, and related circuits together form the power supply platform for the RAWG chip.</w:t>
      </w:r>
    </w:p>
    <w:p w14:paraId="0F7B88A6" w14:textId="77777777" w:rsidR="00774185" w:rsidRDefault="00774185" w:rsidP="00774185">
      <w:pPr>
        <w:ind w:firstLineChars="100" w:firstLine="240"/>
        <w:jc w:val="center"/>
        <w:rPr>
          <w:rFonts w:ascii="Arial" w:hAnsi="Arial" w:cs="Arial"/>
          <w:sz w:val="24"/>
        </w:rPr>
      </w:pPr>
      <w:r>
        <w:rPr>
          <w:rFonts w:ascii="Arial" w:hAnsi="Arial" w:cs="Arial"/>
          <w:noProof/>
          <w:sz w:val="24"/>
        </w:rPr>
        <w:drawing>
          <wp:inline distT="0" distB="0" distL="0" distR="0" wp14:anchorId="4EB3993D" wp14:editId="5B0A8FDA">
            <wp:extent cx="6276975" cy="2087199"/>
            <wp:effectExtent l="0" t="0" r="0" b="0"/>
            <wp:docPr id="114232480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324804" name="图片 114232480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301856" cy="2095472"/>
                    </a:xfrm>
                    <a:prstGeom prst="rect">
                      <a:avLst/>
                    </a:prstGeom>
                  </pic:spPr>
                </pic:pic>
              </a:graphicData>
            </a:graphic>
          </wp:inline>
        </w:drawing>
      </w:r>
    </w:p>
    <w:p w14:paraId="11360526" w14:textId="29594006" w:rsidR="00774185" w:rsidRDefault="00774185" w:rsidP="00774185">
      <w:pPr>
        <w:pStyle w:val="af1"/>
        <w:rPr>
          <w:rFonts w:ascii="Arial" w:hAnsi="Arial" w:cs="Arial"/>
          <w:sz w:val="18"/>
          <w:szCs w:val="18"/>
        </w:rPr>
      </w:pPr>
      <w:r w:rsidRPr="008C138D">
        <w:rPr>
          <w:rFonts w:ascii="Arial" w:hAnsi="Arial" w:cs="Arial"/>
          <w:b/>
          <w:bCs/>
          <w:sz w:val="18"/>
          <w:szCs w:val="18"/>
        </w:rPr>
        <w:t xml:space="preserve">Fig. </w:t>
      </w:r>
      <w:r w:rsidRPr="008C138D">
        <w:rPr>
          <w:b/>
          <w:bCs/>
          <w:sz w:val="18"/>
          <w:szCs w:val="18"/>
        </w:rPr>
        <w:t>S</w:t>
      </w:r>
      <w:r w:rsidRPr="008C138D">
        <w:rPr>
          <w:b/>
          <w:bCs/>
          <w:sz w:val="18"/>
          <w:szCs w:val="18"/>
        </w:rPr>
        <w:fldChar w:fldCharType="begin"/>
      </w:r>
      <w:r w:rsidRPr="008C138D">
        <w:rPr>
          <w:b/>
          <w:bCs/>
          <w:sz w:val="18"/>
          <w:szCs w:val="18"/>
        </w:rPr>
        <w:instrText xml:space="preserve"> SEQ S \* ARABIC </w:instrText>
      </w:r>
      <w:r w:rsidRPr="008C138D">
        <w:rPr>
          <w:b/>
          <w:bCs/>
          <w:sz w:val="18"/>
          <w:szCs w:val="18"/>
        </w:rPr>
        <w:fldChar w:fldCharType="separate"/>
      </w:r>
      <w:r>
        <w:rPr>
          <w:b/>
          <w:bCs/>
          <w:noProof/>
          <w:sz w:val="18"/>
          <w:szCs w:val="18"/>
        </w:rPr>
        <w:t>8</w:t>
      </w:r>
      <w:r w:rsidRPr="008C138D">
        <w:rPr>
          <w:b/>
          <w:bCs/>
          <w:sz w:val="18"/>
          <w:szCs w:val="18"/>
        </w:rPr>
        <w:fldChar w:fldCharType="end"/>
      </w:r>
      <w:r w:rsidRPr="008C138D">
        <w:rPr>
          <w:rFonts w:ascii="Arial" w:hAnsi="Arial" w:cs="Arial"/>
          <w:b/>
          <w:bCs/>
          <w:sz w:val="18"/>
          <w:szCs w:val="18"/>
        </w:rPr>
        <w:t xml:space="preserve">. </w:t>
      </w:r>
      <w:r w:rsidRPr="00941EB3">
        <w:rPr>
          <w:rFonts w:ascii="Arial" w:hAnsi="Arial" w:cs="Arial"/>
          <w:b/>
          <w:bCs/>
          <w:sz w:val="18"/>
          <w:szCs w:val="18"/>
        </w:rPr>
        <w:t>Overview of the semi-automated test platform for the PQU chip.</w:t>
      </w:r>
      <w:r>
        <w:rPr>
          <w:rFonts w:ascii="Arial" w:hAnsi="Arial" w:cs="Arial" w:hint="eastAsia"/>
          <w:b/>
          <w:bCs/>
          <w:sz w:val="18"/>
          <w:szCs w:val="18"/>
        </w:rPr>
        <w:t xml:space="preserve"> </w:t>
      </w:r>
      <w:r w:rsidRPr="00941EB3">
        <w:rPr>
          <w:rFonts w:ascii="Arial" w:hAnsi="Arial" w:cs="Arial"/>
          <w:b/>
          <w:bCs/>
          <w:sz w:val="18"/>
          <w:szCs w:val="18"/>
        </w:rPr>
        <w:t xml:space="preserve">(a) </w:t>
      </w:r>
      <w:r w:rsidRPr="00941EB3">
        <w:rPr>
          <w:rFonts w:ascii="Arial" w:hAnsi="Arial" w:cs="Arial"/>
          <w:sz w:val="18"/>
          <w:szCs w:val="18"/>
        </w:rPr>
        <w:t>The light source and photodetection modules.</w:t>
      </w:r>
      <w:r w:rsidRPr="00941EB3">
        <w:rPr>
          <w:rFonts w:ascii="Arial" w:hAnsi="Arial" w:cs="Arial" w:hint="eastAsia"/>
          <w:sz w:val="18"/>
          <w:szCs w:val="18"/>
        </w:rPr>
        <w:t xml:space="preserve"> </w:t>
      </w:r>
      <w:r w:rsidRPr="00941EB3">
        <w:rPr>
          <w:rFonts w:ascii="Arial" w:hAnsi="Arial" w:cs="Arial"/>
          <w:b/>
          <w:bCs/>
          <w:sz w:val="18"/>
          <w:szCs w:val="18"/>
        </w:rPr>
        <w:t xml:space="preserve">(b) </w:t>
      </w:r>
      <w:r w:rsidRPr="00941EB3">
        <w:rPr>
          <w:rFonts w:ascii="Arial" w:hAnsi="Arial" w:cs="Arial"/>
          <w:sz w:val="18"/>
          <w:szCs w:val="18"/>
        </w:rPr>
        <w:t>The power supply module</w:t>
      </w:r>
      <w:r>
        <w:rPr>
          <w:rFonts w:ascii="Arial" w:hAnsi="Arial" w:cs="Arial" w:hint="eastAsia"/>
          <w:sz w:val="18"/>
          <w:szCs w:val="18"/>
        </w:rPr>
        <w:t xml:space="preserve"> and optical switch</w:t>
      </w:r>
      <w:r w:rsidRPr="00941EB3">
        <w:rPr>
          <w:rFonts w:ascii="Arial" w:hAnsi="Arial" w:cs="Arial"/>
          <w:sz w:val="18"/>
          <w:szCs w:val="18"/>
        </w:rPr>
        <w:t>.</w:t>
      </w:r>
    </w:p>
    <w:p w14:paraId="53774C32" w14:textId="77777777" w:rsidR="00774185" w:rsidRPr="00774185" w:rsidRDefault="00774185" w:rsidP="00774185">
      <w:pPr>
        <w:rPr>
          <w:rFonts w:ascii="Arial" w:hAnsi="Arial" w:cs="Arial"/>
          <w:sz w:val="24"/>
        </w:rPr>
      </w:pPr>
    </w:p>
    <w:p w14:paraId="52D591F9" w14:textId="7D2E3FFD" w:rsidR="00B70500" w:rsidRDefault="00515F93">
      <w:pPr>
        <w:rPr>
          <w:rFonts w:ascii="Arial" w:hAnsi="Arial" w:cs="Arial"/>
          <w:b/>
          <w:bCs/>
          <w:sz w:val="24"/>
        </w:rPr>
      </w:pPr>
      <w:r w:rsidRPr="00A9204A">
        <w:rPr>
          <w:rFonts w:ascii="Arial" w:hAnsi="Arial" w:cs="Arial" w:hint="eastAsia"/>
          <w:b/>
          <w:bCs/>
          <w:sz w:val="24"/>
        </w:rPr>
        <w:t>S</w:t>
      </w:r>
      <w:r w:rsidRPr="00A9204A">
        <w:rPr>
          <w:rFonts w:ascii="Arial" w:hAnsi="Arial" w:cs="Arial"/>
          <w:b/>
          <w:bCs/>
          <w:sz w:val="24"/>
        </w:rPr>
        <w:t>ection</w:t>
      </w:r>
      <w:r w:rsidR="006A7CAE">
        <w:rPr>
          <w:rFonts w:ascii="Arial" w:hAnsi="Arial" w:cs="Arial"/>
          <w:b/>
          <w:bCs/>
          <w:sz w:val="24"/>
        </w:rPr>
        <w:t xml:space="preserve"> </w:t>
      </w:r>
      <w:r w:rsidR="006A7CAE" w:rsidRPr="00785EFC">
        <w:rPr>
          <w:rFonts w:ascii="Arial" w:hAnsi="Arial" w:cs="Arial"/>
          <w:b/>
          <w:bCs/>
          <w:sz w:val="24"/>
        </w:rPr>
        <w:fldChar w:fldCharType="begin"/>
      </w:r>
      <w:r w:rsidR="006A7CAE" w:rsidRPr="00785EFC">
        <w:rPr>
          <w:rFonts w:ascii="Arial" w:hAnsi="Arial" w:cs="Arial"/>
          <w:b/>
          <w:bCs/>
          <w:sz w:val="24"/>
        </w:rPr>
        <w:instrText xml:space="preserve"> SEQ Section \* ROMAN </w:instrText>
      </w:r>
      <w:r w:rsidR="006A7CAE" w:rsidRPr="00785EFC">
        <w:rPr>
          <w:rFonts w:ascii="Arial" w:hAnsi="Arial" w:cs="Arial"/>
          <w:b/>
          <w:bCs/>
          <w:sz w:val="24"/>
        </w:rPr>
        <w:fldChar w:fldCharType="separate"/>
      </w:r>
      <w:r w:rsidR="00774185">
        <w:rPr>
          <w:rFonts w:ascii="Arial" w:hAnsi="Arial" w:cs="Arial"/>
          <w:b/>
          <w:bCs/>
          <w:noProof/>
          <w:sz w:val="24"/>
        </w:rPr>
        <w:t>IV</w:t>
      </w:r>
      <w:r w:rsidR="006A7CAE" w:rsidRPr="00785EFC">
        <w:rPr>
          <w:rFonts w:ascii="Arial" w:hAnsi="Arial" w:cs="Arial"/>
          <w:b/>
          <w:bCs/>
          <w:sz w:val="24"/>
        </w:rPr>
        <w:fldChar w:fldCharType="end"/>
      </w:r>
      <w:r w:rsidR="006A7CAE">
        <w:rPr>
          <w:rFonts w:ascii="Arial" w:hAnsi="Arial" w:cs="Arial"/>
          <w:b/>
          <w:bCs/>
          <w:sz w:val="24"/>
        </w:rPr>
        <w:t xml:space="preserve"> </w:t>
      </w:r>
      <w:r w:rsidRPr="00A9204A">
        <w:rPr>
          <w:rFonts w:ascii="Arial" w:hAnsi="Arial" w:cs="Arial"/>
          <w:b/>
          <w:bCs/>
          <w:sz w:val="24"/>
        </w:rPr>
        <w:t>:</w:t>
      </w:r>
      <w:r w:rsidR="00714068">
        <w:rPr>
          <w:rFonts w:ascii="Arial" w:hAnsi="Arial" w:cs="Arial" w:hint="eastAsia"/>
          <w:b/>
          <w:bCs/>
          <w:sz w:val="24"/>
        </w:rPr>
        <w:t xml:space="preserve"> PQU-RNN</w:t>
      </w:r>
      <w:r>
        <w:rPr>
          <w:rFonts w:ascii="Arial" w:hAnsi="Arial" w:cs="Arial"/>
          <w:b/>
          <w:bCs/>
          <w:sz w:val="24"/>
        </w:rPr>
        <w:t xml:space="preserve"> </w:t>
      </w:r>
      <w:r w:rsidR="004C16EE" w:rsidRPr="004C16EE">
        <w:rPr>
          <w:rFonts w:ascii="Arial" w:hAnsi="Arial" w:cs="Arial"/>
          <w:b/>
          <w:bCs/>
          <w:sz w:val="24"/>
        </w:rPr>
        <w:t>System Architecture</w:t>
      </w:r>
    </w:p>
    <w:p w14:paraId="4E38E55C" w14:textId="7824F108" w:rsidR="00714068" w:rsidRPr="00714068" w:rsidRDefault="00714068" w:rsidP="00714068">
      <w:pPr>
        <w:snapToGrid w:val="0"/>
        <w:ind w:firstLineChars="100" w:firstLine="240"/>
        <w:rPr>
          <w:rFonts w:ascii="Arial" w:hAnsi="Arial" w:cs="Arial"/>
          <w:sz w:val="24"/>
        </w:rPr>
      </w:pPr>
      <w:r w:rsidRPr="00714068">
        <w:rPr>
          <w:rFonts w:ascii="Arial" w:hAnsi="Arial" w:cs="Arial"/>
          <w:sz w:val="24"/>
        </w:rPr>
        <w:t>The mathematical equivalence between the photonic system and a traditional RNN is defined by the following iteration formula:</w:t>
      </w:r>
    </w:p>
    <w:p w14:paraId="77C3DBFA" w14:textId="0AC465B0" w:rsidR="00714068" w:rsidRPr="00714068" w:rsidRDefault="00714068" w:rsidP="00714068">
      <w:pPr>
        <w:snapToGrid w:val="0"/>
        <w:ind w:firstLineChars="100" w:firstLine="240"/>
        <w:rPr>
          <w:rFonts w:ascii="Arial" w:hAnsi="Arial" w:cs="Arial"/>
          <w:sz w:val="24"/>
        </w:rPr>
      </w:pPr>
      <m:oMathPara>
        <m:oMath>
          <m:r>
            <w:rPr>
              <w:rFonts w:ascii="Cambria Math" w:hAnsi="Cambria Math" w:cs="Arial"/>
              <w:sz w:val="24"/>
            </w:rPr>
            <m:t>u</m:t>
          </m:r>
          <m:d>
            <m:dPr>
              <m:ctrlPr>
                <w:rPr>
                  <w:rFonts w:ascii="Cambria Math" w:hAnsi="Cambria Math" w:cs="Arial"/>
                  <w:sz w:val="24"/>
                </w:rPr>
              </m:ctrlPr>
            </m:dPr>
            <m:e>
              <m:r>
                <w:rPr>
                  <w:rFonts w:ascii="Cambria Math" w:hAnsi="Cambria Math" w:cs="Arial"/>
                  <w:sz w:val="24"/>
                </w:rPr>
                <m:t>t</m:t>
              </m:r>
            </m:e>
          </m:d>
          <m:r>
            <w:rPr>
              <w:rFonts w:ascii="Cambria Math" w:hAnsi="Cambria Math" w:cs="Arial"/>
              <w:sz w:val="24"/>
            </w:rPr>
            <m:t>=</m:t>
          </m:r>
          <m:sSub>
            <m:sSubPr>
              <m:ctrlPr>
                <w:rPr>
                  <w:rFonts w:ascii="Cambria Math" w:hAnsi="Cambria Math" w:cs="Arial"/>
                  <w:sz w:val="24"/>
                </w:rPr>
              </m:ctrlPr>
            </m:sSubPr>
            <m:e>
              <m:r>
                <w:rPr>
                  <w:rFonts w:ascii="Cambria Math" w:hAnsi="Cambria Math" w:cs="Arial"/>
                  <w:sz w:val="24"/>
                </w:rPr>
                <m:t>W</m:t>
              </m:r>
            </m:e>
            <m:sub>
              <m:r>
                <w:rPr>
                  <w:rFonts w:ascii="Cambria Math" w:hAnsi="Cambria Math" w:cs="Arial"/>
                  <w:sz w:val="24"/>
                </w:rPr>
                <m:t>xh</m:t>
              </m:r>
            </m:sub>
          </m:sSub>
          <m:r>
            <w:rPr>
              <w:rFonts w:ascii="Cambria Math" w:hAnsi="Cambria Math" w:cs="Arial"/>
              <w:sz w:val="24"/>
            </w:rPr>
            <m:t>⋅x</m:t>
          </m:r>
          <m:d>
            <m:dPr>
              <m:ctrlPr>
                <w:rPr>
                  <w:rFonts w:ascii="Cambria Math" w:hAnsi="Cambria Math" w:cs="Arial"/>
                  <w:sz w:val="24"/>
                </w:rPr>
              </m:ctrlPr>
            </m:dPr>
            <m:e>
              <m:r>
                <w:rPr>
                  <w:rFonts w:ascii="Cambria Math" w:hAnsi="Cambria Math" w:cs="Arial"/>
                  <w:sz w:val="24"/>
                </w:rPr>
                <m:t>t</m:t>
              </m:r>
            </m:e>
          </m:d>
        </m:oMath>
      </m:oMathPara>
    </w:p>
    <w:p w14:paraId="2FDAF2B1" w14:textId="6A7DFE3D" w:rsidR="00714068" w:rsidRPr="00714068" w:rsidRDefault="00714068" w:rsidP="00714068">
      <w:pPr>
        <w:snapToGrid w:val="0"/>
        <w:ind w:firstLineChars="100" w:firstLine="240"/>
        <w:rPr>
          <w:rFonts w:ascii="Arial" w:hAnsi="Arial" w:cs="Arial"/>
          <w:sz w:val="24"/>
        </w:rPr>
      </w:pPr>
      <m:oMathPara>
        <m:oMath>
          <m:r>
            <w:rPr>
              <w:rFonts w:ascii="Cambria Math" w:hAnsi="Cambria Math" w:cs="Arial"/>
              <w:sz w:val="24"/>
            </w:rPr>
            <m:t>h</m:t>
          </m:r>
          <m:d>
            <m:dPr>
              <m:ctrlPr>
                <w:rPr>
                  <w:rFonts w:ascii="Cambria Math" w:hAnsi="Cambria Math" w:cs="Arial"/>
                  <w:sz w:val="24"/>
                </w:rPr>
              </m:ctrlPr>
            </m:dPr>
            <m:e>
              <m:r>
                <w:rPr>
                  <w:rFonts w:ascii="Cambria Math" w:hAnsi="Cambria Math" w:cs="Arial"/>
                  <w:sz w:val="24"/>
                </w:rPr>
                <m:t>t</m:t>
              </m:r>
            </m:e>
          </m:d>
          <m:r>
            <w:rPr>
              <w:rFonts w:ascii="Cambria Math" w:hAnsi="Cambria Math" w:cs="Arial"/>
              <w:sz w:val="24"/>
            </w:rPr>
            <m:t>=f</m:t>
          </m:r>
          <m:d>
            <m:dPr>
              <m:ctrlPr>
                <w:rPr>
                  <w:rFonts w:ascii="Cambria Math" w:hAnsi="Cambria Math" w:cs="Arial"/>
                  <w:sz w:val="24"/>
                </w:rPr>
              </m:ctrlPr>
            </m:dPr>
            <m:e>
              <m:sSub>
                <m:sSubPr>
                  <m:ctrlPr>
                    <w:rPr>
                      <w:rFonts w:ascii="Cambria Math" w:hAnsi="Cambria Math" w:cs="Arial"/>
                      <w:sz w:val="24"/>
                    </w:rPr>
                  </m:ctrlPr>
                </m:sSubPr>
                <m:e>
                  <m:r>
                    <w:rPr>
                      <w:rFonts w:ascii="Cambria Math" w:hAnsi="Cambria Math" w:cs="Arial"/>
                      <w:sz w:val="24"/>
                    </w:rPr>
                    <m:t>W</m:t>
                  </m:r>
                </m:e>
                <m:sub>
                  <m:r>
                    <w:rPr>
                      <w:rFonts w:ascii="Cambria Math" w:hAnsi="Cambria Math" w:cs="Arial"/>
                      <w:sz w:val="24"/>
                    </w:rPr>
                    <m:t>hh</m:t>
                  </m:r>
                </m:sub>
              </m:sSub>
              <m:r>
                <w:rPr>
                  <w:rFonts w:ascii="Cambria Math" w:hAnsi="Cambria Math" w:cs="Arial"/>
                  <w:sz w:val="24"/>
                </w:rPr>
                <m:t>⋅</m:t>
              </m:r>
              <m:d>
                <m:dPr>
                  <m:ctrlPr>
                    <w:rPr>
                      <w:rFonts w:ascii="Cambria Math" w:hAnsi="Cambria Math" w:cs="Arial"/>
                      <w:sz w:val="24"/>
                    </w:rPr>
                  </m:ctrlPr>
                </m:dPr>
                <m:e>
                  <m:r>
                    <w:rPr>
                      <w:rFonts w:ascii="Cambria Math" w:hAnsi="Cambria Math" w:cs="Arial"/>
                      <w:sz w:val="24"/>
                    </w:rPr>
                    <m:t>u</m:t>
                  </m:r>
                  <m:d>
                    <m:dPr>
                      <m:ctrlPr>
                        <w:rPr>
                          <w:rFonts w:ascii="Cambria Math" w:hAnsi="Cambria Math" w:cs="Arial"/>
                          <w:sz w:val="24"/>
                        </w:rPr>
                      </m:ctrlPr>
                    </m:dPr>
                    <m:e>
                      <m:r>
                        <w:rPr>
                          <w:rFonts w:ascii="Cambria Math" w:hAnsi="Cambria Math" w:cs="Arial"/>
                          <w:sz w:val="24"/>
                        </w:rPr>
                        <m:t>t</m:t>
                      </m:r>
                    </m:e>
                  </m:d>
                  <m:r>
                    <w:rPr>
                      <w:rFonts w:ascii="Cambria Math" w:hAnsi="Cambria Math" w:cs="Arial"/>
                      <w:sz w:val="24"/>
                    </w:rPr>
                    <m:t>+h</m:t>
                  </m:r>
                  <m:d>
                    <m:dPr>
                      <m:ctrlPr>
                        <w:rPr>
                          <w:rFonts w:ascii="Cambria Math" w:hAnsi="Cambria Math" w:cs="Arial"/>
                          <w:sz w:val="24"/>
                        </w:rPr>
                      </m:ctrlPr>
                    </m:dPr>
                    <m:e>
                      <m:r>
                        <w:rPr>
                          <w:rFonts w:ascii="Cambria Math" w:hAnsi="Cambria Math" w:cs="Arial"/>
                          <w:sz w:val="24"/>
                        </w:rPr>
                        <m:t>t-1</m:t>
                      </m:r>
                    </m:e>
                  </m:d>
                </m:e>
              </m:d>
            </m:e>
          </m:d>
        </m:oMath>
      </m:oMathPara>
    </w:p>
    <w:p w14:paraId="7D9D474A" w14:textId="28702333" w:rsidR="00714068" w:rsidRPr="00714068" w:rsidRDefault="00714068" w:rsidP="00714068">
      <w:pPr>
        <w:snapToGrid w:val="0"/>
        <w:ind w:firstLineChars="100" w:firstLine="240"/>
        <w:rPr>
          <w:rFonts w:ascii="Arial" w:hAnsi="Arial" w:cs="Arial"/>
          <w:sz w:val="24"/>
        </w:rPr>
      </w:pPr>
      <m:oMathPara>
        <m:oMath>
          <m:r>
            <w:rPr>
              <w:rFonts w:ascii="Cambria Math" w:hAnsi="Cambria Math" w:cs="Arial"/>
              <w:sz w:val="24"/>
            </w:rPr>
            <m:t>y</m:t>
          </m:r>
          <m:d>
            <m:dPr>
              <m:ctrlPr>
                <w:rPr>
                  <w:rFonts w:ascii="Cambria Math" w:hAnsi="Cambria Math" w:cs="Arial"/>
                  <w:sz w:val="24"/>
                </w:rPr>
              </m:ctrlPr>
            </m:dPr>
            <m:e>
              <m:r>
                <w:rPr>
                  <w:rFonts w:ascii="Cambria Math" w:hAnsi="Cambria Math" w:cs="Arial"/>
                  <w:sz w:val="24"/>
                </w:rPr>
                <m:t>t</m:t>
              </m:r>
            </m:e>
          </m:d>
          <m:r>
            <w:rPr>
              <w:rFonts w:ascii="Cambria Math" w:hAnsi="Cambria Math" w:cs="Arial"/>
              <w:sz w:val="24"/>
            </w:rPr>
            <m:t>=</m:t>
          </m:r>
          <m:sSub>
            <m:sSubPr>
              <m:ctrlPr>
                <w:rPr>
                  <w:rFonts w:ascii="Cambria Math" w:hAnsi="Cambria Math" w:cs="Arial"/>
                  <w:sz w:val="24"/>
                </w:rPr>
              </m:ctrlPr>
            </m:sSubPr>
            <m:e>
              <m:r>
                <w:rPr>
                  <w:rFonts w:ascii="Cambria Math" w:hAnsi="Cambria Math" w:cs="Arial"/>
                  <w:sz w:val="24"/>
                </w:rPr>
                <m:t>W</m:t>
              </m:r>
            </m:e>
            <m:sub>
              <m:r>
                <w:rPr>
                  <w:rFonts w:ascii="Cambria Math" w:hAnsi="Cambria Math" w:cs="Arial"/>
                  <w:sz w:val="24"/>
                </w:rPr>
                <m:t>hy</m:t>
              </m:r>
            </m:sub>
          </m:sSub>
          <m:r>
            <w:rPr>
              <w:rFonts w:ascii="Cambria Math" w:hAnsi="Cambria Math" w:cs="Arial"/>
              <w:sz w:val="24"/>
            </w:rPr>
            <m:t>⋅h</m:t>
          </m:r>
          <m:d>
            <m:dPr>
              <m:ctrlPr>
                <w:rPr>
                  <w:rFonts w:ascii="Cambria Math" w:hAnsi="Cambria Math" w:cs="Arial"/>
                  <w:sz w:val="24"/>
                </w:rPr>
              </m:ctrlPr>
            </m:dPr>
            <m:e>
              <m:r>
                <w:rPr>
                  <w:rFonts w:ascii="Cambria Math" w:hAnsi="Cambria Math" w:cs="Arial"/>
                  <w:sz w:val="24"/>
                </w:rPr>
                <m:t>t</m:t>
              </m:r>
            </m:e>
          </m:d>
        </m:oMath>
      </m:oMathPara>
    </w:p>
    <w:p w14:paraId="15C4DDAB" w14:textId="5F759B77" w:rsidR="00714068" w:rsidRPr="00714068" w:rsidRDefault="00714068" w:rsidP="00714068">
      <w:pPr>
        <w:snapToGrid w:val="0"/>
        <w:ind w:firstLineChars="100" w:firstLine="240"/>
        <w:rPr>
          <w:rFonts w:ascii="Arial" w:hAnsi="Arial" w:cs="Arial"/>
          <w:sz w:val="24"/>
        </w:rPr>
      </w:pPr>
      <w:r w:rsidRPr="00714068">
        <w:rPr>
          <w:rFonts w:ascii="Arial" w:hAnsi="Arial" w:cs="Arial"/>
          <w:sz w:val="24"/>
        </w:rPr>
        <w:t xml:space="preserve">where </w:t>
      </w:r>
      <m:oMath>
        <m:r>
          <w:rPr>
            <w:rFonts w:ascii="Cambria Math" w:hAnsi="Cambria Math" w:cs="Arial"/>
            <w:sz w:val="24"/>
          </w:rPr>
          <m:t>x</m:t>
        </m:r>
        <m:d>
          <m:dPr>
            <m:ctrlPr>
              <w:rPr>
                <w:rFonts w:ascii="Cambria Math" w:hAnsi="Cambria Math" w:cs="Arial"/>
                <w:sz w:val="24"/>
              </w:rPr>
            </m:ctrlPr>
          </m:dPr>
          <m:e>
            <m:r>
              <w:rPr>
                <w:rFonts w:ascii="Cambria Math" w:hAnsi="Cambria Math" w:cs="Arial"/>
                <w:sz w:val="24"/>
              </w:rPr>
              <m:t>t</m:t>
            </m:r>
          </m:e>
        </m:d>
      </m:oMath>
      <w:r w:rsidRPr="00714068">
        <w:rPr>
          <w:rFonts w:ascii="Arial" w:hAnsi="Arial" w:cs="Arial"/>
          <w:sz w:val="24"/>
        </w:rPr>
        <w:t xml:space="preserve"> is the input vector at time </w:t>
      </w:r>
      <m:oMath>
        <m:r>
          <w:rPr>
            <w:rFonts w:ascii="Cambria Math" w:hAnsi="Cambria Math" w:cs="Arial"/>
            <w:sz w:val="24"/>
          </w:rPr>
          <m:t>t</m:t>
        </m:r>
      </m:oMath>
      <w:r w:rsidRPr="00714068">
        <w:rPr>
          <w:rFonts w:ascii="Arial" w:hAnsi="Arial" w:cs="Arial"/>
          <w:sz w:val="24"/>
        </w:rPr>
        <w:t xml:space="preserve">, </w:t>
      </w:r>
      <m:oMath>
        <m:sSub>
          <m:sSubPr>
            <m:ctrlPr>
              <w:rPr>
                <w:rFonts w:ascii="Cambria Math" w:hAnsi="Cambria Math" w:cs="Arial"/>
                <w:sz w:val="24"/>
              </w:rPr>
            </m:ctrlPr>
          </m:sSubPr>
          <m:e>
            <m:r>
              <w:rPr>
                <w:rFonts w:ascii="Cambria Math" w:hAnsi="Cambria Math" w:cs="Arial"/>
                <w:sz w:val="24"/>
              </w:rPr>
              <m:t>W</m:t>
            </m:r>
          </m:e>
          <m:sub>
            <m:r>
              <m:rPr>
                <m:sty m:val="p"/>
              </m:rPr>
              <w:rPr>
                <w:rFonts w:ascii="Cambria Math" w:hAnsi="Cambria Math" w:cs="Arial"/>
                <w:sz w:val="24"/>
              </w:rPr>
              <m:t>xh</m:t>
            </m:r>
          </m:sub>
        </m:sSub>
      </m:oMath>
      <w:r w:rsidRPr="00714068">
        <w:rPr>
          <w:rFonts w:ascii="Arial" w:hAnsi="Arial" w:cs="Arial"/>
          <w:sz w:val="24"/>
        </w:rPr>
        <w:t xml:space="preserve"> is the input matrix, </w:t>
      </w:r>
      <m:oMath>
        <m:r>
          <w:rPr>
            <w:rFonts w:ascii="Cambria Math" w:hAnsi="Cambria Math" w:cs="Arial"/>
            <w:sz w:val="24"/>
          </w:rPr>
          <m:t>u</m:t>
        </m:r>
        <m:d>
          <m:dPr>
            <m:ctrlPr>
              <w:rPr>
                <w:rFonts w:ascii="Cambria Math" w:hAnsi="Cambria Math" w:cs="Arial"/>
                <w:sz w:val="24"/>
              </w:rPr>
            </m:ctrlPr>
          </m:dPr>
          <m:e>
            <m:r>
              <w:rPr>
                <w:rFonts w:ascii="Cambria Math" w:hAnsi="Cambria Math" w:cs="Arial"/>
                <w:sz w:val="24"/>
              </w:rPr>
              <m:t>t</m:t>
            </m:r>
          </m:e>
        </m:d>
      </m:oMath>
      <w:r w:rsidRPr="00714068">
        <w:rPr>
          <w:rFonts w:ascii="Arial" w:hAnsi="Arial" w:cs="Arial"/>
          <w:sz w:val="24"/>
        </w:rPr>
        <w:t xml:space="preserve"> is the pre-processed input state, </w:t>
      </w:r>
      <m:oMath>
        <m:sSub>
          <m:sSubPr>
            <m:ctrlPr>
              <w:rPr>
                <w:rFonts w:ascii="Cambria Math" w:hAnsi="Cambria Math" w:cs="Arial"/>
                <w:sz w:val="24"/>
              </w:rPr>
            </m:ctrlPr>
          </m:sSubPr>
          <m:e>
            <m:r>
              <w:rPr>
                <w:rFonts w:ascii="Cambria Math" w:hAnsi="Cambria Math" w:cs="Arial"/>
                <w:sz w:val="24"/>
              </w:rPr>
              <m:t>W</m:t>
            </m:r>
          </m:e>
          <m:sub>
            <m:r>
              <w:rPr>
                <w:rFonts w:ascii="Cambria Math" w:hAnsi="Cambria Math" w:cs="Arial"/>
                <w:sz w:val="24"/>
              </w:rPr>
              <m:t>hh</m:t>
            </m:r>
          </m:sub>
        </m:sSub>
      </m:oMath>
      <w:r w:rsidRPr="00714068">
        <w:rPr>
          <w:rFonts w:ascii="Arial" w:hAnsi="Arial" w:cs="Arial"/>
          <w:sz w:val="24"/>
        </w:rPr>
        <w:t xml:space="preserve"> is the recurrent weight matrix implemented by the PQU device, </w:t>
      </w:r>
      <m:oMath>
        <m:r>
          <w:rPr>
            <w:rFonts w:ascii="Cambria Math" w:hAnsi="Cambria Math" w:cs="Arial"/>
            <w:sz w:val="24"/>
          </w:rPr>
          <m:t>h</m:t>
        </m:r>
        <m:d>
          <m:dPr>
            <m:ctrlPr>
              <w:rPr>
                <w:rFonts w:ascii="Cambria Math" w:hAnsi="Cambria Math" w:cs="Arial"/>
                <w:sz w:val="24"/>
              </w:rPr>
            </m:ctrlPr>
          </m:dPr>
          <m:e>
            <m:r>
              <w:rPr>
                <w:rFonts w:ascii="Cambria Math" w:hAnsi="Cambria Math" w:cs="Arial"/>
                <w:sz w:val="24"/>
              </w:rPr>
              <m:t>t</m:t>
            </m:r>
          </m:e>
        </m:d>
      </m:oMath>
      <w:r w:rsidRPr="00714068">
        <w:rPr>
          <w:rFonts w:ascii="Arial" w:hAnsi="Arial" w:cs="Arial"/>
          <w:sz w:val="24"/>
        </w:rPr>
        <w:t xml:space="preserve"> is the hidden state, </w:t>
      </w:r>
      <m:oMath>
        <m:r>
          <w:rPr>
            <w:rFonts w:ascii="Cambria Math" w:hAnsi="Cambria Math" w:cs="Arial"/>
            <w:sz w:val="24"/>
          </w:rPr>
          <m:t>f</m:t>
        </m:r>
        <m:d>
          <m:dPr>
            <m:ctrlPr>
              <w:rPr>
                <w:rFonts w:ascii="Cambria Math" w:hAnsi="Cambria Math" w:cs="Arial"/>
                <w:sz w:val="24"/>
              </w:rPr>
            </m:ctrlPr>
          </m:dPr>
          <m:e>
            <m:r>
              <w:rPr>
                <w:rFonts w:ascii="Cambria Math" w:hAnsi="Cambria Math" w:cs="Arial"/>
                <w:sz w:val="24"/>
              </w:rPr>
              <m:t>⋅</m:t>
            </m:r>
          </m:e>
        </m:d>
      </m:oMath>
      <w:r w:rsidRPr="00714068">
        <w:rPr>
          <w:rFonts w:ascii="Arial" w:hAnsi="Arial" w:cs="Arial"/>
          <w:sz w:val="24"/>
        </w:rPr>
        <w:t xml:space="preserve"> is the activation function, </w:t>
      </w:r>
      <m:oMath>
        <m:sSub>
          <m:sSubPr>
            <m:ctrlPr>
              <w:rPr>
                <w:rFonts w:ascii="Cambria Math" w:hAnsi="Cambria Math" w:cs="Arial"/>
                <w:sz w:val="24"/>
              </w:rPr>
            </m:ctrlPr>
          </m:sSubPr>
          <m:e>
            <m:r>
              <w:rPr>
                <w:rFonts w:ascii="Cambria Math" w:hAnsi="Cambria Math" w:cs="Arial"/>
                <w:sz w:val="24"/>
              </w:rPr>
              <m:t>W</m:t>
            </m:r>
          </m:e>
          <m:sub>
            <m:r>
              <w:rPr>
                <w:rFonts w:ascii="Cambria Math" w:hAnsi="Cambria Math" w:cs="Arial"/>
                <w:sz w:val="24"/>
              </w:rPr>
              <m:t>hy</m:t>
            </m:r>
          </m:sub>
        </m:sSub>
      </m:oMath>
      <w:r w:rsidRPr="00714068">
        <w:rPr>
          <w:rFonts w:ascii="Arial" w:hAnsi="Arial" w:cs="Arial"/>
          <w:sz w:val="24"/>
        </w:rPr>
        <w:t xml:space="preserve"> is the output matrix, and </w:t>
      </w:r>
      <m:oMath>
        <m:r>
          <w:rPr>
            <w:rFonts w:ascii="Cambria Math" w:hAnsi="Cambria Math" w:cs="Arial"/>
            <w:sz w:val="24"/>
          </w:rPr>
          <m:t>y</m:t>
        </m:r>
        <m:d>
          <m:dPr>
            <m:ctrlPr>
              <w:rPr>
                <w:rFonts w:ascii="Cambria Math" w:hAnsi="Cambria Math" w:cs="Arial"/>
                <w:sz w:val="24"/>
              </w:rPr>
            </m:ctrlPr>
          </m:dPr>
          <m:e>
            <m:r>
              <w:rPr>
                <w:rFonts w:ascii="Cambria Math" w:hAnsi="Cambria Math" w:cs="Arial"/>
                <w:sz w:val="24"/>
              </w:rPr>
              <m:t>t</m:t>
            </m:r>
          </m:e>
        </m:d>
      </m:oMath>
      <w:r w:rsidRPr="00714068">
        <w:rPr>
          <w:rFonts w:ascii="Arial" w:hAnsi="Arial" w:cs="Arial"/>
          <w:sz w:val="24"/>
        </w:rPr>
        <w:t xml:space="preserve"> is the predicted output.</w:t>
      </w:r>
    </w:p>
    <w:p w14:paraId="2414CBD0" w14:textId="53AF18E6" w:rsidR="004C16EE" w:rsidRPr="004C16EE" w:rsidRDefault="00714068" w:rsidP="00714068">
      <w:pPr>
        <w:snapToGrid w:val="0"/>
        <w:ind w:firstLineChars="100" w:firstLine="240"/>
        <w:rPr>
          <w:rFonts w:ascii="Arial" w:hAnsi="Arial" w:cs="Arial"/>
          <w:sz w:val="24"/>
        </w:rPr>
      </w:pPr>
      <w:r w:rsidRPr="00714068">
        <w:rPr>
          <w:rFonts w:ascii="Arial" w:hAnsi="Arial" w:cs="Arial"/>
          <w:sz w:val="24"/>
        </w:rPr>
        <w:t xml:space="preserve">In the hardware system, the PQU undertakes the function of </w:t>
      </w:r>
      <m:oMath>
        <m:sSub>
          <m:sSubPr>
            <m:ctrlPr>
              <w:rPr>
                <w:rFonts w:ascii="Cambria Math" w:hAnsi="Cambria Math" w:cs="Arial"/>
                <w:sz w:val="24"/>
              </w:rPr>
            </m:ctrlPr>
          </m:sSubPr>
          <m:e>
            <m:r>
              <w:rPr>
                <w:rFonts w:ascii="Cambria Math" w:hAnsi="Cambria Math" w:cs="Arial"/>
                <w:sz w:val="24"/>
              </w:rPr>
              <m:t>W</m:t>
            </m:r>
          </m:e>
          <m:sub>
            <m:r>
              <w:rPr>
                <w:rFonts w:ascii="Cambria Math" w:hAnsi="Cambria Math" w:cs="Arial"/>
                <w:sz w:val="24"/>
              </w:rPr>
              <m:t>hh</m:t>
            </m:r>
          </m:sub>
        </m:sSub>
      </m:oMath>
      <w:r w:rsidRPr="00714068">
        <w:rPr>
          <w:rFonts w:ascii="Arial" w:hAnsi="Arial" w:cs="Arial"/>
          <w:sz w:val="24"/>
        </w:rPr>
        <w:t xml:space="preserve">. The optical response of the PQU, given the modulated input and the previous hidden state, produces the new hidden state </w:t>
      </w:r>
      <m:oMath>
        <m:r>
          <w:rPr>
            <w:rFonts w:ascii="Cambria Math" w:hAnsi="Cambria Math" w:cs="Arial"/>
            <w:sz w:val="24"/>
          </w:rPr>
          <m:t>h</m:t>
        </m:r>
        <m:d>
          <m:dPr>
            <m:ctrlPr>
              <w:rPr>
                <w:rFonts w:ascii="Cambria Math" w:hAnsi="Cambria Math" w:cs="Arial"/>
                <w:sz w:val="24"/>
              </w:rPr>
            </m:ctrlPr>
          </m:dPr>
          <m:e>
            <m:r>
              <w:rPr>
                <w:rFonts w:ascii="Cambria Math" w:hAnsi="Cambria Math" w:cs="Arial"/>
                <w:sz w:val="24"/>
              </w:rPr>
              <m:t>t</m:t>
            </m:r>
          </m:e>
        </m:d>
      </m:oMath>
      <w:r w:rsidRPr="00714068">
        <w:rPr>
          <w:rFonts w:ascii="Arial" w:hAnsi="Arial" w:cs="Arial"/>
          <w:sz w:val="24"/>
        </w:rPr>
        <w:t xml:space="preserve">. The final prediction is obtained by multiplying </w:t>
      </w:r>
      <m:oMath>
        <m:r>
          <w:rPr>
            <w:rFonts w:ascii="Cambria Math" w:hAnsi="Cambria Math" w:cs="Arial"/>
            <w:sz w:val="24"/>
          </w:rPr>
          <m:t>h</m:t>
        </m:r>
        <m:d>
          <m:dPr>
            <m:ctrlPr>
              <w:rPr>
                <w:rFonts w:ascii="Cambria Math" w:hAnsi="Cambria Math" w:cs="Arial"/>
                <w:sz w:val="24"/>
              </w:rPr>
            </m:ctrlPr>
          </m:dPr>
          <m:e>
            <m:r>
              <w:rPr>
                <w:rFonts w:ascii="Cambria Math" w:hAnsi="Cambria Math" w:cs="Arial"/>
                <w:sz w:val="24"/>
              </w:rPr>
              <m:t>t</m:t>
            </m:r>
          </m:e>
        </m:d>
      </m:oMath>
      <w:r w:rsidRPr="00714068">
        <w:rPr>
          <w:rFonts w:ascii="Arial" w:hAnsi="Arial" w:cs="Arial"/>
          <w:sz w:val="24"/>
        </w:rPr>
        <w:t xml:space="preserve"> with </w:t>
      </w:r>
      <m:oMath>
        <m:sSub>
          <m:sSubPr>
            <m:ctrlPr>
              <w:rPr>
                <w:rFonts w:ascii="Cambria Math" w:hAnsi="Cambria Math" w:cs="Arial"/>
                <w:sz w:val="24"/>
              </w:rPr>
            </m:ctrlPr>
          </m:sSubPr>
          <m:e>
            <m:r>
              <w:rPr>
                <w:rFonts w:ascii="Cambria Math" w:hAnsi="Cambria Math" w:cs="Arial"/>
                <w:sz w:val="24"/>
              </w:rPr>
              <m:t>W</m:t>
            </m:r>
          </m:e>
          <m:sub>
            <m:r>
              <w:rPr>
                <w:rFonts w:ascii="Cambria Math" w:hAnsi="Cambria Math" w:cs="Arial"/>
                <w:sz w:val="24"/>
              </w:rPr>
              <m:t>hy</m:t>
            </m:r>
          </m:sub>
        </m:sSub>
      </m:oMath>
      <w:r w:rsidRPr="00714068">
        <w:rPr>
          <w:rFonts w:ascii="Arial" w:hAnsi="Arial" w:cs="Arial"/>
          <w:sz w:val="24"/>
        </w:rPr>
        <w:t>.</w:t>
      </w:r>
    </w:p>
    <w:p w14:paraId="4CDBA010" w14:textId="276F1461" w:rsidR="004C16EE" w:rsidRPr="004C16EE" w:rsidRDefault="00E83338" w:rsidP="00714068">
      <w:pPr>
        <w:snapToGrid w:val="0"/>
        <w:ind w:firstLineChars="100" w:firstLine="240"/>
        <w:rPr>
          <w:rFonts w:ascii="Arial" w:hAnsi="Arial" w:cs="Arial"/>
          <w:sz w:val="24"/>
        </w:rPr>
      </w:pPr>
      <w:r w:rsidRPr="00E83338">
        <w:rPr>
          <w:rFonts w:ascii="Arial" w:hAnsi="Arial" w:cs="Arial"/>
          <w:sz w:val="24"/>
        </w:rPr>
        <w:t>Gaussian normalization with clamping is defined as:</w:t>
      </w:r>
    </w:p>
    <w:p w14:paraId="209853D1" w14:textId="7F619663" w:rsidR="004C16EE" w:rsidRPr="004C16EE" w:rsidRDefault="004C16EE" w:rsidP="004C16EE">
      <w:pPr>
        <w:ind w:firstLineChars="100" w:firstLine="240"/>
        <w:rPr>
          <w:rFonts w:ascii="Arial" w:hAnsi="Arial" w:cs="Arial"/>
          <w:sz w:val="24"/>
        </w:rPr>
      </w:pPr>
      <m:oMathPara>
        <m:oMath>
          <m:r>
            <w:rPr>
              <w:rFonts w:ascii="Cambria Math" w:hAnsi="Cambria Math" w:cs="Arial"/>
              <w:sz w:val="24"/>
            </w:rPr>
            <m:t>z=</m:t>
          </m:r>
          <m:sSub>
            <m:sSubPr>
              <m:ctrlPr>
                <w:rPr>
                  <w:rFonts w:ascii="Cambria Math" w:hAnsi="Cambria Math" w:cs="Arial"/>
                  <w:sz w:val="24"/>
                </w:rPr>
              </m:ctrlPr>
            </m:sSubPr>
            <m:e>
              <m:r>
                <w:rPr>
                  <w:rFonts w:ascii="Cambria Math" w:hAnsi="Cambria Math" w:cs="Arial"/>
                  <w:sz w:val="24"/>
                </w:rPr>
                <m:t>μ</m:t>
              </m:r>
            </m:e>
            <m:sub>
              <m:r>
                <w:rPr>
                  <w:rFonts w:ascii="Cambria Math" w:hAnsi="Cambria Math" w:cs="Arial"/>
                  <w:sz w:val="24"/>
                </w:rPr>
                <m:t>t</m:t>
              </m:r>
            </m:sub>
          </m:sSub>
          <m:r>
            <w:rPr>
              <w:rFonts w:ascii="Cambria Math" w:hAnsi="Cambria Math" w:cs="Arial"/>
              <w:sz w:val="24"/>
            </w:rPr>
            <m:t>+</m:t>
          </m:r>
          <m:f>
            <m:fPr>
              <m:ctrlPr>
                <w:rPr>
                  <w:rFonts w:ascii="Cambria Math" w:hAnsi="Cambria Math" w:cs="Arial"/>
                  <w:sz w:val="24"/>
                </w:rPr>
              </m:ctrlPr>
            </m:fPr>
            <m:num>
              <m:sSub>
                <m:sSubPr>
                  <m:ctrlPr>
                    <w:rPr>
                      <w:rFonts w:ascii="Cambria Math" w:hAnsi="Cambria Math" w:cs="Arial"/>
                      <w:sz w:val="24"/>
                    </w:rPr>
                  </m:ctrlPr>
                </m:sSubPr>
                <m:e>
                  <m:r>
                    <w:rPr>
                      <w:rFonts w:ascii="Cambria Math" w:hAnsi="Cambria Math" w:cs="Arial"/>
                      <w:sz w:val="24"/>
                    </w:rPr>
                    <m:t>σ</m:t>
                  </m:r>
                </m:e>
                <m:sub>
                  <m:r>
                    <w:rPr>
                      <w:rFonts w:ascii="Cambria Math" w:hAnsi="Cambria Math" w:cs="Arial"/>
                      <w:sz w:val="24"/>
                    </w:rPr>
                    <m:t>t</m:t>
                  </m:r>
                </m:sub>
              </m:sSub>
            </m:num>
            <m:den>
              <m:r>
                <w:rPr>
                  <w:rFonts w:ascii="Cambria Math" w:hAnsi="Cambria Math" w:cs="Arial"/>
                  <w:sz w:val="24"/>
                </w:rPr>
                <m:t>σ</m:t>
              </m:r>
            </m:den>
          </m:f>
          <m:d>
            <m:dPr>
              <m:ctrlPr>
                <w:rPr>
                  <w:rFonts w:ascii="Cambria Math" w:hAnsi="Cambria Math" w:cs="Arial"/>
                  <w:sz w:val="24"/>
                </w:rPr>
              </m:ctrlPr>
            </m:dPr>
            <m:e>
              <m:r>
                <w:rPr>
                  <w:rFonts w:ascii="Cambria Math" w:hAnsi="Cambria Math" w:cs="Arial"/>
                  <w:sz w:val="24"/>
                </w:rPr>
                <m:t>x-μ</m:t>
              </m:r>
            </m:e>
          </m:d>
        </m:oMath>
      </m:oMathPara>
    </w:p>
    <w:p w14:paraId="0ED42FC7" w14:textId="16AE82C6" w:rsidR="004C16EE" w:rsidRPr="004C16EE" w:rsidRDefault="00000000" w:rsidP="004C16EE">
      <w:pPr>
        <w:ind w:firstLineChars="100" w:firstLine="240"/>
        <w:rPr>
          <w:rFonts w:ascii="Arial" w:hAnsi="Arial" w:cs="Arial"/>
          <w:sz w:val="24"/>
        </w:rPr>
      </w:pPr>
      <m:oMathPara>
        <m:oMath>
          <m:sSub>
            <m:sSubPr>
              <m:ctrlPr>
                <w:rPr>
                  <w:rFonts w:ascii="Cambria Math" w:hAnsi="Cambria Math" w:cs="Arial"/>
                  <w:sz w:val="24"/>
                </w:rPr>
              </m:ctrlPr>
            </m:sSubPr>
            <m:e>
              <m:r>
                <w:rPr>
                  <w:rFonts w:ascii="Cambria Math" w:hAnsi="Cambria Math" w:cs="Arial"/>
                  <w:sz w:val="24"/>
                </w:rPr>
                <m:t>x</m:t>
              </m:r>
            </m:e>
            <m:sub>
              <m:r>
                <m:rPr>
                  <m:sty m:val="p"/>
                </m:rPr>
                <w:rPr>
                  <w:rFonts w:ascii="Cambria Math" w:hAnsi="Cambria Math" w:cs="Arial"/>
                  <w:sz w:val="24"/>
                </w:rPr>
                <m:t>norm</m:t>
              </m:r>
            </m:sub>
          </m:sSub>
          <m:r>
            <w:rPr>
              <w:rFonts w:ascii="Cambria Math" w:hAnsi="Cambria Math" w:cs="Arial"/>
              <w:sz w:val="24"/>
            </w:rPr>
            <m:t>=</m:t>
          </m:r>
          <m:func>
            <m:funcPr>
              <m:ctrlPr>
                <w:rPr>
                  <w:rFonts w:ascii="Cambria Math" w:hAnsi="Cambria Math" w:cs="Arial"/>
                  <w:sz w:val="24"/>
                </w:rPr>
              </m:ctrlPr>
            </m:funcPr>
            <m:fName>
              <m:r>
                <m:rPr>
                  <m:sty m:val="p"/>
                </m:rPr>
                <w:rPr>
                  <w:rFonts w:ascii="Cambria Math" w:hAnsi="Cambria Math" w:cs="Arial"/>
                  <w:sz w:val="24"/>
                </w:rPr>
                <m:t>max</m:t>
              </m:r>
            </m:fName>
            <m:e>
              <m:d>
                <m:dPr>
                  <m:ctrlPr>
                    <w:rPr>
                      <w:rFonts w:ascii="Cambria Math" w:hAnsi="Cambria Math" w:cs="Arial"/>
                      <w:sz w:val="24"/>
                    </w:rPr>
                  </m:ctrlPr>
                </m:dPr>
                <m:e>
                  <m:sSub>
                    <m:sSubPr>
                      <m:ctrlPr>
                        <w:rPr>
                          <w:rFonts w:ascii="Cambria Math" w:hAnsi="Cambria Math" w:cs="Arial"/>
                          <w:sz w:val="24"/>
                        </w:rPr>
                      </m:ctrlPr>
                    </m:sSubPr>
                    <m:e>
                      <m:r>
                        <w:rPr>
                          <w:rFonts w:ascii="Cambria Math" w:hAnsi="Cambria Math" w:cs="Arial"/>
                          <w:sz w:val="24"/>
                        </w:rPr>
                        <m:t>μ</m:t>
                      </m:r>
                    </m:e>
                    <m:sub>
                      <m:r>
                        <w:rPr>
                          <w:rFonts w:ascii="Cambria Math" w:hAnsi="Cambria Math" w:cs="Arial"/>
                          <w:sz w:val="24"/>
                        </w:rPr>
                        <m:t>t</m:t>
                      </m:r>
                    </m:sub>
                  </m:sSub>
                  <m:r>
                    <w:rPr>
                      <w:rFonts w:ascii="Cambria Math" w:hAnsi="Cambria Math" w:cs="Arial"/>
                      <w:sz w:val="24"/>
                    </w:rPr>
                    <m:t>-k</m:t>
                  </m:r>
                  <m:sSub>
                    <m:sSubPr>
                      <m:ctrlPr>
                        <w:rPr>
                          <w:rFonts w:ascii="Cambria Math" w:hAnsi="Cambria Math" w:cs="Arial"/>
                          <w:sz w:val="24"/>
                        </w:rPr>
                      </m:ctrlPr>
                    </m:sSubPr>
                    <m:e>
                      <m:r>
                        <w:rPr>
                          <w:rFonts w:ascii="Cambria Math" w:hAnsi="Cambria Math" w:cs="Arial"/>
                          <w:sz w:val="24"/>
                        </w:rPr>
                        <m:t>σ</m:t>
                      </m:r>
                    </m:e>
                    <m:sub>
                      <m:r>
                        <w:rPr>
                          <w:rFonts w:ascii="Cambria Math" w:hAnsi="Cambria Math" w:cs="Arial"/>
                          <w:sz w:val="24"/>
                        </w:rPr>
                        <m:t>t</m:t>
                      </m:r>
                    </m:sub>
                  </m:sSub>
                  <m:r>
                    <w:rPr>
                      <w:rFonts w:ascii="Cambria Math" w:hAnsi="Cambria Math" w:cs="Arial"/>
                      <w:sz w:val="24"/>
                    </w:rPr>
                    <m:t>,</m:t>
                  </m:r>
                  <m:func>
                    <m:funcPr>
                      <m:ctrlPr>
                        <w:rPr>
                          <w:rFonts w:ascii="Cambria Math" w:hAnsi="Cambria Math" w:cs="Arial"/>
                          <w:sz w:val="24"/>
                        </w:rPr>
                      </m:ctrlPr>
                    </m:funcPr>
                    <m:fName>
                      <m:r>
                        <m:rPr>
                          <m:sty m:val="p"/>
                        </m:rPr>
                        <w:rPr>
                          <w:rFonts w:ascii="Cambria Math" w:hAnsi="Cambria Math" w:cs="Arial"/>
                          <w:sz w:val="24"/>
                        </w:rPr>
                        <m:t>min</m:t>
                      </m:r>
                    </m:fName>
                    <m:e>
                      <m:d>
                        <m:dPr>
                          <m:ctrlPr>
                            <w:rPr>
                              <w:rFonts w:ascii="Cambria Math" w:hAnsi="Cambria Math" w:cs="Arial"/>
                              <w:sz w:val="24"/>
                            </w:rPr>
                          </m:ctrlPr>
                        </m:dPr>
                        <m:e>
                          <m:sSub>
                            <m:sSubPr>
                              <m:ctrlPr>
                                <w:rPr>
                                  <w:rFonts w:ascii="Cambria Math" w:hAnsi="Cambria Math" w:cs="Arial"/>
                                  <w:sz w:val="24"/>
                                </w:rPr>
                              </m:ctrlPr>
                            </m:sSubPr>
                            <m:e>
                              <m:r>
                                <w:rPr>
                                  <w:rFonts w:ascii="Cambria Math" w:hAnsi="Cambria Math" w:cs="Arial"/>
                                  <w:sz w:val="24"/>
                                </w:rPr>
                                <m:t>μ</m:t>
                              </m:r>
                            </m:e>
                            <m:sub>
                              <m:r>
                                <w:rPr>
                                  <w:rFonts w:ascii="Cambria Math" w:hAnsi="Cambria Math" w:cs="Arial"/>
                                  <w:sz w:val="24"/>
                                </w:rPr>
                                <m:t>t</m:t>
                              </m:r>
                            </m:sub>
                          </m:sSub>
                          <m:r>
                            <w:rPr>
                              <w:rFonts w:ascii="Cambria Math" w:hAnsi="Cambria Math" w:cs="Arial"/>
                              <w:sz w:val="24"/>
                            </w:rPr>
                            <m:t>+k</m:t>
                          </m:r>
                          <m:sSub>
                            <m:sSubPr>
                              <m:ctrlPr>
                                <w:rPr>
                                  <w:rFonts w:ascii="Cambria Math" w:hAnsi="Cambria Math" w:cs="Arial"/>
                                  <w:sz w:val="24"/>
                                </w:rPr>
                              </m:ctrlPr>
                            </m:sSubPr>
                            <m:e>
                              <m:r>
                                <w:rPr>
                                  <w:rFonts w:ascii="Cambria Math" w:hAnsi="Cambria Math" w:cs="Arial"/>
                                  <w:sz w:val="24"/>
                                </w:rPr>
                                <m:t>σ</m:t>
                              </m:r>
                            </m:e>
                            <m:sub>
                              <m:r>
                                <w:rPr>
                                  <w:rFonts w:ascii="Cambria Math" w:hAnsi="Cambria Math" w:cs="Arial"/>
                                  <w:sz w:val="24"/>
                                </w:rPr>
                                <m:t>t</m:t>
                              </m:r>
                            </m:sub>
                          </m:sSub>
                          <m:r>
                            <w:rPr>
                              <w:rFonts w:ascii="Cambria Math" w:hAnsi="Cambria Math" w:cs="Arial"/>
                              <w:sz w:val="24"/>
                            </w:rPr>
                            <m:t>,z</m:t>
                          </m:r>
                        </m:e>
                      </m:d>
                    </m:e>
                  </m:func>
                </m:e>
              </m:d>
            </m:e>
          </m:func>
        </m:oMath>
      </m:oMathPara>
    </w:p>
    <w:p w14:paraId="2A2FF866" w14:textId="7A9EC4E3" w:rsidR="00FD6195" w:rsidRDefault="004C16EE" w:rsidP="004C16EE">
      <w:pPr>
        <w:ind w:firstLineChars="100" w:firstLine="240"/>
        <w:rPr>
          <w:rFonts w:ascii="Arial" w:hAnsi="Arial" w:cs="Arial"/>
          <w:sz w:val="24"/>
        </w:rPr>
      </w:pPr>
      <w:r w:rsidRPr="004C16EE">
        <w:rPr>
          <w:rFonts w:ascii="Arial" w:hAnsi="Arial" w:cs="Arial"/>
          <w:sz w:val="24"/>
        </w:rPr>
        <w:t xml:space="preserve">where </w:t>
      </w:r>
      <m:oMath>
        <m:r>
          <w:rPr>
            <w:rFonts w:ascii="Cambria Math" w:hAnsi="Cambria Math" w:cs="Arial"/>
            <w:sz w:val="24"/>
          </w:rPr>
          <m:t>x</m:t>
        </m:r>
      </m:oMath>
      <w:r w:rsidRPr="004C16EE">
        <w:rPr>
          <w:rFonts w:ascii="Arial" w:hAnsi="Arial" w:cs="Arial"/>
          <w:sz w:val="24"/>
        </w:rPr>
        <w:t xml:space="preserve"> is the raw data, </w:t>
      </w:r>
      <m:oMath>
        <m:r>
          <w:rPr>
            <w:rFonts w:ascii="Cambria Math" w:hAnsi="Cambria Math" w:cs="Arial"/>
            <w:sz w:val="24"/>
          </w:rPr>
          <m:t>z</m:t>
        </m:r>
      </m:oMath>
      <w:r w:rsidRPr="004C16EE">
        <w:rPr>
          <w:rFonts w:ascii="Arial" w:hAnsi="Arial" w:cs="Arial"/>
          <w:sz w:val="24"/>
        </w:rPr>
        <w:t xml:space="preserve"> is an intermediate variable, </w:t>
      </w:r>
      <m:oMath>
        <m:sSub>
          <m:sSubPr>
            <m:ctrlPr>
              <w:rPr>
                <w:rFonts w:ascii="Cambria Math" w:hAnsi="Cambria Math" w:cs="Arial"/>
                <w:sz w:val="24"/>
              </w:rPr>
            </m:ctrlPr>
          </m:sSubPr>
          <m:e>
            <m:r>
              <w:rPr>
                <w:rFonts w:ascii="Cambria Math" w:hAnsi="Cambria Math" w:cs="Arial"/>
                <w:sz w:val="24"/>
              </w:rPr>
              <m:t>x</m:t>
            </m:r>
          </m:e>
          <m:sub>
            <m:r>
              <m:rPr>
                <m:sty m:val="p"/>
              </m:rPr>
              <w:rPr>
                <w:rFonts w:ascii="Cambria Math" w:hAnsi="Cambria Math" w:cs="Arial"/>
                <w:sz w:val="24"/>
              </w:rPr>
              <m:t>norm</m:t>
            </m:r>
          </m:sub>
        </m:sSub>
      </m:oMath>
      <w:r w:rsidRPr="004C16EE">
        <w:rPr>
          <w:rFonts w:ascii="Arial" w:hAnsi="Arial" w:cs="Arial"/>
          <w:sz w:val="24"/>
        </w:rPr>
        <w:t xml:space="preserve"> is the normalized vector, </w:t>
      </w:r>
      <m:oMath>
        <m:r>
          <w:rPr>
            <w:rFonts w:ascii="Cambria Math" w:hAnsi="Cambria Math" w:cs="Arial"/>
            <w:sz w:val="24"/>
          </w:rPr>
          <m:t>μ</m:t>
        </m:r>
      </m:oMath>
      <w:r w:rsidRPr="004C16EE">
        <w:rPr>
          <w:rFonts w:ascii="Arial" w:hAnsi="Arial" w:cs="Arial"/>
          <w:sz w:val="24"/>
        </w:rPr>
        <w:t xml:space="preserve"> and </w:t>
      </w:r>
      <m:oMath>
        <m:r>
          <w:rPr>
            <w:rFonts w:ascii="Cambria Math" w:hAnsi="Cambria Math" w:cs="Arial"/>
            <w:sz w:val="24"/>
          </w:rPr>
          <m:t>σ</m:t>
        </m:r>
      </m:oMath>
      <w:r w:rsidRPr="004C16EE">
        <w:rPr>
          <w:rFonts w:ascii="Arial" w:hAnsi="Arial" w:cs="Arial"/>
          <w:sz w:val="24"/>
        </w:rPr>
        <w:t xml:space="preserve"> are the mean and variance respectively, the subscript </w:t>
      </w:r>
      <m:oMath>
        <m:r>
          <w:rPr>
            <w:rFonts w:ascii="Cambria Math" w:hAnsi="Cambria Math" w:cs="Arial"/>
            <w:sz w:val="24"/>
          </w:rPr>
          <m:t>t</m:t>
        </m:r>
      </m:oMath>
      <w:r w:rsidRPr="004C16EE">
        <w:rPr>
          <w:rFonts w:ascii="Arial" w:hAnsi="Arial" w:cs="Arial"/>
          <w:sz w:val="24"/>
        </w:rPr>
        <w:t xml:space="preserve"> represents the target mean and variance, and </w:t>
      </w:r>
      <m:oMath>
        <m:r>
          <w:rPr>
            <w:rFonts w:ascii="Cambria Math" w:hAnsi="Cambria Math" w:cs="Arial"/>
            <w:sz w:val="24"/>
          </w:rPr>
          <m:t>k</m:t>
        </m:r>
      </m:oMath>
      <w:r w:rsidRPr="004C16EE">
        <w:rPr>
          <w:rFonts w:ascii="Arial" w:hAnsi="Arial" w:cs="Arial"/>
          <w:sz w:val="24"/>
        </w:rPr>
        <w:t xml:space="preserve"> is the clamping coefficient (set to 3 in this study). Through the above normalization method, this study achieves scaling among computational variables, modulator inputs, and detector outputs. At the same time, different prediction effects can be achieved by adjusting relevant hyperparameters.</w:t>
      </w:r>
    </w:p>
    <w:p w14:paraId="0209049B" w14:textId="77777777" w:rsidR="004D2502" w:rsidRPr="004D2502" w:rsidRDefault="004D2502" w:rsidP="004D2502">
      <w:pPr>
        <w:ind w:firstLineChars="100" w:firstLine="240"/>
        <w:rPr>
          <w:rFonts w:ascii="Arial" w:hAnsi="Arial" w:cs="Arial"/>
          <w:sz w:val="24"/>
        </w:rPr>
      </w:pPr>
      <w:r w:rsidRPr="004D2502">
        <w:rPr>
          <w:rFonts w:ascii="Arial" w:hAnsi="Arial" w:cs="Arial"/>
          <w:sz w:val="24"/>
        </w:rPr>
        <w:t>The test system is controlled by an upper computer in a closed loop. The workflow consists of the following steps:</w:t>
      </w:r>
    </w:p>
    <w:p w14:paraId="2F026B74" w14:textId="77777777" w:rsidR="004D2502" w:rsidRPr="004D2502" w:rsidRDefault="004D2502" w:rsidP="004D2502">
      <w:pPr>
        <w:pStyle w:val="ae"/>
        <w:numPr>
          <w:ilvl w:val="0"/>
          <w:numId w:val="12"/>
        </w:numPr>
        <w:ind w:firstLineChars="0"/>
        <w:rPr>
          <w:rFonts w:ascii="Arial" w:hAnsi="Arial" w:cs="Arial"/>
          <w:sz w:val="24"/>
        </w:rPr>
      </w:pPr>
      <w:r w:rsidRPr="004D2502">
        <w:rPr>
          <w:rFonts w:ascii="Arial" w:hAnsi="Arial" w:cs="Arial"/>
          <w:sz w:val="24"/>
        </w:rPr>
        <w:t>The upper computer encodes input data into voltage signals.</w:t>
      </w:r>
    </w:p>
    <w:p w14:paraId="0AE0FD04" w14:textId="77777777" w:rsidR="004D2502" w:rsidRPr="004D2502" w:rsidRDefault="004D2502" w:rsidP="004D2502">
      <w:pPr>
        <w:pStyle w:val="ae"/>
        <w:numPr>
          <w:ilvl w:val="0"/>
          <w:numId w:val="12"/>
        </w:numPr>
        <w:ind w:firstLineChars="0"/>
        <w:rPr>
          <w:rFonts w:ascii="Arial" w:hAnsi="Arial" w:cs="Arial"/>
          <w:sz w:val="24"/>
        </w:rPr>
      </w:pPr>
      <w:r w:rsidRPr="004D2502">
        <w:rPr>
          <w:rFonts w:ascii="Arial" w:hAnsi="Arial" w:cs="Arial"/>
          <w:sz w:val="24"/>
        </w:rPr>
        <w:t>Voltage signals are loaded onto the chip’s thermo</w:t>
      </w:r>
      <w:r w:rsidRPr="004D2502">
        <w:rPr>
          <w:rFonts w:ascii="Cambria Math" w:hAnsi="Cambria Math" w:cs="Cambria Math"/>
          <w:sz w:val="24"/>
        </w:rPr>
        <w:t>‑</w:t>
      </w:r>
      <w:r w:rsidRPr="004D2502">
        <w:rPr>
          <w:rFonts w:ascii="Arial" w:hAnsi="Arial" w:cs="Arial"/>
          <w:sz w:val="24"/>
        </w:rPr>
        <w:t>optic modulators via current sources, realizing electro</w:t>
      </w:r>
      <w:r w:rsidRPr="004D2502">
        <w:rPr>
          <w:rFonts w:ascii="Cambria Math" w:hAnsi="Cambria Math" w:cs="Cambria Math"/>
          <w:sz w:val="24"/>
        </w:rPr>
        <w:t>‑</w:t>
      </w:r>
      <w:r w:rsidRPr="004D2502">
        <w:rPr>
          <w:rFonts w:ascii="Arial" w:hAnsi="Arial" w:cs="Arial"/>
          <w:sz w:val="24"/>
        </w:rPr>
        <w:t>optic conversion.</w:t>
      </w:r>
    </w:p>
    <w:p w14:paraId="74572B96" w14:textId="77777777" w:rsidR="004D2502" w:rsidRPr="004D2502" w:rsidRDefault="004D2502" w:rsidP="004D2502">
      <w:pPr>
        <w:pStyle w:val="ae"/>
        <w:numPr>
          <w:ilvl w:val="0"/>
          <w:numId w:val="12"/>
        </w:numPr>
        <w:ind w:firstLineChars="0"/>
        <w:rPr>
          <w:rFonts w:ascii="Arial" w:hAnsi="Arial" w:cs="Arial"/>
          <w:sz w:val="24"/>
        </w:rPr>
      </w:pPr>
      <w:r w:rsidRPr="004D2502">
        <w:rPr>
          <w:rFonts w:ascii="Arial" w:hAnsi="Arial" w:cs="Arial"/>
          <w:sz w:val="24"/>
        </w:rPr>
        <w:t>A 32</w:t>
      </w:r>
      <w:r w:rsidRPr="004D2502">
        <w:rPr>
          <w:rFonts w:ascii="Cambria Math" w:hAnsi="Cambria Math" w:cs="Cambria Math"/>
          <w:sz w:val="24"/>
        </w:rPr>
        <w:t>‑</w:t>
      </w:r>
      <w:r w:rsidRPr="004D2502">
        <w:rPr>
          <w:rFonts w:ascii="Arial" w:hAnsi="Arial" w:cs="Arial"/>
          <w:sz w:val="24"/>
        </w:rPr>
        <w:t>channel optical switch sequentially switches each output channel to collect full</w:t>
      </w:r>
      <w:r w:rsidRPr="004D2502">
        <w:rPr>
          <w:rFonts w:ascii="Cambria Math" w:hAnsi="Cambria Math" w:cs="Cambria Math"/>
          <w:sz w:val="24"/>
        </w:rPr>
        <w:t>‑</w:t>
      </w:r>
      <w:r w:rsidRPr="004D2502">
        <w:rPr>
          <w:rFonts w:ascii="Arial" w:hAnsi="Arial" w:cs="Arial"/>
          <w:sz w:val="24"/>
        </w:rPr>
        <w:t xml:space="preserve">port </w:t>
      </w:r>
      <w:r w:rsidRPr="004D2502">
        <w:rPr>
          <w:rFonts w:ascii="Arial" w:hAnsi="Arial" w:cs="Arial"/>
          <w:sz w:val="24"/>
        </w:rPr>
        <w:lastRenderedPageBreak/>
        <w:t>response data.</w:t>
      </w:r>
    </w:p>
    <w:p w14:paraId="4F300EFB" w14:textId="77777777" w:rsidR="004D2502" w:rsidRPr="004D2502" w:rsidRDefault="004D2502" w:rsidP="004D2502">
      <w:pPr>
        <w:pStyle w:val="ae"/>
        <w:numPr>
          <w:ilvl w:val="0"/>
          <w:numId w:val="12"/>
        </w:numPr>
        <w:ind w:firstLineChars="0"/>
        <w:rPr>
          <w:rFonts w:ascii="Arial" w:hAnsi="Arial" w:cs="Arial"/>
          <w:sz w:val="24"/>
        </w:rPr>
      </w:pPr>
      <w:r w:rsidRPr="004D2502">
        <w:rPr>
          <w:rFonts w:ascii="Arial" w:hAnsi="Arial" w:cs="Arial"/>
          <w:sz w:val="24"/>
        </w:rPr>
        <w:t>Optical signals are converted to electrical signals by detectors, read by a data acquisition card, and sent back to the upper computer.</w:t>
      </w:r>
    </w:p>
    <w:p w14:paraId="5ECAD3D8" w14:textId="01BB85D5" w:rsidR="004D2502" w:rsidRPr="004D2502" w:rsidRDefault="004D2502" w:rsidP="004D2502">
      <w:pPr>
        <w:pStyle w:val="ae"/>
        <w:numPr>
          <w:ilvl w:val="0"/>
          <w:numId w:val="12"/>
        </w:numPr>
        <w:ind w:firstLineChars="0"/>
        <w:rPr>
          <w:rFonts w:ascii="Arial" w:hAnsi="Arial" w:cs="Arial"/>
          <w:sz w:val="24"/>
        </w:rPr>
      </w:pPr>
      <w:r w:rsidRPr="004D2502">
        <w:rPr>
          <w:rFonts w:ascii="Arial" w:hAnsi="Arial" w:cs="Arial"/>
          <w:sz w:val="24"/>
        </w:rPr>
        <w:t>The upper computer decodes the returned data, superimposes it with the next input, re</w:t>
      </w:r>
      <w:r w:rsidRPr="004D2502">
        <w:rPr>
          <w:rFonts w:ascii="Cambria Math" w:hAnsi="Cambria Math" w:cs="Cambria Math"/>
          <w:sz w:val="24"/>
        </w:rPr>
        <w:t>‑</w:t>
      </w:r>
      <w:r w:rsidRPr="004D2502">
        <w:rPr>
          <w:rFonts w:ascii="Arial" w:hAnsi="Arial" w:cs="Arial"/>
          <w:sz w:val="24"/>
        </w:rPr>
        <w:t>encodes, and reloads it, forming a “encoding</w:t>
      </w:r>
      <w:r w:rsidRPr="004D2502">
        <w:rPr>
          <w:rFonts w:ascii="Cambria Math" w:hAnsi="Cambria Math" w:cs="Cambria Math"/>
          <w:sz w:val="24"/>
        </w:rPr>
        <w:t>‑</w:t>
      </w:r>
      <w:r w:rsidRPr="004D2502">
        <w:rPr>
          <w:rFonts w:ascii="Arial" w:hAnsi="Arial" w:cs="Arial"/>
          <w:sz w:val="24"/>
        </w:rPr>
        <w:t>loading</w:t>
      </w:r>
      <w:r w:rsidRPr="004D2502">
        <w:rPr>
          <w:rFonts w:ascii="Cambria Math" w:hAnsi="Cambria Math" w:cs="Cambria Math"/>
          <w:sz w:val="24"/>
        </w:rPr>
        <w:t>‑</w:t>
      </w:r>
      <w:r w:rsidRPr="004D2502">
        <w:rPr>
          <w:rFonts w:ascii="Arial" w:hAnsi="Arial" w:cs="Arial"/>
          <w:sz w:val="24"/>
        </w:rPr>
        <w:t>acquisition</w:t>
      </w:r>
      <w:r w:rsidRPr="004D2502">
        <w:rPr>
          <w:rFonts w:ascii="Cambria Math" w:hAnsi="Cambria Math" w:cs="Cambria Math"/>
          <w:sz w:val="24"/>
        </w:rPr>
        <w:t>‑</w:t>
      </w:r>
      <w:r w:rsidRPr="004D2502">
        <w:rPr>
          <w:rFonts w:ascii="Arial" w:hAnsi="Arial" w:cs="Arial"/>
          <w:sz w:val="24"/>
        </w:rPr>
        <w:t>decoding” feedback loop for dynamic hidden state updates.</w:t>
      </w:r>
    </w:p>
    <w:p w14:paraId="7860389C" w14:textId="77777777" w:rsidR="00714068" w:rsidRDefault="00714068" w:rsidP="004C16EE">
      <w:pPr>
        <w:ind w:firstLineChars="100" w:firstLine="240"/>
        <w:rPr>
          <w:rFonts w:ascii="Arial" w:hAnsi="Arial" w:cs="Arial"/>
          <w:sz w:val="24"/>
        </w:rPr>
      </w:pPr>
    </w:p>
    <w:p w14:paraId="48596B72" w14:textId="6A59595E" w:rsidR="00714068" w:rsidRDefault="00714068" w:rsidP="00714068">
      <w:pPr>
        <w:rPr>
          <w:rFonts w:ascii="Arial" w:hAnsi="Arial" w:cs="Arial"/>
          <w:b/>
          <w:bCs/>
          <w:sz w:val="24"/>
        </w:rPr>
      </w:pPr>
      <w:r w:rsidRPr="00A9204A">
        <w:rPr>
          <w:rFonts w:ascii="Arial" w:hAnsi="Arial" w:cs="Arial" w:hint="eastAsia"/>
          <w:b/>
          <w:bCs/>
          <w:sz w:val="24"/>
        </w:rPr>
        <w:t>S</w:t>
      </w:r>
      <w:r w:rsidRPr="00A9204A">
        <w:rPr>
          <w:rFonts w:ascii="Arial" w:hAnsi="Arial" w:cs="Arial"/>
          <w:b/>
          <w:bCs/>
          <w:sz w:val="24"/>
        </w:rPr>
        <w:t>ection</w:t>
      </w:r>
      <w:r>
        <w:rPr>
          <w:rFonts w:ascii="Arial" w:hAnsi="Arial" w:cs="Arial"/>
          <w:b/>
          <w:bCs/>
          <w:sz w:val="24"/>
        </w:rPr>
        <w:t xml:space="preserve"> </w:t>
      </w:r>
      <w:r w:rsidRPr="00785EFC">
        <w:rPr>
          <w:rFonts w:ascii="Arial" w:hAnsi="Arial" w:cs="Arial"/>
          <w:b/>
          <w:bCs/>
          <w:sz w:val="24"/>
        </w:rPr>
        <w:fldChar w:fldCharType="begin"/>
      </w:r>
      <w:r w:rsidRPr="00785EFC">
        <w:rPr>
          <w:rFonts w:ascii="Arial" w:hAnsi="Arial" w:cs="Arial"/>
          <w:b/>
          <w:bCs/>
          <w:sz w:val="24"/>
        </w:rPr>
        <w:instrText xml:space="preserve"> SEQ Section \* ROMAN </w:instrText>
      </w:r>
      <w:r w:rsidRPr="00785EFC">
        <w:rPr>
          <w:rFonts w:ascii="Arial" w:hAnsi="Arial" w:cs="Arial"/>
          <w:b/>
          <w:bCs/>
          <w:sz w:val="24"/>
        </w:rPr>
        <w:fldChar w:fldCharType="separate"/>
      </w:r>
      <w:r w:rsidR="00774185">
        <w:rPr>
          <w:rFonts w:ascii="Arial" w:hAnsi="Arial" w:cs="Arial"/>
          <w:b/>
          <w:bCs/>
          <w:noProof/>
          <w:sz w:val="24"/>
        </w:rPr>
        <w:t>V</w:t>
      </w:r>
      <w:r w:rsidRPr="00785EFC">
        <w:rPr>
          <w:rFonts w:ascii="Arial" w:hAnsi="Arial" w:cs="Arial"/>
          <w:b/>
          <w:bCs/>
          <w:sz w:val="24"/>
        </w:rPr>
        <w:fldChar w:fldCharType="end"/>
      </w:r>
      <w:r>
        <w:rPr>
          <w:rFonts w:ascii="Arial" w:hAnsi="Arial" w:cs="Arial"/>
          <w:b/>
          <w:bCs/>
          <w:sz w:val="24"/>
        </w:rPr>
        <w:t xml:space="preserve"> </w:t>
      </w:r>
      <w:r w:rsidRPr="00A9204A">
        <w:rPr>
          <w:rFonts w:ascii="Arial" w:hAnsi="Arial" w:cs="Arial"/>
          <w:b/>
          <w:bCs/>
          <w:sz w:val="24"/>
        </w:rPr>
        <w:t>:</w:t>
      </w:r>
      <w:r>
        <w:rPr>
          <w:rFonts w:ascii="Arial" w:hAnsi="Arial" w:cs="Arial"/>
          <w:b/>
          <w:bCs/>
          <w:sz w:val="24"/>
        </w:rPr>
        <w:t xml:space="preserve"> </w:t>
      </w:r>
      <w:r w:rsidRPr="004C16EE">
        <w:rPr>
          <w:rFonts w:ascii="Arial" w:hAnsi="Arial" w:cs="Arial"/>
          <w:b/>
          <w:bCs/>
          <w:sz w:val="24"/>
        </w:rPr>
        <w:t xml:space="preserve">System </w:t>
      </w:r>
      <w:r w:rsidRPr="00714068">
        <w:rPr>
          <w:rFonts w:ascii="Arial" w:hAnsi="Arial" w:cs="Arial"/>
          <w:b/>
          <w:bCs/>
          <w:sz w:val="24"/>
        </w:rPr>
        <w:t>Optimization Algorithm</w:t>
      </w:r>
    </w:p>
    <w:p w14:paraId="56B23369" w14:textId="77777777" w:rsidR="004D2502" w:rsidRPr="004D2502" w:rsidRDefault="004D2502" w:rsidP="004D2502">
      <w:pPr>
        <w:ind w:firstLineChars="100" w:firstLine="240"/>
        <w:rPr>
          <w:rFonts w:ascii="Arial" w:hAnsi="Arial" w:cs="Arial"/>
          <w:sz w:val="24"/>
        </w:rPr>
      </w:pPr>
      <w:r w:rsidRPr="004D2502">
        <w:rPr>
          <w:rFonts w:ascii="Arial" w:hAnsi="Arial" w:cs="Arial"/>
          <w:sz w:val="24"/>
        </w:rPr>
        <w:t>The PQU device has complex internal optical field transmission, making it difficult to construct an exact analytical transfer matrix. Gradient</w:t>
      </w:r>
      <w:r w:rsidRPr="004D2502">
        <w:rPr>
          <w:rFonts w:ascii="Cambria Math" w:hAnsi="Cambria Math" w:cs="Cambria Math"/>
          <w:sz w:val="24"/>
        </w:rPr>
        <w:t>‑</w:t>
      </w:r>
      <w:r w:rsidRPr="004D2502">
        <w:rPr>
          <w:rFonts w:ascii="Arial" w:hAnsi="Arial" w:cs="Arial"/>
          <w:sz w:val="24"/>
        </w:rPr>
        <w:t>based backpropagation is not applicable. Therefore, the Particle Swarm Optimization (PSO) algorithm is used to optimize the structural parameters of the PQU. PSO is a gradient</w:t>
      </w:r>
      <w:r w:rsidRPr="004D2502">
        <w:rPr>
          <w:rFonts w:ascii="Cambria Math" w:hAnsi="Cambria Math" w:cs="Cambria Math"/>
          <w:sz w:val="24"/>
        </w:rPr>
        <w:t>‑</w:t>
      </w:r>
      <w:r w:rsidRPr="004D2502">
        <w:rPr>
          <w:rFonts w:ascii="Arial" w:hAnsi="Arial" w:cs="Arial"/>
          <w:sz w:val="24"/>
        </w:rPr>
        <w:t>free stochastic global optimization method suitable for black</w:t>
      </w:r>
      <w:r w:rsidRPr="004D2502">
        <w:rPr>
          <w:rFonts w:ascii="Cambria Math" w:hAnsi="Cambria Math" w:cs="Cambria Math"/>
          <w:sz w:val="24"/>
        </w:rPr>
        <w:t>‑</w:t>
      </w:r>
      <w:r w:rsidRPr="004D2502">
        <w:rPr>
          <w:rFonts w:ascii="Arial" w:hAnsi="Arial" w:cs="Arial"/>
          <w:sz w:val="24"/>
        </w:rPr>
        <w:t>box problems.</w:t>
      </w:r>
    </w:p>
    <w:p w14:paraId="0D6B2A19" w14:textId="77777777" w:rsidR="004D2502" w:rsidRPr="004D2502" w:rsidRDefault="004D2502" w:rsidP="004D2502">
      <w:pPr>
        <w:ind w:firstLineChars="100" w:firstLine="240"/>
        <w:rPr>
          <w:rFonts w:ascii="Arial" w:hAnsi="Arial" w:cs="Arial"/>
          <w:sz w:val="24"/>
        </w:rPr>
      </w:pPr>
      <w:r w:rsidRPr="004D2502">
        <w:rPr>
          <w:rFonts w:ascii="Arial" w:hAnsi="Arial" w:cs="Arial"/>
          <w:sz w:val="24"/>
        </w:rPr>
        <w:t>The system iteration speed is limited by the closed</w:t>
      </w:r>
      <w:r w:rsidRPr="004D2502">
        <w:rPr>
          <w:rFonts w:ascii="Cambria Math" w:hAnsi="Cambria Math" w:cs="Cambria Math"/>
          <w:sz w:val="24"/>
        </w:rPr>
        <w:t>‑</w:t>
      </w:r>
      <w:r w:rsidRPr="004D2502">
        <w:rPr>
          <w:rFonts w:ascii="Arial" w:hAnsi="Arial" w:cs="Arial"/>
          <w:sz w:val="24"/>
        </w:rPr>
        <w:t>loop hardware process. To reduce convergence time, PSO is integrated with ridge regression. The hybrid algorithm procedure is given in Algorithm 1. After each PSO iteration, ridge regression is performed on the hidden states from the previous period, yielding an error. The length of historical hidden state sequences used for fitting is set with a fixed upper bound to avoid unstable fitting caused by time</w:t>
      </w:r>
      <w:r w:rsidRPr="004D2502">
        <w:rPr>
          <w:rFonts w:ascii="Cambria Math" w:hAnsi="Cambria Math" w:cs="Cambria Math"/>
          <w:sz w:val="24"/>
        </w:rPr>
        <w:t>‑</w:t>
      </w:r>
      <w:r w:rsidRPr="004D2502">
        <w:rPr>
          <w:rFonts w:ascii="Arial" w:hAnsi="Arial" w:cs="Arial"/>
          <w:sz w:val="24"/>
        </w:rPr>
        <w:t>varying system environments and hardware drift. This error is then used to update the PSO iteration.</w:t>
      </w:r>
    </w:p>
    <w:p w14:paraId="7D9283AE" w14:textId="633ACA96" w:rsidR="003420C5" w:rsidRDefault="004D2502" w:rsidP="004D2502">
      <w:pPr>
        <w:ind w:firstLineChars="100" w:firstLine="240"/>
        <w:rPr>
          <w:rFonts w:ascii="Arial" w:hAnsi="Arial" w:cs="Arial"/>
          <w:sz w:val="24"/>
        </w:rPr>
      </w:pPr>
      <w:r w:rsidRPr="004D2502">
        <w:rPr>
          <w:rFonts w:ascii="Arial" w:hAnsi="Arial" w:cs="Arial"/>
          <w:sz w:val="24"/>
        </w:rPr>
        <w:t>In practice, PSO optimizing the output matrix usually converges faster than ridge regression. The typical implementation runs a certain number of PSO iterations first, fixes the weights after convergence, and then optimizes the ridge regression weights. This stepwise strategy reduces the overall training time. The complete implementation code of the combined algorithm is available from the authors upon request.</w:t>
      </w:r>
    </w:p>
    <w:p w14:paraId="7C1C0AB3" w14:textId="77777777" w:rsidR="004D2502" w:rsidRPr="00714068" w:rsidRDefault="004D2502" w:rsidP="004D2502">
      <w:pPr>
        <w:ind w:firstLineChars="100" w:firstLine="240"/>
        <w:rPr>
          <w:rFonts w:ascii="Arial" w:hAnsi="Arial" w:cs="Arial"/>
          <w:sz w:val="24"/>
        </w:rPr>
      </w:pPr>
    </w:p>
    <w:tbl>
      <w:tblPr>
        <w:tblStyle w:val="a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67"/>
        <w:gridCol w:w="7729"/>
      </w:tblGrid>
      <w:tr w:rsidR="00FD6195" w:rsidRPr="009B5C30" w14:paraId="6FE12C53" w14:textId="77777777" w:rsidTr="00D36999">
        <w:tc>
          <w:tcPr>
            <w:tcW w:w="8296" w:type="dxa"/>
            <w:gridSpan w:val="2"/>
            <w:tcBorders>
              <w:bottom w:val="single" w:sz="4" w:space="0" w:color="auto"/>
            </w:tcBorders>
          </w:tcPr>
          <w:p w14:paraId="041334E7" w14:textId="77777777" w:rsidR="00FD6195" w:rsidRPr="009B5C30" w:rsidRDefault="00FD6195" w:rsidP="00D36999">
            <w:pPr>
              <w:rPr>
                <w:rFonts w:ascii="Times New Roman" w:hAnsi="Times New Roman" w:cs="Times New Roman"/>
              </w:rPr>
            </w:pPr>
            <w:r w:rsidRPr="009B5C30">
              <w:rPr>
                <w:rFonts w:ascii="Times New Roman" w:hAnsi="Times New Roman" w:cs="Times New Roman"/>
                <w:b/>
                <w:bCs/>
              </w:rPr>
              <w:t>Algorithm 1:</w:t>
            </w:r>
            <w:r>
              <w:rPr>
                <w:rFonts w:ascii="Times New Roman" w:hAnsi="Times New Roman" w:cs="Times New Roman" w:hint="eastAsia"/>
                <w:b/>
                <w:bCs/>
              </w:rPr>
              <w:t xml:space="preserve"> </w:t>
            </w:r>
            <w:r w:rsidRPr="00554476">
              <w:rPr>
                <w:rFonts w:ascii="Times New Roman" w:hAnsi="Times New Roman" w:cs="Times New Roman" w:hint="eastAsia"/>
              </w:rPr>
              <w:t>Online</w:t>
            </w:r>
            <w:r>
              <w:rPr>
                <w:rFonts w:ascii="Times New Roman" w:hAnsi="Times New Roman" w:cs="Times New Roman" w:hint="eastAsia"/>
                <w:b/>
                <w:bCs/>
              </w:rPr>
              <w:t xml:space="preserve"> </w:t>
            </w:r>
            <w:r w:rsidRPr="009B5C30">
              <w:rPr>
                <w:rFonts w:ascii="Times New Roman" w:hAnsi="Times New Roman" w:cs="Times New Roman" w:hint="eastAsia"/>
              </w:rPr>
              <w:t xml:space="preserve">Reservoir </w:t>
            </w:r>
            <w:r>
              <w:rPr>
                <w:rFonts w:ascii="Times New Roman" w:hAnsi="Times New Roman" w:cs="Times New Roman" w:hint="eastAsia"/>
              </w:rPr>
              <w:t>Computing With PSO</w:t>
            </w:r>
          </w:p>
        </w:tc>
      </w:tr>
      <w:tr w:rsidR="00FD6195" w:rsidRPr="00790680" w14:paraId="267A25E9" w14:textId="77777777" w:rsidTr="00D36999">
        <w:tc>
          <w:tcPr>
            <w:tcW w:w="8296" w:type="dxa"/>
            <w:gridSpan w:val="2"/>
            <w:tcBorders>
              <w:top w:val="single" w:sz="4" w:space="0" w:color="auto"/>
              <w:bottom w:val="nil"/>
            </w:tcBorders>
          </w:tcPr>
          <w:p w14:paraId="2C6E6503" w14:textId="77777777" w:rsidR="00FD6195" w:rsidRDefault="00FD6195" w:rsidP="00D36999">
            <w:pPr>
              <w:rPr>
                <w:rFonts w:ascii="Times New Roman" w:hAnsi="Times New Roman" w:cs="Times New Roman"/>
              </w:rPr>
            </w:pPr>
            <w:r w:rsidRPr="009B5C30">
              <w:rPr>
                <w:rFonts w:ascii="Times New Roman" w:hAnsi="Times New Roman" w:cs="Times New Roman"/>
                <w:b/>
                <w:bCs/>
              </w:rPr>
              <w:t>In</w:t>
            </w:r>
            <w:r w:rsidRPr="009B5C30">
              <w:rPr>
                <w:rFonts w:ascii="Times New Roman" w:hAnsi="Times New Roman" w:cs="Times New Roman" w:hint="eastAsia"/>
                <w:b/>
                <w:bCs/>
              </w:rPr>
              <w:t>put:</w:t>
            </w:r>
            <w:r>
              <w:rPr>
                <w:rFonts w:ascii="Times New Roman" w:hAnsi="Times New Roman" w:cs="Times New Roman" w:hint="eastAsia"/>
              </w:rPr>
              <w:t xml:space="preserve"> An input </w:t>
            </w:r>
            <w:r w:rsidRPr="009B5C30">
              <w:rPr>
                <w:rFonts w:ascii="Times New Roman" w:hAnsi="Times New Roman" w:cs="Times New Roman"/>
              </w:rPr>
              <w:t>time series</w:t>
            </w:r>
            <w:r>
              <w:rPr>
                <w:rFonts w:ascii="Times New Roman" w:hAnsi="Times New Roman" w:cs="Times New Roman" w:hint="eastAsia"/>
              </w:rPr>
              <w:t xml:space="preserve"> </w:t>
            </w:r>
            <w:r w:rsidRPr="00FA0C07">
              <w:rPr>
                <w:rFonts w:ascii="Times New Roman" w:hAnsi="Times New Roman" w:cs="Times New Roman" w:hint="eastAsia"/>
                <w:b/>
                <w:bCs/>
              </w:rPr>
              <w:t>IN_</w:t>
            </w:r>
            <w:r w:rsidRPr="00F85698">
              <w:rPr>
                <w:rFonts w:ascii="Times New Roman" w:hAnsi="Times New Roman" w:cs="Times New Roman" w:hint="eastAsia"/>
                <w:b/>
                <w:bCs/>
              </w:rPr>
              <w:t>SER</w:t>
            </w:r>
            <w:r>
              <w:rPr>
                <w:rFonts w:ascii="Times New Roman" w:hAnsi="Times New Roman" w:cs="Times New Roman" w:hint="eastAsia"/>
              </w:rPr>
              <w:t xml:space="preserve">, An output time series </w:t>
            </w:r>
            <w:r w:rsidRPr="00FA0C07">
              <w:rPr>
                <w:rFonts w:ascii="Times New Roman" w:hAnsi="Times New Roman" w:cs="Times New Roman" w:hint="eastAsia"/>
                <w:b/>
                <w:bCs/>
              </w:rPr>
              <w:t>OUT_SER</w:t>
            </w:r>
            <w:r>
              <w:rPr>
                <w:rFonts w:ascii="Times New Roman" w:hAnsi="Times New Roman" w:cs="Times New Roman" w:hint="eastAsia"/>
              </w:rPr>
              <w:t>, number of time steps for i</w:t>
            </w:r>
            <w:r w:rsidRPr="00554476">
              <w:rPr>
                <w:rFonts w:ascii="Times New Roman" w:hAnsi="Times New Roman" w:cs="Times New Roman"/>
              </w:rPr>
              <w:t>nitialization</w:t>
            </w:r>
            <w:r>
              <w:rPr>
                <w:rFonts w:ascii="Times New Roman" w:hAnsi="Times New Roman" w:cs="Times New Roman" w:hint="eastAsia"/>
              </w:rPr>
              <w:t xml:space="preserve"> </w:t>
            </w:r>
            <w:proofErr w:type="spellStart"/>
            <w:r w:rsidRPr="00554476">
              <w:rPr>
                <w:rFonts w:ascii="Times New Roman" w:hAnsi="Times New Roman" w:cs="Times New Roman" w:hint="eastAsia"/>
                <w:i/>
                <w:iCs/>
              </w:rPr>
              <w:t>init</w:t>
            </w:r>
            <w:proofErr w:type="spellEnd"/>
            <w:r>
              <w:rPr>
                <w:rFonts w:ascii="Times New Roman" w:hAnsi="Times New Roman" w:cs="Times New Roman" w:hint="eastAsia"/>
              </w:rPr>
              <w:t xml:space="preserve">, PSO object of the reconfigurable AWG </w:t>
            </w:r>
            <w:proofErr w:type="spellStart"/>
            <w:r>
              <w:rPr>
                <w:rFonts w:ascii="Times New Roman" w:hAnsi="Times New Roman" w:cs="Times New Roman" w:hint="eastAsia"/>
                <w:i/>
                <w:iCs/>
              </w:rPr>
              <w:t>PSO</w:t>
            </w:r>
            <w:r w:rsidRPr="00F85698">
              <w:rPr>
                <w:rFonts w:ascii="Times New Roman" w:hAnsi="Times New Roman" w:cs="Times New Roman" w:hint="eastAsia"/>
                <w:i/>
                <w:iCs/>
                <w:vertAlign w:val="subscript"/>
              </w:rPr>
              <w:t>awg</w:t>
            </w:r>
            <w:proofErr w:type="spellEnd"/>
          </w:p>
          <w:p w14:paraId="2225FD7B" w14:textId="77777777" w:rsidR="00FD6195" w:rsidRPr="00790680" w:rsidRDefault="00FD6195" w:rsidP="00D36999">
            <w:pPr>
              <w:rPr>
                <w:rFonts w:ascii="Times New Roman" w:hAnsi="Times New Roman" w:cs="Times New Roman"/>
                <w:b/>
                <w:bCs/>
              </w:rPr>
            </w:pPr>
            <w:r w:rsidRPr="00554476">
              <w:rPr>
                <w:rFonts w:ascii="Times New Roman" w:hAnsi="Times New Roman" w:cs="Times New Roman" w:hint="eastAsia"/>
                <w:b/>
                <w:bCs/>
              </w:rPr>
              <w:t>Output:</w:t>
            </w:r>
            <w:r>
              <w:rPr>
                <w:rFonts w:ascii="Times New Roman" w:hAnsi="Times New Roman" w:cs="Times New Roman" w:hint="eastAsia"/>
              </w:rPr>
              <w:t xml:space="preserve"> Output Matrix </w:t>
            </w:r>
            <w:proofErr w:type="spellStart"/>
            <w:r>
              <w:rPr>
                <w:rFonts w:ascii="Times New Roman" w:hAnsi="Times New Roman" w:cs="Times New Roman" w:hint="eastAsia"/>
                <w:b/>
                <w:bCs/>
              </w:rPr>
              <w:t>Out_Matrix</w:t>
            </w:r>
            <w:proofErr w:type="spellEnd"/>
          </w:p>
        </w:tc>
      </w:tr>
      <w:tr w:rsidR="00FD6195" w:rsidRPr="00C46150" w14:paraId="277E53CA" w14:textId="77777777" w:rsidTr="00D36999">
        <w:trPr>
          <w:trHeight w:val="30"/>
        </w:trPr>
        <w:tc>
          <w:tcPr>
            <w:tcW w:w="567" w:type="dxa"/>
            <w:tcBorders>
              <w:top w:val="nil"/>
              <w:bottom w:val="nil"/>
              <w:right w:val="nil"/>
            </w:tcBorders>
          </w:tcPr>
          <w:p w14:paraId="370D2766" w14:textId="77777777" w:rsidR="00FD6195" w:rsidRPr="00C46150" w:rsidRDefault="00FD6195" w:rsidP="00FD6195">
            <w:pPr>
              <w:pStyle w:val="ae"/>
              <w:numPr>
                <w:ilvl w:val="0"/>
                <w:numId w:val="10"/>
              </w:numPr>
              <w:ind w:firstLineChars="0"/>
              <w:rPr>
                <w:rFonts w:ascii="Times New Roman" w:hAnsi="Times New Roman" w:cs="Times New Roman"/>
              </w:rPr>
            </w:pPr>
          </w:p>
        </w:tc>
        <w:tc>
          <w:tcPr>
            <w:tcW w:w="7729" w:type="dxa"/>
            <w:tcBorders>
              <w:top w:val="nil"/>
              <w:left w:val="nil"/>
              <w:bottom w:val="nil"/>
            </w:tcBorders>
          </w:tcPr>
          <w:p w14:paraId="0EAD4009" w14:textId="77777777" w:rsidR="00FD6195" w:rsidRPr="00C46150" w:rsidRDefault="00FD6195" w:rsidP="00D36999">
            <w:pPr>
              <w:rPr>
                <w:rFonts w:ascii="Times New Roman" w:hAnsi="Times New Roman" w:cs="Times New Roman"/>
              </w:rPr>
            </w:pPr>
            <w:r w:rsidRPr="00C46150">
              <w:rPr>
                <w:rFonts w:ascii="Times New Roman" w:hAnsi="Times New Roman" w:cs="Times New Roman" w:hint="eastAsia"/>
                <w:i/>
                <w:iCs/>
              </w:rPr>
              <w:t xml:space="preserve">n </w:t>
            </w:r>
            <w:r w:rsidRPr="00C46150">
              <w:rPr>
                <w:rFonts w:ascii="等线" w:eastAsia="等线" w:hAnsi="等线" w:cs="Times New Roman" w:hint="eastAsia"/>
              </w:rPr>
              <w:t xml:space="preserve">← </w:t>
            </w:r>
            <w:proofErr w:type="spellStart"/>
            <w:r w:rsidRPr="00C46150">
              <w:rPr>
                <w:rFonts w:ascii="Times New Roman" w:hAnsi="Times New Roman" w:cs="Times New Roman" w:hint="eastAsia"/>
                <w:b/>
                <w:bCs/>
              </w:rPr>
              <w:t>IN_SER</w:t>
            </w:r>
            <w:r w:rsidRPr="00C46150">
              <w:rPr>
                <w:rFonts w:ascii="Times New Roman" w:hAnsi="Times New Roman" w:cs="Times New Roman" w:hint="eastAsia"/>
              </w:rPr>
              <w:t>.length</w:t>
            </w:r>
            <w:proofErr w:type="spellEnd"/>
            <w:r w:rsidRPr="00C46150">
              <w:rPr>
                <w:rFonts w:ascii="Times New Roman" w:hAnsi="Times New Roman" w:cs="Times New Roman" w:hint="eastAsia"/>
              </w:rPr>
              <w:t>; //Number of units in the series</w:t>
            </w:r>
          </w:p>
        </w:tc>
      </w:tr>
      <w:tr w:rsidR="00FD6195" w:rsidRPr="00C46150" w14:paraId="330C6664" w14:textId="77777777" w:rsidTr="00D36999">
        <w:trPr>
          <w:trHeight w:val="27"/>
        </w:trPr>
        <w:tc>
          <w:tcPr>
            <w:tcW w:w="567" w:type="dxa"/>
            <w:tcBorders>
              <w:top w:val="nil"/>
              <w:bottom w:val="nil"/>
              <w:right w:val="nil"/>
            </w:tcBorders>
          </w:tcPr>
          <w:p w14:paraId="346140E7" w14:textId="77777777" w:rsidR="00FD6195" w:rsidRPr="00C46150" w:rsidRDefault="00FD6195" w:rsidP="00FD6195">
            <w:pPr>
              <w:pStyle w:val="ae"/>
              <w:numPr>
                <w:ilvl w:val="0"/>
                <w:numId w:val="10"/>
              </w:numPr>
              <w:ind w:firstLineChars="0"/>
              <w:rPr>
                <w:rFonts w:ascii="Times New Roman" w:hAnsi="Times New Roman" w:cs="Times New Roman"/>
              </w:rPr>
            </w:pPr>
          </w:p>
        </w:tc>
        <w:tc>
          <w:tcPr>
            <w:tcW w:w="7729" w:type="dxa"/>
            <w:tcBorders>
              <w:top w:val="nil"/>
              <w:left w:val="nil"/>
              <w:bottom w:val="nil"/>
            </w:tcBorders>
          </w:tcPr>
          <w:p w14:paraId="1203B390" w14:textId="77777777" w:rsidR="00FD6195" w:rsidRPr="00C46150" w:rsidRDefault="00FD6195" w:rsidP="00D36999">
            <w:pPr>
              <w:rPr>
                <w:rFonts w:ascii="Times New Roman" w:hAnsi="Times New Roman" w:cs="Times New Roman"/>
              </w:rPr>
            </w:pPr>
            <w:proofErr w:type="spellStart"/>
            <w:r w:rsidRPr="00C46150">
              <w:rPr>
                <w:rFonts w:ascii="Times New Roman" w:hAnsi="Times New Roman" w:cs="Times New Roman" w:hint="eastAsia"/>
                <w:i/>
                <w:iCs/>
              </w:rPr>
              <w:t>PSO</w:t>
            </w:r>
            <w:r w:rsidRPr="00C46150">
              <w:rPr>
                <w:rFonts w:ascii="Times New Roman" w:hAnsi="Times New Roman" w:cs="Times New Roman" w:hint="eastAsia"/>
                <w:i/>
                <w:iCs/>
                <w:vertAlign w:val="subscript"/>
              </w:rPr>
              <w:t>awg</w:t>
            </w:r>
            <w:r w:rsidRPr="00C46150">
              <w:rPr>
                <w:rFonts w:ascii="Times New Roman" w:hAnsi="Times New Roman" w:cs="Times New Roman" w:hint="eastAsia"/>
              </w:rPr>
              <w:t>.</w:t>
            </w:r>
            <w:r w:rsidRPr="00C46150">
              <w:rPr>
                <w:rFonts w:ascii="Times New Roman" w:hAnsi="Times New Roman" w:cs="Times New Roman"/>
              </w:rPr>
              <w:t>initialize</w:t>
            </w:r>
            <w:proofErr w:type="spellEnd"/>
            <w:r w:rsidRPr="00C46150">
              <w:rPr>
                <w:rFonts w:ascii="Times New Roman" w:hAnsi="Times New Roman" w:cs="Times New Roman" w:hint="eastAsia"/>
              </w:rPr>
              <w:t>(); //I</w:t>
            </w:r>
            <w:r w:rsidRPr="00C46150">
              <w:rPr>
                <w:rFonts w:ascii="Times New Roman" w:hAnsi="Times New Roman" w:cs="Times New Roman"/>
              </w:rPr>
              <w:t>nitialize</w:t>
            </w:r>
            <w:r w:rsidRPr="00C46150">
              <w:rPr>
                <w:rFonts w:ascii="Times New Roman" w:hAnsi="Times New Roman" w:cs="Times New Roman" w:hint="eastAsia"/>
              </w:rPr>
              <w:t xml:space="preserve"> the AWG PSO object</w:t>
            </w:r>
          </w:p>
        </w:tc>
      </w:tr>
      <w:tr w:rsidR="00FD6195" w:rsidRPr="00C46150" w14:paraId="6A5D456A" w14:textId="77777777" w:rsidTr="00D36999">
        <w:trPr>
          <w:trHeight w:val="27"/>
        </w:trPr>
        <w:tc>
          <w:tcPr>
            <w:tcW w:w="567" w:type="dxa"/>
            <w:tcBorders>
              <w:top w:val="nil"/>
              <w:bottom w:val="nil"/>
              <w:right w:val="nil"/>
            </w:tcBorders>
          </w:tcPr>
          <w:p w14:paraId="7DC0E450" w14:textId="77777777" w:rsidR="00FD6195" w:rsidRPr="00C46150" w:rsidRDefault="00FD6195" w:rsidP="00FD6195">
            <w:pPr>
              <w:pStyle w:val="ae"/>
              <w:numPr>
                <w:ilvl w:val="0"/>
                <w:numId w:val="10"/>
              </w:numPr>
              <w:ind w:firstLineChars="0"/>
              <w:rPr>
                <w:rFonts w:ascii="Times New Roman" w:hAnsi="Times New Roman" w:cs="Times New Roman"/>
              </w:rPr>
            </w:pPr>
          </w:p>
        </w:tc>
        <w:tc>
          <w:tcPr>
            <w:tcW w:w="7729" w:type="dxa"/>
            <w:tcBorders>
              <w:top w:val="nil"/>
              <w:left w:val="nil"/>
              <w:bottom w:val="nil"/>
            </w:tcBorders>
          </w:tcPr>
          <w:p w14:paraId="6C03D708" w14:textId="77777777" w:rsidR="00FD6195" w:rsidRPr="00C46150" w:rsidRDefault="00FD6195" w:rsidP="00D36999">
            <w:pPr>
              <w:rPr>
                <w:rFonts w:ascii="Times New Roman" w:hAnsi="Times New Roman" w:cs="Times New Roman"/>
              </w:rPr>
            </w:pPr>
            <w:proofErr w:type="spellStart"/>
            <w:r w:rsidRPr="00C46150">
              <w:rPr>
                <w:rFonts w:ascii="Times New Roman" w:hAnsi="Times New Roman" w:cs="Times New Roman" w:hint="eastAsia"/>
                <w:i/>
                <w:iCs/>
              </w:rPr>
              <w:t>PSO_count</w:t>
            </w:r>
            <w:proofErr w:type="spellEnd"/>
            <w:r w:rsidRPr="00C46150">
              <w:rPr>
                <w:rFonts w:ascii="Times New Roman" w:hAnsi="Times New Roman" w:cs="Times New Roman" w:hint="eastAsia"/>
              </w:rPr>
              <w:t xml:space="preserve"> </w:t>
            </w:r>
            <w:r w:rsidRPr="00C46150">
              <w:rPr>
                <w:rFonts w:ascii="等线" w:eastAsia="等线" w:hAnsi="等线" w:cs="Times New Roman" w:hint="eastAsia"/>
              </w:rPr>
              <w:t>←</w:t>
            </w:r>
            <w:r w:rsidRPr="00C46150">
              <w:rPr>
                <w:rFonts w:ascii="Times New Roman" w:hAnsi="Times New Roman" w:cs="Times New Roman" w:hint="eastAsia"/>
              </w:rPr>
              <w:t xml:space="preserve"> 0; //Calculate the steps PSO will use</w:t>
            </w:r>
          </w:p>
        </w:tc>
      </w:tr>
      <w:tr w:rsidR="00FD6195" w:rsidRPr="00C46150" w14:paraId="6FCBB484" w14:textId="77777777" w:rsidTr="00D36999">
        <w:trPr>
          <w:trHeight w:val="27"/>
        </w:trPr>
        <w:tc>
          <w:tcPr>
            <w:tcW w:w="567" w:type="dxa"/>
            <w:tcBorders>
              <w:top w:val="nil"/>
              <w:bottom w:val="nil"/>
              <w:right w:val="nil"/>
            </w:tcBorders>
          </w:tcPr>
          <w:p w14:paraId="173CE8EC" w14:textId="77777777" w:rsidR="00FD6195" w:rsidRPr="00C46150" w:rsidRDefault="00FD6195" w:rsidP="00FD6195">
            <w:pPr>
              <w:pStyle w:val="ae"/>
              <w:numPr>
                <w:ilvl w:val="0"/>
                <w:numId w:val="10"/>
              </w:numPr>
              <w:ind w:firstLineChars="0"/>
              <w:rPr>
                <w:rFonts w:ascii="Times New Roman" w:hAnsi="Times New Roman" w:cs="Times New Roman"/>
              </w:rPr>
            </w:pPr>
          </w:p>
        </w:tc>
        <w:tc>
          <w:tcPr>
            <w:tcW w:w="7729" w:type="dxa"/>
            <w:tcBorders>
              <w:top w:val="nil"/>
              <w:left w:val="nil"/>
              <w:bottom w:val="nil"/>
            </w:tcBorders>
          </w:tcPr>
          <w:p w14:paraId="16C0716A" w14:textId="77777777" w:rsidR="00FD6195" w:rsidRPr="00C46150" w:rsidRDefault="00FD6195" w:rsidP="00D36999">
            <w:pPr>
              <w:rPr>
                <w:rFonts w:ascii="Times New Roman" w:hAnsi="Times New Roman" w:cs="Times New Roman"/>
              </w:rPr>
            </w:pPr>
            <w:r w:rsidRPr="00C46150">
              <w:rPr>
                <w:rFonts w:ascii="Times New Roman" w:hAnsi="Times New Roman" w:cs="Times New Roman" w:hint="eastAsia"/>
                <w:b/>
                <w:bCs/>
              </w:rPr>
              <w:t>while</w:t>
            </w:r>
            <w:r w:rsidRPr="00C46150">
              <w:rPr>
                <w:rFonts w:ascii="Times New Roman" w:hAnsi="Times New Roman" w:cs="Times New Roman" w:hint="eastAsia"/>
              </w:rPr>
              <w:t xml:space="preserve"> </w:t>
            </w:r>
            <w:proofErr w:type="spellStart"/>
            <w:r w:rsidRPr="00C46150">
              <w:rPr>
                <w:rFonts w:ascii="Times New Roman" w:hAnsi="Times New Roman" w:cs="Times New Roman" w:hint="eastAsia"/>
                <w:i/>
                <w:iCs/>
              </w:rPr>
              <w:t>PSO</w:t>
            </w:r>
            <w:r w:rsidRPr="00C46150">
              <w:rPr>
                <w:rFonts w:ascii="Times New Roman" w:hAnsi="Times New Roman" w:cs="Times New Roman" w:hint="eastAsia"/>
                <w:i/>
                <w:iCs/>
                <w:vertAlign w:val="subscript"/>
              </w:rPr>
              <w:t>awg</w:t>
            </w:r>
            <w:r w:rsidRPr="00C46150">
              <w:rPr>
                <w:rFonts w:ascii="Times New Roman" w:hAnsi="Times New Roman" w:cs="Times New Roman" w:hint="eastAsia"/>
              </w:rPr>
              <w:t>.repeat</w:t>
            </w:r>
            <w:proofErr w:type="spellEnd"/>
            <w:r w:rsidRPr="00C46150">
              <w:rPr>
                <w:rFonts w:ascii="Times New Roman" w:hAnsi="Times New Roman" w:cs="Times New Roman" w:hint="eastAsia"/>
              </w:rPr>
              <w:t xml:space="preserve"> &gt; 0 </w:t>
            </w:r>
            <w:r w:rsidRPr="00C46150">
              <w:rPr>
                <w:rFonts w:ascii="Times New Roman" w:hAnsi="Times New Roman" w:cs="Times New Roman" w:hint="eastAsia"/>
                <w:b/>
                <w:bCs/>
              </w:rPr>
              <w:t>do</w:t>
            </w:r>
          </w:p>
        </w:tc>
      </w:tr>
      <w:tr w:rsidR="00FD6195" w:rsidRPr="00C46150" w14:paraId="45F19A0B" w14:textId="77777777" w:rsidTr="00D36999">
        <w:trPr>
          <w:trHeight w:val="27"/>
        </w:trPr>
        <w:tc>
          <w:tcPr>
            <w:tcW w:w="567" w:type="dxa"/>
            <w:tcBorders>
              <w:top w:val="nil"/>
              <w:bottom w:val="nil"/>
              <w:right w:val="nil"/>
            </w:tcBorders>
          </w:tcPr>
          <w:p w14:paraId="74D910F4" w14:textId="77777777" w:rsidR="00FD6195" w:rsidRPr="00C46150" w:rsidRDefault="00FD6195" w:rsidP="00FD6195">
            <w:pPr>
              <w:pStyle w:val="ae"/>
              <w:numPr>
                <w:ilvl w:val="0"/>
                <w:numId w:val="10"/>
              </w:numPr>
              <w:ind w:firstLineChars="0"/>
              <w:rPr>
                <w:rFonts w:ascii="Times New Roman" w:hAnsi="Times New Roman" w:cs="Times New Roman"/>
              </w:rPr>
            </w:pPr>
          </w:p>
        </w:tc>
        <w:tc>
          <w:tcPr>
            <w:tcW w:w="7729" w:type="dxa"/>
            <w:tcBorders>
              <w:top w:val="nil"/>
              <w:left w:val="nil"/>
              <w:bottom w:val="nil"/>
            </w:tcBorders>
          </w:tcPr>
          <w:p w14:paraId="466C5B26" w14:textId="77777777" w:rsidR="00FD6195" w:rsidRPr="00C46150" w:rsidRDefault="00FD6195" w:rsidP="00D36999">
            <w:pPr>
              <w:ind w:leftChars="200" w:left="420"/>
              <w:rPr>
                <w:rFonts w:ascii="Times New Roman" w:hAnsi="Times New Roman" w:cs="Times New Roman"/>
              </w:rPr>
            </w:pPr>
            <w:r w:rsidRPr="00C46150">
              <w:rPr>
                <w:rFonts w:ascii="Times New Roman" w:hAnsi="Times New Roman" w:cs="Times New Roman"/>
              </w:rPr>
              <w:t>C</w:t>
            </w:r>
            <w:r w:rsidRPr="00C46150">
              <w:rPr>
                <w:rFonts w:ascii="Times New Roman" w:hAnsi="Times New Roman" w:cs="Times New Roman" w:hint="eastAsia"/>
              </w:rPr>
              <w:t xml:space="preserve">lear </w:t>
            </w:r>
            <w:proofErr w:type="spellStart"/>
            <w:r w:rsidRPr="00C46150">
              <w:rPr>
                <w:rFonts w:ascii="Times New Roman" w:hAnsi="Times New Roman" w:cs="Times New Roman" w:hint="eastAsia"/>
                <w:b/>
                <w:bCs/>
              </w:rPr>
              <w:t>Reservoir_PSO_output</w:t>
            </w:r>
            <w:proofErr w:type="spellEnd"/>
            <w:r w:rsidRPr="00C46150">
              <w:rPr>
                <w:rFonts w:ascii="Times New Roman" w:hAnsi="Times New Roman" w:cs="Times New Roman" w:hint="eastAsia"/>
              </w:rPr>
              <w:t>; //Clear data used for PSO update</w:t>
            </w:r>
          </w:p>
        </w:tc>
      </w:tr>
      <w:tr w:rsidR="00FD6195" w:rsidRPr="00790680" w14:paraId="0C52A734" w14:textId="77777777" w:rsidTr="00D36999">
        <w:trPr>
          <w:trHeight w:val="27"/>
        </w:trPr>
        <w:tc>
          <w:tcPr>
            <w:tcW w:w="567" w:type="dxa"/>
            <w:tcBorders>
              <w:top w:val="nil"/>
              <w:bottom w:val="nil"/>
              <w:right w:val="nil"/>
            </w:tcBorders>
          </w:tcPr>
          <w:p w14:paraId="60AF7EA5" w14:textId="77777777" w:rsidR="00FD6195" w:rsidRPr="00C46150" w:rsidRDefault="00FD6195" w:rsidP="00FD6195">
            <w:pPr>
              <w:pStyle w:val="ae"/>
              <w:numPr>
                <w:ilvl w:val="0"/>
                <w:numId w:val="10"/>
              </w:numPr>
              <w:ind w:firstLineChars="0"/>
              <w:rPr>
                <w:rFonts w:ascii="Times New Roman" w:hAnsi="Times New Roman" w:cs="Times New Roman"/>
              </w:rPr>
            </w:pPr>
          </w:p>
        </w:tc>
        <w:tc>
          <w:tcPr>
            <w:tcW w:w="7729" w:type="dxa"/>
            <w:tcBorders>
              <w:top w:val="nil"/>
              <w:left w:val="nil"/>
              <w:bottom w:val="nil"/>
            </w:tcBorders>
          </w:tcPr>
          <w:p w14:paraId="479A7A4D" w14:textId="77777777" w:rsidR="00FD6195" w:rsidRPr="00790680" w:rsidRDefault="00FD6195" w:rsidP="00D36999">
            <w:pPr>
              <w:ind w:leftChars="200" w:left="420"/>
              <w:rPr>
                <w:rFonts w:ascii="Times New Roman" w:hAnsi="Times New Roman" w:cs="Times New Roman"/>
                <w:b/>
                <w:bCs/>
              </w:rPr>
            </w:pPr>
            <w:r>
              <w:rPr>
                <w:rFonts w:ascii="Times New Roman" w:hAnsi="Times New Roman" w:cs="Times New Roman" w:hint="eastAsia"/>
                <w:b/>
                <w:bCs/>
              </w:rPr>
              <w:t>f</w:t>
            </w:r>
            <w:r w:rsidRPr="000055D3">
              <w:rPr>
                <w:rFonts w:ascii="Times New Roman" w:hAnsi="Times New Roman" w:cs="Times New Roman" w:hint="eastAsia"/>
                <w:b/>
                <w:bCs/>
              </w:rPr>
              <w:t>or</w:t>
            </w:r>
            <w:r>
              <w:rPr>
                <w:rFonts w:ascii="Times New Roman" w:hAnsi="Times New Roman" w:cs="Times New Roman" w:hint="eastAsia"/>
              </w:rPr>
              <w:t xml:space="preserve"> </w:t>
            </w:r>
            <w:proofErr w:type="spellStart"/>
            <w:r w:rsidRPr="000055D3">
              <w:rPr>
                <w:rFonts w:ascii="Times New Roman" w:hAnsi="Times New Roman" w:cs="Times New Roman" w:hint="eastAsia"/>
                <w:i/>
                <w:iCs/>
              </w:rPr>
              <w:t>i</w:t>
            </w:r>
            <w:proofErr w:type="spellEnd"/>
            <w:r>
              <w:rPr>
                <w:rFonts w:ascii="Times New Roman" w:hAnsi="Times New Roman" w:cs="Times New Roman" w:hint="eastAsia"/>
              </w:rPr>
              <w:t xml:space="preserve"> = 1 to </w:t>
            </w:r>
            <w:proofErr w:type="spellStart"/>
            <w:r>
              <w:rPr>
                <w:rFonts w:ascii="Times New Roman" w:hAnsi="Times New Roman" w:cs="Times New Roman" w:hint="eastAsia"/>
                <w:i/>
                <w:iCs/>
              </w:rPr>
              <w:t>PSO</w:t>
            </w:r>
            <w:r w:rsidRPr="00F85698">
              <w:rPr>
                <w:rFonts w:ascii="Times New Roman" w:hAnsi="Times New Roman" w:cs="Times New Roman" w:hint="eastAsia"/>
                <w:i/>
                <w:iCs/>
                <w:vertAlign w:val="subscript"/>
              </w:rPr>
              <w:t>awg</w:t>
            </w:r>
            <w:r w:rsidRPr="00C819E6">
              <w:rPr>
                <w:rFonts w:ascii="Times New Roman" w:hAnsi="Times New Roman" w:cs="Times New Roman" w:hint="eastAsia"/>
              </w:rPr>
              <w:t>.</w:t>
            </w:r>
            <w:r>
              <w:rPr>
                <w:rFonts w:ascii="Times New Roman" w:hAnsi="Times New Roman" w:cs="Times New Roman" w:hint="eastAsia"/>
              </w:rPr>
              <w:t>Particle_number</w:t>
            </w:r>
            <w:proofErr w:type="spellEnd"/>
            <w:r>
              <w:rPr>
                <w:rFonts w:ascii="Times New Roman" w:hAnsi="Times New Roman" w:cs="Times New Roman" w:hint="eastAsia"/>
              </w:rPr>
              <w:t xml:space="preserve"> </w:t>
            </w:r>
            <w:r w:rsidRPr="000055D3">
              <w:rPr>
                <w:rFonts w:ascii="Times New Roman" w:hAnsi="Times New Roman" w:cs="Times New Roman" w:hint="eastAsia"/>
                <w:b/>
                <w:bCs/>
              </w:rPr>
              <w:t>do</w:t>
            </w:r>
          </w:p>
        </w:tc>
      </w:tr>
      <w:tr w:rsidR="00FD6195" w14:paraId="4924311F" w14:textId="77777777" w:rsidTr="00D36999">
        <w:trPr>
          <w:trHeight w:val="27"/>
        </w:trPr>
        <w:tc>
          <w:tcPr>
            <w:tcW w:w="567" w:type="dxa"/>
            <w:tcBorders>
              <w:top w:val="nil"/>
              <w:bottom w:val="nil"/>
              <w:right w:val="nil"/>
            </w:tcBorders>
          </w:tcPr>
          <w:p w14:paraId="59E53774" w14:textId="77777777" w:rsidR="00FD6195" w:rsidRPr="00C46150" w:rsidRDefault="00FD6195" w:rsidP="00FD6195">
            <w:pPr>
              <w:pStyle w:val="ae"/>
              <w:numPr>
                <w:ilvl w:val="0"/>
                <w:numId w:val="10"/>
              </w:numPr>
              <w:ind w:firstLineChars="0"/>
              <w:rPr>
                <w:rFonts w:ascii="Times New Roman" w:hAnsi="Times New Roman" w:cs="Times New Roman"/>
              </w:rPr>
            </w:pPr>
          </w:p>
        </w:tc>
        <w:tc>
          <w:tcPr>
            <w:tcW w:w="7729" w:type="dxa"/>
            <w:tcBorders>
              <w:top w:val="nil"/>
              <w:left w:val="nil"/>
              <w:bottom w:val="nil"/>
            </w:tcBorders>
          </w:tcPr>
          <w:p w14:paraId="498D3482" w14:textId="77777777" w:rsidR="00FD6195" w:rsidRDefault="00FD6195" w:rsidP="00D36999">
            <w:pPr>
              <w:ind w:leftChars="400" w:left="840"/>
              <w:rPr>
                <w:rFonts w:ascii="Times New Roman" w:hAnsi="Times New Roman" w:cs="Times New Roman"/>
                <w:b/>
                <w:bCs/>
              </w:rPr>
            </w:pPr>
            <w:proofErr w:type="spellStart"/>
            <w:r w:rsidRPr="00C46150">
              <w:rPr>
                <w:rFonts w:ascii="Times New Roman" w:hAnsi="Times New Roman" w:cs="Times New Roman" w:hint="eastAsia"/>
                <w:b/>
                <w:bCs/>
              </w:rPr>
              <w:t>Chips_PSO</w:t>
            </w:r>
            <w:proofErr w:type="spellEnd"/>
            <w:r w:rsidRPr="00C46150">
              <w:rPr>
                <w:rFonts w:ascii="Times New Roman" w:hAnsi="Times New Roman" w:cs="Times New Roman" w:hint="eastAsia"/>
              </w:rPr>
              <w:t>[</w:t>
            </w:r>
            <w:proofErr w:type="spellStart"/>
            <w:r w:rsidRPr="00C46150">
              <w:rPr>
                <w:rFonts w:ascii="Times New Roman" w:hAnsi="Times New Roman" w:cs="Times New Roman" w:hint="eastAsia"/>
                <w:i/>
                <w:iCs/>
              </w:rPr>
              <w:t>i</w:t>
            </w:r>
            <w:proofErr w:type="spellEnd"/>
            <w:proofErr w:type="gramStart"/>
            <w:r w:rsidRPr="00C46150">
              <w:rPr>
                <w:rFonts w:ascii="Times New Roman" w:hAnsi="Times New Roman" w:cs="Times New Roman" w:hint="eastAsia"/>
              </w:rPr>
              <w:t>].</w:t>
            </w:r>
            <w:proofErr w:type="spellStart"/>
            <w:r>
              <w:rPr>
                <w:rFonts w:ascii="Times New Roman" w:hAnsi="Times New Roman" w:cs="Times New Roman" w:hint="eastAsia"/>
              </w:rPr>
              <w:t>set</w:t>
            </w:r>
            <w:proofErr w:type="gramEnd"/>
            <w:r>
              <w:rPr>
                <w:rFonts w:ascii="Times New Roman" w:hAnsi="Times New Roman" w:cs="Times New Roman" w:hint="eastAsia"/>
              </w:rPr>
              <w:t>_</w:t>
            </w:r>
            <w:proofErr w:type="gramStart"/>
            <w:r>
              <w:rPr>
                <w:rFonts w:ascii="Times New Roman" w:hAnsi="Times New Roman" w:cs="Times New Roman" w:hint="eastAsia"/>
              </w:rPr>
              <w:t>AWG</w:t>
            </w:r>
            <w:proofErr w:type="spellEnd"/>
            <w:r>
              <w:rPr>
                <w:rFonts w:ascii="Times New Roman" w:hAnsi="Times New Roman" w:cs="Times New Roman" w:hint="eastAsia"/>
              </w:rPr>
              <w:t>(</w:t>
            </w:r>
            <w:proofErr w:type="spellStart"/>
            <w:proofErr w:type="gramEnd"/>
            <w:r>
              <w:rPr>
                <w:rFonts w:ascii="Times New Roman" w:hAnsi="Times New Roman" w:cs="Times New Roman" w:hint="eastAsia"/>
                <w:i/>
                <w:iCs/>
              </w:rPr>
              <w:t>PSO</w:t>
            </w:r>
            <w:r w:rsidRPr="00F85698">
              <w:rPr>
                <w:rFonts w:ascii="Times New Roman" w:hAnsi="Times New Roman" w:cs="Times New Roman" w:hint="eastAsia"/>
                <w:i/>
                <w:iCs/>
                <w:vertAlign w:val="subscript"/>
              </w:rPr>
              <w:t>awg</w:t>
            </w:r>
            <w:r w:rsidRPr="00C819E6">
              <w:rPr>
                <w:rFonts w:ascii="Times New Roman" w:hAnsi="Times New Roman" w:cs="Times New Roman" w:hint="eastAsia"/>
              </w:rPr>
              <w:t>.</w:t>
            </w:r>
            <w:r>
              <w:rPr>
                <w:rFonts w:ascii="Times New Roman" w:hAnsi="Times New Roman" w:cs="Times New Roman" w:hint="eastAsia"/>
              </w:rPr>
              <w:t>particle_x</w:t>
            </w:r>
            <w:proofErr w:type="spellEnd"/>
            <w:r>
              <w:rPr>
                <w:rFonts w:ascii="Times New Roman" w:hAnsi="Times New Roman" w:cs="Times New Roman" w:hint="eastAsia"/>
              </w:rPr>
              <w:t>); //Use particle</w:t>
            </w:r>
            <w:r>
              <w:rPr>
                <w:rFonts w:ascii="Times New Roman" w:hAnsi="Times New Roman" w:cs="Times New Roman"/>
              </w:rPr>
              <w:t>’</w:t>
            </w:r>
            <w:r>
              <w:rPr>
                <w:rFonts w:ascii="Times New Roman" w:hAnsi="Times New Roman" w:cs="Times New Roman" w:hint="eastAsia"/>
              </w:rPr>
              <w:t>s location to update state of chip</w:t>
            </w:r>
            <w:r>
              <w:rPr>
                <w:rFonts w:ascii="Times New Roman" w:hAnsi="Times New Roman" w:cs="Times New Roman"/>
              </w:rPr>
              <w:t>’</w:t>
            </w:r>
            <w:r>
              <w:rPr>
                <w:rFonts w:ascii="Times New Roman" w:hAnsi="Times New Roman" w:cs="Times New Roman" w:hint="eastAsia"/>
              </w:rPr>
              <w:t>s AWG</w:t>
            </w:r>
          </w:p>
        </w:tc>
      </w:tr>
      <w:tr w:rsidR="00FD6195" w:rsidRPr="00C46150" w14:paraId="07E16B71" w14:textId="77777777" w:rsidTr="00D36999">
        <w:trPr>
          <w:trHeight w:val="27"/>
        </w:trPr>
        <w:tc>
          <w:tcPr>
            <w:tcW w:w="567" w:type="dxa"/>
            <w:tcBorders>
              <w:top w:val="nil"/>
              <w:bottom w:val="nil"/>
              <w:right w:val="nil"/>
            </w:tcBorders>
          </w:tcPr>
          <w:p w14:paraId="0C7D608F" w14:textId="77777777" w:rsidR="00FD6195" w:rsidRPr="00C46150" w:rsidRDefault="00FD6195" w:rsidP="00FD6195">
            <w:pPr>
              <w:pStyle w:val="ae"/>
              <w:numPr>
                <w:ilvl w:val="0"/>
                <w:numId w:val="10"/>
              </w:numPr>
              <w:ind w:firstLineChars="0"/>
              <w:rPr>
                <w:rFonts w:ascii="Times New Roman" w:hAnsi="Times New Roman" w:cs="Times New Roman"/>
              </w:rPr>
            </w:pPr>
          </w:p>
        </w:tc>
        <w:tc>
          <w:tcPr>
            <w:tcW w:w="7729" w:type="dxa"/>
            <w:tcBorders>
              <w:top w:val="nil"/>
              <w:left w:val="nil"/>
              <w:bottom w:val="nil"/>
            </w:tcBorders>
          </w:tcPr>
          <w:p w14:paraId="40EE0FD0" w14:textId="77777777" w:rsidR="00FD6195" w:rsidRPr="00C46150" w:rsidRDefault="00FD6195" w:rsidP="00D36999">
            <w:pPr>
              <w:ind w:leftChars="400" w:left="840"/>
              <w:rPr>
                <w:rFonts w:ascii="Times New Roman" w:hAnsi="Times New Roman" w:cs="Times New Roman"/>
              </w:rPr>
            </w:pPr>
            <w:proofErr w:type="spellStart"/>
            <w:r w:rsidRPr="00C46150">
              <w:rPr>
                <w:rFonts w:ascii="Times New Roman" w:hAnsi="Times New Roman" w:cs="Times New Roman" w:hint="eastAsia"/>
                <w:b/>
                <w:bCs/>
              </w:rPr>
              <w:t>Chips_PSO</w:t>
            </w:r>
            <w:proofErr w:type="spellEnd"/>
            <w:r w:rsidRPr="00C46150">
              <w:rPr>
                <w:rFonts w:ascii="Times New Roman" w:hAnsi="Times New Roman" w:cs="Times New Roman" w:hint="eastAsia"/>
              </w:rPr>
              <w:t>[</w:t>
            </w:r>
            <w:proofErr w:type="spellStart"/>
            <w:r w:rsidRPr="00C46150">
              <w:rPr>
                <w:rFonts w:ascii="Times New Roman" w:hAnsi="Times New Roman" w:cs="Times New Roman" w:hint="eastAsia"/>
                <w:i/>
                <w:iCs/>
              </w:rPr>
              <w:t>i</w:t>
            </w:r>
            <w:proofErr w:type="spellEnd"/>
            <w:proofErr w:type="gramStart"/>
            <w:r w:rsidRPr="00C46150">
              <w:rPr>
                <w:rFonts w:ascii="Times New Roman" w:hAnsi="Times New Roman" w:cs="Times New Roman" w:hint="eastAsia"/>
              </w:rPr>
              <w:t>].step</w:t>
            </w:r>
            <w:proofErr w:type="gramEnd"/>
            <w:r w:rsidRPr="00C46150">
              <w:rPr>
                <w:rFonts w:ascii="Times New Roman" w:hAnsi="Times New Roman" w:cs="Times New Roman" w:hint="eastAsia"/>
              </w:rPr>
              <w:t xml:space="preserve">(); //Update </w:t>
            </w:r>
            <w:proofErr w:type="spellStart"/>
            <w:r w:rsidRPr="00C46150">
              <w:rPr>
                <w:rFonts w:ascii="Times New Roman" w:hAnsi="Times New Roman" w:cs="Times New Roman" w:hint="eastAsia"/>
                <w:i/>
                <w:iCs/>
              </w:rPr>
              <w:t>i</w:t>
            </w:r>
            <w:r w:rsidRPr="00C46150">
              <w:rPr>
                <w:rFonts w:ascii="Times New Roman" w:hAnsi="Times New Roman" w:cs="Times New Roman" w:hint="eastAsia"/>
                <w:vertAlign w:val="superscript"/>
              </w:rPr>
              <w:t>th</w:t>
            </w:r>
            <w:proofErr w:type="spellEnd"/>
            <w:r w:rsidRPr="00C46150">
              <w:rPr>
                <w:rFonts w:ascii="Times New Roman" w:hAnsi="Times New Roman" w:cs="Times New Roman" w:hint="eastAsia"/>
              </w:rPr>
              <w:t xml:space="preserve"> </w:t>
            </w:r>
            <w:r w:rsidRPr="00C46150">
              <w:rPr>
                <w:rFonts w:ascii="Times New Roman" w:hAnsi="Times New Roman" w:cs="Times New Roman"/>
              </w:rPr>
              <w:t>particle’s</w:t>
            </w:r>
            <w:r w:rsidRPr="00C46150">
              <w:rPr>
                <w:rFonts w:ascii="Times New Roman" w:hAnsi="Times New Roman" w:cs="Times New Roman" w:hint="eastAsia"/>
              </w:rPr>
              <w:t xml:space="preserve"> reservoir</w:t>
            </w:r>
          </w:p>
        </w:tc>
      </w:tr>
      <w:tr w:rsidR="00FD6195" w:rsidRPr="00C46150" w14:paraId="79F7DA88" w14:textId="77777777" w:rsidTr="00D36999">
        <w:trPr>
          <w:trHeight w:val="27"/>
        </w:trPr>
        <w:tc>
          <w:tcPr>
            <w:tcW w:w="567" w:type="dxa"/>
            <w:tcBorders>
              <w:top w:val="nil"/>
              <w:bottom w:val="nil"/>
              <w:right w:val="nil"/>
            </w:tcBorders>
          </w:tcPr>
          <w:p w14:paraId="6DE38F76" w14:textId="77777777" w:rsidR="00FD6195" w:rsidRPr="00C46150" w:rsidRDefault="00FD6195" w:rsidP="00FD6195">
            <w:pPr>
              <w:pStyle w:val="ae"/>
              <w:numPr>
                <w:ilvl w:val="0"/>
                <w:numId w:val="10"/>
              </w:numPr>
              <w:ind w:firstLineChars="0"/>
              <w:rPr>
                <w:rFonts w:ascii="Times New Roman" w:hAnsi="Times New Roman" w:cs="Times New Roman"/>
              </w:rPr>
            </w:pPr>
          </w:p>
        </w:tc>
        <w:tc>
          <w:tcPr>
            <w:tcW w:w="7729" w:type="dxa"/>
            <w:tcBorders>
              <w:top w:val="nil"/>
              <w:left w:val="nil"/>
              <w:bottom w:val="nil"/>
            </w:tcBorders>
          </w:tcPr>
          <w:p w14:paraId="4E0391A9" w14:textId="77777777" w:rsidR="00FD6195" w:rsidRPr="00C46150" w:rsidRDefault="00FD6195" w:rsidP="00D36999">
            <w:pPr>
              <w:ind w:leftChars="400" w:left="840"/>
              <w:rPr>
                <w:rFonts w:ascii="Times New Roman" w:hAnsi="Times New Roman" w:cs="Times New Roman"/>
                <w:i/>
                <w:iCs/>
              </w:rPr>
            </w:pPr>
            <w:proofErr w:type="spellStart"/>
            <w:r w:rsidRPr="000055D3">
              <w:rPr>
                <w:rFonts w:ascii="Times New Roman" w:hAnsi="Times New Roman" w:cs="Times New Roman" w:hint="eastAsia"/>
                <w:b/>
                <w:bCs/>
              </w:rPr>
              <w:t>Reservoir_PSO_output</w:t>
            </w:r>
            <w:proofErr w:type="spellEnd"/>
            <w:r>
              <w:rPr>
                <w:rFonts w:ascii="Times New Roman" w:hAnsi="Times New Roman" w:cs="Times New Roman" w:hint="eastAsia"/>
              </w:rPr>
              <w:t>[</w:t>
            </w:r>
            <w:proofErr w:type="spellStart"/>
            <w:r w:rsidRPr="000055D3">
              <w:rPr>
                <w:rFonts w:ascii="Times New Roman" w:hAnsi="Times New Roman" w:cs="Times New Roman" w:hint="eastAsia"/>
                <w:i/>
                <w:iCs/>
              </w:rPr>
              <w:t>i</w:t>
            </w:r>
            <w:proofErr w:type="spellEnd"/>
            <w:r>
              <w:rPr>
                <w:rFonts w:ascii="Times New Roman" w:hAnsi="Times New Roman" w:cs="Times New Roman" w:hint="eastAsia"/>
              </w:rPr>
              <w:t xml:space="preserve">] </w:t>
            </w:r>
            <w:r>
              <w:rPr>
                <w:rFonts w:ascii="等线" w:eastAsia="等线" w:hAnsi="等线" w:cs="Times New Roman" w:hint="eastAsia"/>
              </w:rPr>
              <w:t xml:space="preserve">← </w:t>
            </w:r>
            <w:proofErr w:type="spellStart"/>
            <w:r>
              <w:rPr>
                <w:rFonts w:ascii="Times New Roman" w:hAnsi="Times New Roman" w:cs="Times New Roman" w:hint="eastAsia"/>
                <w:b/>
                <w:bCs/>
              </w:rPr>
              <w:t>Chips_PSO</w:t>
            </w:r>
            <w:proofErr w:type="spellEnd"/>
            <w:r>
              <w:rPr>
                <w:rFonts w:ascii="Times New Roman" w:hAnsi="Times New Roman" w:cs="Times New Roman" w:hint="eastAsia"/>
              </w:rPr>
              <w:t>[</w:t>
            </w:r>
            <w:proofErr w:type="spellStart"/>
            <w:r w:rsidRPr="00A46C09">
              <w:rPr>
                <w:rFonts w:ascii="Times New Roman" w:hAnsi="Times New Roman" w:cs="Times New Roman" w:hint="eastAsia"/>
                <w:i/>
                <w:iCs/>
              </w:rPr>
              <w:t>i</w:t>
            </w:r>
            <w:proofErr w:type="spellEnd"/>
            <w:r>
              <w:rPr>
                <w:rFonts w:ascii="Times New Roman" w:hAnsi="Times New Roman" w:cs="Times New Roman" w:hint="eastAsia"/>
              </w:rPr>
              <w:t>].reservoir; //Collect particles</w:t>
            </w:r>
            <w:r>
              <w:rPr>
                <w:rFonts w:ascii="Times New Roman" w:hAnsi="Times New Roman" w:cs="Times New Roman"/>
              </w:rPr>
              <w:t>’</w:t>
            </w:r>
            <w:r>
              <w:rPr>
                <w:rFonts w:ascii="Times New Roman" w:hAnsi="Times New Roman" w:cs="Times New Roman" w:hint="eastAsia"/>
              </w:rPr>
              <w:t xml:space="preserve"> reservoir for PSO update</w:t>
            </w:r>
          </w:p>
        </w:tc>
      </w:tr>
      <w:tr w:rsidR="00FD6195" w:rsidRPr="00C46150" w14:paraId="172E5F54" w14:textId="77777777" w:rsidTr="00D36999">
        <w:trPr>
          <w:trHeight w:val="27"/>
        </w:trPr>
        <w:tc>
          <w:tcPr>
            <w:tcW w:w="567" w:type="dxa"/>
            <w:tcBorders>
              <w:top w:val="nil"/>
              <w:bottom w:val="nil"/>
              <w:right w:val="nil"/>
            </w:tcBorders>
          </w:tcPr>
          <w:p w14:paraId="348780F4" w14:textId="77777777" w:rsidR="00FD6195" w:rsidRPr="00C46150" w:rsidRDefault="00FD6195" w:rsidP="00FD6195">
            <w:pPr>
              <w:pStyle w:val="ae"/>
              <w:numPr>
                <w:ilvl w:val="0"/>
                <w:numId w:val="10"/>
              </w:numPr>
              <w:ind w:firstLineChars="0"/>
              <w:rPr>
                <w:rFonts w:ascii="Times New Roman" w:hAnsi="Times New Roman" w:cs="Times New Roman"/>
              </w:rPr>
            </w:pPr>
          </w:p>
        </w:tc>
        <w:tc>
          <w:tcPr>
            <w:tcW w:w="7729" w:type="dxa"/>
            <w:tcBorders>
              <w:top w:val="nil"/>
              <w:left w:val="nil"/>
              <w:bottom w:val="nil"/>
            </w:tcBorders>
          </w:tcPr>
          <w:p w14:paraId="4D6AD9B2" w14:textId="77777777" w:rsidR="00FD6195" w:rsidRPr="00C46150" w:rsidRDefault="00FD6195" w:rsidP="00D36999">
            <w:pPr>
              <w:ind w:leftChars="200" w:left="420"/>
              <w:rPr>
                <w:rFonts w:ascii="Times New Roman" w:hAnsi="Times New Roman" w:cs="Times New Roman"/>
                <w:i/>
                <w:iCs/>
              </w:rPr>
            </w:pPr>
            <w:r w:rsidRPr="007D35CD">
              <w:rPr>
                <w:rFonts w:ascii="Times New Roman" w:hAnsi="Times New Roman" w:cs="Times New Roman" w:hint="eastAsia"/>
                <w:b/>
                <w:bCs/>
              </w:rPr>
              <w:t>end</w:t>
            </w:r>
          </w:p>
        </w:tc>
      </w:tr>
      <w:tr w:rsidR="00FD6195" w:rsidRPr="00C46150" w14:paraId="2118C777" w14:textId="77777777" w:rsidTr="00D36999">
        <w:trPr>
          <w:trHeight w:val="27"/>
        </w:trPr>
        <w:tc>
          <w:tcPr>
            <w:tcW w:w="567" w:type="dxa"/>
            <w:tcBorders>
              <w:top w:val="nil"/>
              <w:bottom w:val="nil"/>
              <w:right w:val="nil"/>
            </w:tcBorders>
          </w:tcPr>
          <w:p w14:paraId="690BCEF0" w14:textId="77777777" w:rsidR="00FD6195" w:rsidRPr="00C46150" w:rsidRDefault="00FD6195" w:rsidP="00FD6195">
            <w:pPr>
              <w:pStyle w:val="ae"/>
              <w:numPr>
                <w:ilvl w:val="0"/>
                <w:numId w:val="10"/>
              </w:numPr>
              <w:ind w:firstLineChars="0"/>
              <w:rPr>
                <w:rFonts w:ascii="Times New Roman" w:hAnsi="Times New Roman" w:cs="Times New Roman"/>
              </w:rPr>
            </w:pPr>
          </w:p>
        </w:tc>
        <w:tc>
          <w:tcPr>
            <w:tcW w:w="7729" w:type="dxa"/>
            <w:tcBorders>
              <w:top w:val="nil"/>
              <w:left w:val="nil"/>
              <w:bottom w:val="nil"/>
            </w:tcBorders>
          </w:tcPr>
          <w:p w14:paraId="050EBA96" w14:textId="77777777" w:rsidR="00FD6195" w:rsidRPr="00C46150" w:rsidRDefault="00FD6195" w:rsidP="00D36999">
            <w:pPr>
              <w:ind w:leftChars="200" w:left="420"/>
              <w:rPr>
                <w:rFonts w:ascii="Times New Roman" w:hAnsi="Times New Roman" w:cs="Times New Roman"/>
                <w:i/>
                <w:iCs/>
              </w:rPr>
            </w:pPr>
            <w:proofErr w:type="spellStart"/>
            <w:r w:rsidRPr="00C46150">
              <w:rPr>
                <w:rFonts w:ascii="Times New Roman" w:hAnsi="Times New Roman" w:cs="Times New Roman" w:hint="eastAsia"/>
                <w:i/>
                <w:iCs/>
              </w:rPr>
              <w:t>PSO</w:t>
            </w:r>
            <w:r w:rsidRPr="00C46150">
              <w:rPr>
                <w:rFonts w:ascii="Times New Roman" w:hAnsi="Times New Roman" w:cs="Times New Roman" w:hint="eastAsia"/>
                <w:i/>
                <w:iCs/>
                <w:vertAlign w:val="subscript"/>
              </w:rPr>
              <w:t>awg</w:t>
            </w:r>
            <w:r w:rsidRPr="00C46150">
              <w:rPr>
                <w:rFonts w:ascii="Times New Roman" w:hAnsi="Times New Roman" w:cs="Times New Roman" w:hint="eastAsia"/>
              </w:rPr>
              <w:t>.step</w:t>
            </w:r>
            <w:proofErr w:type="spellEnd"/>
            <w:r w:rsidRPr="00C46150">
              <w:rPr>
                <w:rFonts w:ascii="Times New Roman" w:hAnsi="Times New Roman" w:cs="Times New Roman" w:hint="eastAsia"/>
              </w:rPr>
              <w:t>(</w:t>
            </w:r>
            <w:proofErr w:type="spellStart"/>
            <w:r w:rsidRPr="00C46150">
              <w:rPr>
                <w:rFonts w:ascii="Times New Roman" w:hAnsi="Times New Roman" w:cs="Times New Roman" w:hint="eastAsia"/>
                <w:b/>
                <w:bCs/>
              </w:rPr>
              <w:t>Reservoir_PSO_output</w:t>
            </w:r>
            <w:proofErr w:type="spellEnd"/>
            <w:r w:rsidRPr="00C46150">
              <w:rPr>
                <w:rFonts w:ascii="Times New Roman" w:hAnsi="Times New Roman" w:cs="Times New Roman" w:hint="eastAsia"/>
              </w:rPr>
              <w:t>); //Update PSO based on particles</w:t>
            </w:r>
            <w:r w:rsidRPr="00C46150">
              <w:rPr>
                <w:rFonts w:ascii="Times New Roman" w:hAnsi="Times New Roman" w:cs="Times New Roman"/>
              </w:rPr>
              <w:t>’</w:t>
            </w:r>
            <w:r w:rsidRPr="00C46150">
              <w:rPr>
                <w:rFonts w:ascii="Times New Roman" w:hAnsi="Times New Roman" w:cs="Times New Roman" w:hint="eastAsia"/>
              </w:rPr>
              <w:t xml:space="preserve"> result</w:t>
            </w:r>
          </w:p>
        </w:tc>
      </w:tr>
      <w:tr w:rsidR="00FD6195" w:rsidRPr="00C46150" w14:paraId="74DA0FB8" w14:textId="77777777" w:rsidTr="00D36999">
        <w:trPr>
          <w:trHeight w:val="27"/>
        </w:trPr>
        <w:tc>
          <w:tcPr>
            <w:tcW w:w="567" w:type="dxa"/>
            <w:tcBorders>
              <w:top w:val="nil"/>
              <w:bottom w:val="nil"/>
              <w:right w:val="nil"/>
            </w:tcBorders>
          </w:tcPr>
          <w:p w14:paraId="4EA8D1D5" w14:textId="77777777" w:rsidR="00FD6195" w:rsidRPr="00C46150" w:rsidRDefault="00FD6195" w:rsidP="00FD6195">
            <w:pPr>
              <w:pStyle w:val="ae"/>
              <w:numPr>
                <w:ilvl w:val="0"/>
                <w:numId w:val="10"/>
              </w:numPr>
              <w:ind w:firstLineChars="0"/>
              <w:rPr>
                <w:rFonts w:ascii="Times New Roman" w:hAnsi="Times New Roman" w:cs="Times New Roman"/>
              </w:rPr>
            </w:pPr>
          </w:p>
        </w:tc>
        <w:tc>
          <w:tcPr>
            <w:tcW w:w="7729" w:type="dxa"/>
            <w:tcBorders>
              <w:top w:val="nil"/>
              <w:left w:val="nil"/>
              <w:bottom w:val="nil"/>
            </w:tcBorders>
          </w:tcPr>
          <w:p w14:paraId="3D86BBA9" w14:textId="77777777" w:rsidR="00FD6195" w:rsidRPr="00C46150" w:rsidRDefault="00FD6195" w:rsidP="00D36999">
            <w:pPr>
              <w:ind w:leftChars="200" w:left="420"/>
              <w:rPr>
                <w:rFonts w:ascii="Times New Roman" w:hAnsi="Times New Roman" w:cs="Times New Roman"/>
                <w:i/>
                <w:iCs/>
              </w:rPr>
            </w:pPr>
            <w:r>
              <w:rPr>
                <w:rFonts w:ascii="Times New Roman" w:eastAsia="等线" w:hAnsi="Times New Roman" w:cs="Times New Roman" w:hint="eastAsia"/>
                <w:b/>
                <w:bCs/>
              </w:rPr>
              <w:t>i</w:t>
            </w:r>
            <w:r w:rsidRPr="00964225">
              <w:rPr>
                <w:rFonts w:ascii="Times New Roman" w:eastAsia="等线" w:hAnsi="Times New Roman" w:cs="Times New Roman" w:hint="eastAsia"/>
                <w:b/>
                <w:bCs/>
              </w:rPr>
              <w:t>f</w:t>
            </w:r>
            <w:r>
              <w:rPr>
                <w:rFonts w:ascii="Times New Roman" w:eastAsia="等线" w:hAnsi="Times New Roman" w:cs="Times New Roman" w:hint="eastAsia"/>
              </w:rPr>
              <w:t xml:space="preserve"> </w:t>
            </w:r>
            <w:proofErr w:type="spellStart"/>
            <w:r>
              <w:rPr>
                <w:rFonts w:ascii="Times New Roman" w:hAnsi="Times New Roman" w:cs="Times New Roman" w:hint="eastAsia"/>
                <w:i/>
                <w:iCs/>
              </w:rPr>
              <w:t>PSO</w:t>
            </w:r>
            <w:r w:rsidRPr="00F85698">
              <w:rPr>
                <w:rFonts w:ascii="Times New Roman" w:hAnsi="Times New Roman" w:cs="Times New Roman" w:hint="eastAsia"/>
                <w:i/>
                <w:iCs/>
                <w:vertAlign w:val="subscript"/>
              </w:rPr>
              <w:t>awg</w:t>
            </w:r>
            <w:r w:rsidRPr="00C819E6">
              <w:rPr>
                <w:rFonts w:ascii="Times New Roman" w:hAnsi="Times New Roman" w:cs="Times New Roman" w:hint="eastAsia"/>
              </w:rPr>
              <w:t>.</w:t>
            </w:r>
            <w:r>
              <w:rPr>
                <w:rFonts w:ascii="Times New Roman" w:hAnsi="Times New Roman" w:cs="Times New Roman" w:hint="eastAsia"/>
              </w:rPr>
              <w:t>group_best</w:t>
            </w:r>
            <w:proofErr w:type="spellEnd"/>
            <w:r>
              <w:rPr>
                <w:rFonts w:ascii="Times New Roman" w:hAnsi="Times New Roman" w:cs="Times New Roman" w:hint="eastAsia"/>
              </w:rPr>
              <w:t xml:space="preserve"> unchanged </w:t>
            </w:r>
            <w:r w:rsidRPr="00964225">
              <w:rPr>
                <w:rFonts w:ascii="Times New Roman" w:hAnsi="Times New Roman" w:cs="Times New Roman" w:hint="eastAsia"/>
                <w:b/>
                <w:bCs/>
              </w:rPr>
              <w:t>do</w:t>
            </w:r>
          </w:p>
        </w:tc>
      </w:tr>
      <w:tr w:rsidR="00FD6195" w:rsidRPr="00C46150" w14:paraId="732D36DA" w14:textId="77777777" w:rsidTr="00D36999">
        <w:trPr>
          <w:trHeight w:val="27"/>
        </w:trPr>
        <w:tc>
          <w:tcPr>
            <w:tcW w:w="567" w:type="dxa"/>
            <w:tcBorders>
              <w:top w:val="nil"/>
              <w:bottom w:val="nil"/>
              <w:right w:val="nil"/>
            </w:tcBorders>
          </w:tcPr>
          <w:p w14:paraId="6C99F110" w14:textId="77777777" w:rsidR="00FD6195" w:rsidRPr="00C46150" w:rsidRDefault="00FD6195" w:rsidP="00FD6195">
            <w:pPr>
              <w:pStyle w:val="ae"/>
              <w:numPr>
                <w:ilvl w:val="0"/>
                <w:numId w:val="10"/>
              </w:numPr>
              <w:ind w:firstLineChars="0"/>
              <w:rPr>
                <w:rFonts w:ascii="Times New Roman" w:hAnsi="Times New Roman" w:cs="Times New Roman"/>
              </w:rPr>
            </w:pPr>
          </w:p>
        </w:tc>
        <w:tc>
          <w:tcPr>
            <w:tcW w:w="7729" w:type="dxa"/>
            <w:tcBorders>
              <w:top w:val="nil"/>
              <w:left w:val="nil"/>
              <w:bottom w:val="nil"/>
            </w:tcBorders>
          </w:tcPr>
          <w:p w14:paraId="68C1F051" w14:textId="77777777" w:rsidR="00FD6195" w:rsidRPr="00C46150" w:rsidRDefault="00FD6195" w:rsidP="00D36999">
            <w:pPr>
              <w:ind w:leftChars="400" w:left="840"/>
              <w:rPr>
                <w:rFonts w:ascii="Times New Roman" w:hAnsi="Times New Roman" w:cs="Times New Roman"/>
                <w:i/>
                <w:iCs/>
              </w:rPr>
            </w:pPr>
            <w:proofErr w:type="spellStart"/>
            <w:r>
              <w:rPr>
                <w:rFonts w:ascii="Times New Roman" w:hAnsi="Times New Roman" w:cs="Times New Roman" w:hint="eastAsia"/>
                <w:i/>
                <w:iCs/>
              </w:rPr>
              <w:t>PSO</w:t>
            </w:r>
            <w:r w:rsidRPr="00F85698">
              <w:rPr>
                <w:rFonts w:ascii="Times New Roman" w:hAnsi="Times New Roman" w:cs="Times New Roman" w:hint="eastAsia"/>
                <w:i/>
                <w:iCs/>
                <w:vertAlign w:val="subscript"/>
              </w:rPr>
              <w:t>awg</w:t>
            </w:r>
            <w:r w:rsidRPr="00C819E6">
              <w:rPr>
                <w:rFonts w:ascii="Times New Roman" w:hAnsi="Times New Roman" w:cs="Times New Roman" w:hint="eastAsia"/>
              </w:rPr>
              <w:t>.</w:t>
            </w:r>
            <w:r>
              <w:rPr>
                <w:rFonts w:ascii="Times New Roman" w:hAnsi="Times New Roman" w:cs="Times New Roman" w:hint="eastAsia"/>
              </w:rPr>
              <w:t>repeat</w:t>
            </w:r>
            <w:proofErr w:type="spellEnd"/>
            <w:r>
              <w:rPr>
                <w:rFonts w:ascii="Times New Roman" w:hAnsi="Times New Roman" w:cs="Times New Roman" w:hint="eastAsia"/>
              </w:rPr>
              <w:t xml:space="preserve"> </w:t>
            </w:r>
            <w:r>
              <w:rPr>
                <w:rFonts w:ascii="等线" w:eastAsia="等线" w:hAnsi="等线" w:cs="Times New Roman" w:hint="eastAsia"/>
              </w:rPr>
              <w:t xml:space="preserve">← </w:t>
            </w:r>
            <w:proofErr w:type="spellStart"/>
            <w:r>
              <w:rPr>
                <w:rFonts w:ascii="Times New Roman" w:hAnsi="Times New Roman" w:cs="Times New Roman" w:hint="eastAsia"/>
                <w:i/>
                <w:iCs/>
              </w:rPr>
              <w:t>PSO</w:t>
            </w:r>
            <w:r w:rsidRPr="00F85698">
              <w:rPr>
                <w:rFonts w:ascii="Times New Roman" w:hAnsi="Times New Roman" w:cs="Times New Roman" w:hint="eastAsia"/>
                <w:i/>
                <w:iCs/>
                <w:vertAlign w:val="subscript"/>
              </w:rPr>
              <w:t>awg</w:t>
            </w:r>
            <w:r w:rsidRPr="00C819E6">
              <w:rPr>
                <w:rFonts w:ascii="Times New Roman" w:hAnsi="Times New Roman" w:cs="Times New Roman" w:hint="eastAsia"/>
              </w:rPr>
              <w:t>.</w:t>
            </w:r>
            <w:r>
              <w:rPr>
                <w:rFonts w:ascii="Times New Roman" w:hAnsi="Times New Roman" w:cs="Times New Roman" w:hint="eastAsia"/>
              </w:rPr>
              <w:t>repeat</w:t>
            </w:r>
            <w:proofErr w:type="spellEnd"/>
            <w:r>
              <w:rPr>
                <w:rFonts w:ascii="Times New Roman" w:hAnsi="Times New Roman" w:cs="Times New Roman" w:hint="eastAsia"/>
              </w:rPr>
              <w:t xml:space="preserve"> </w:t>
            </w:r>
            <w:r>
              <w:rPr>
                <w:rFonts w:ascii="Times New Roman" w:hAnsi="Times New Roman" w:cs="Times New Roman"/>
              </w:rPr>
              <w:t>–</w:t>
            </w:r>
            <w:r>
              <w:rPr>
                <w:rFonts w:ascii="Times New Roman" w:hAnsi="Times New Roman" w:cs="Times New Roman" w:hint="eastAsia"/>
              </w:rPr>
              <w:t xml:space="preserve"> 1; //</w:t>
            </w:r>
            <w:r w:rsidRPr="00A059AD">
              <w:rPr>
                <w:rFonts w:ascii="Times New Roman" w:hAnsi="Times New Roman" w:cs="Times New Roman"/>
              </w:rPr>
              <w:t>Subtract a count</w:t>
            </w:r>
            <w:r>
              <w:rPr>
                <w:rFonts w:ascii="Times New Roman" w:hAnsi="Times New Roman" w:cs="Times New Roman" w:hint="eastAsia"/>
              </w:rPr>
              <w:t xml:space="preserve"> from PSO object</w:t>
            </w:r>
            <w:r>
              <w:rPr>
                <w:rFonts w:ascii="Times New Roman" w:hAnsi="Times New Roman" w:cs="Times New Roman"/>
              </w:rPr>
              <w:t>’</w:t>
            </w:r>
            <w:r>
              <w:rPr>
                <w:rFonts w:ascii="Times New Roman" w:hAnsi="Times New Roman" w:cs="Times New Roman" w:hint="eastAsia"/>
              </w:rPr>
              <w:t>s max repeat number</w:t>
            </w:r>
          </w:p>
        </w:tc>
      </w:tr>
      <w:tr w:rsidR="00FD6195" w:rsidRPr="00C46150" w14:paraId="06A617A1" w14:textId="77777777" w:rsidTr="00D36999">
        <w:trPr>
          <w:trHeight w:val="27"/>
        </w:trPr>
        <w:tc>
          <w:tcPr>
            <w:tcW w:w="567" w:type="dxa"/>
            <w:tcBorders>
              <w:top w:val="nil"/>
              <w:bottom w:val="nil"/>
              <w:right w:val="nil"/>
            </w:tcBorders>
          </w:tcPr>
          <w:p w14:paraId="289E4AD3" w14:textId="77777777" w:rsidR="00FD6195" w:rsidRPr="00C46150" w:rsidRDefault="00FD6195" w:rsidP="00FD6195">
            <w:pPr>
              <w:pStyle w:val="ae"/>
              <w:numPr>
                <w:ilvl w:val="0"/>
                <w:numId w:val="10"/>
              </w:numPr>
              <w:ind w:firstLineChars="0"/>
              <w:rPr>
                <w:rFonts w:ascii="Times New Roman" w:hAnsi="Times New Roman" w:cs="Times New Roman"/>
              </w:rPr>
            </w:pPr>
          </w:p>
        </w:tc>
        <w:tc>
          <w:tcPr>
            <w:tcW w:w="7729" w:type="dxa"/>
            <w:tcBorders>
              <w:top w:val="nil"/>
              <w:left w:val="nil"/>
              <w:bottom w:val="nil"/>
            </w:tcBorders>
          </w:tcPr>
          <w:p w14:paraId="5BA93D6B" w14:textId="77777777" w:rsidR="00FD6195" w:rsidRPr="00C46150" w:rsidRDefault="00FD6195" w:rsidP="00D36999">
            <w:pPr>
              <w:ind w:leftChars="200" w:left="420"/>
              <w:rPr>
                <w:rFonts w:ascii="Times New Roman" w:hAnsi="Times New Roman" w:cs="Times New Roman"/>
                <w:i/>
                <w:iCs/>
              </w:rPr>
            </w:pPr>
            <w:r>
              <w:rPr>
                <w:rFonts w:ascii="Times New Roman" w:hAnsi="Times New Roman" w:cs="Times New Roman" w:hint="eastAsia"/>
                <w:b/>
                <w:bCs/>
              </w:rPr>
              <w:t>e</w:t>
            </w:r>
            <w:r w:rsidRPr="00964225">
              <w:rPr>
                <w:rFonts w:ascii="Times New Roman" w:hAnsi="Times New Roman" w:cs="Times New Roman" w:hint="eastAsia"/>
                <w:b/>
                <w:bCs/>
              </w:rPr>
              <w:t>nd</w:t>
            </w:r>
          </w:p>
        </w:tc>
      </w:tr>
      <w:tr w:rsidR="00FD6195" w:rsidRPr="00C46150" w14:paraId="6BF97664" w14:textId="77777777" w:rsidTr="00D36999">
        <w:trPr>
          <w:trHeight w:val="27"/>
        </w:trPr>
        <w:tc>
          <w:tcPr>
            <w:tcW w:w="567" w:type="dxa"/>
            <w:tcBorders>
              <w:top w:val="nil"/>
              <w:bottom w:val="nil"/>
              <w:right w:val="nil"/>
            </w:tcBorders>
          </w:tcPr>
          <w:p w14:paraId="2CE5223A" w14:textId="77777777" w:rsidR="00FD6195" w:rsidRPr="00C46150" w:rsidRDefault="00FD6195" w:rsidP="00FD6195">
            <w:pPr>
              <w:pStyle w:val="ae"/>
              <w:numPr>
                <w:ilvl w:val="0"/>
                <w:numId w:val="10"/>
              </w:numPr>
              <w:ind w:firstLineChars="0"/>
              <w:rPr>
                <w:rFonts w:ascii="Times New Roman" w:hAnsi="Times New Roman" w:cs="Times New Roman"/>
              </w:rPr>
            </w:pPr>
          </w:p>
        </w:tc>
        <w:tc>
          <w:tcPr>
            <w:tcW w:w="7729" w:type="dxa"/>
            <w:tcBorders>
              <w:top w:val="nil"/>
              <w:left w:val="nil"/>
              <w:bottom w:val="nil"/>
            </w:tcBorders>
          </w:tcPr>
          <w:p w14:paraId="6D5EE163" w14:textId="77777777" w:rsidR="00FD6195" w:rsidRPr="00C46150" w:rsidRDefault="00FD6195" w:rsidP="00D36999">
            <w:pPr>
              <w:ind w:leftChars="200" w:left="420"/>
              <w:rPr>
                <w:rFonts w:ascii="Times New Roman" w:hAnsi="Times New Roman" w:cs="Times New Roman"/>
                <w:i/>
                <w:iCs/>
              </w:rPr>
            </w:pPr>
            <w:proofErr w:type="spellStart"/>
            <w:r w:rsidRPr="00A059AD">
              <w:rPr>
                <w:rFonts w:ascii="Times New Roman" w:hAnsi="Times New Roman" w:cs="Times New Roman" w:hint="eastAsia"/>
                <w:i/>
                <w:iCs/>
              </w:rPr>
              <w:t>PSO_count</w:t>
            </w:r>
            <w:proofErr w:type="spellEnd"/>
            <w:r>
              <w:rPr>
                <w:rFonts w:ascii="Times New Roman" w:hAnsi="Times New Roman" w:cs="Times New Roman" w:hint="eastAsia"/>
                <w:i/>
                <w:iCs/>
              </w:rPr>
              <w:t xml:space="preserve"> </w:t>
            </w:r>
            <w:r>
              <w:rPr>
                <w:rFonts w:ascii="等线" w:eastAsia="等线" w:hAnsi="等线" w:cs="Times New Roman" w:hint="eastAsia"/>
              </w:rPr>
              <w:t xml:space="preserve">← </w:t>
            </w:r>
            <w:r w:rsidRPr="00A059AD">
              <w:rPr>
                <w:rFonts w:ascii="Times New Roman" w:hAnsi="Times New Roman" w:cs="Times New Roman" w:hint="eastAsia"/>
                <w:i/>
                <w:iCs/>
              </w:rPr>
              <w:t>PSO_count</w:t>
            </w:r>
            <w:r>
              <w:rPr>
                <w:rFonts w:ascii="Times New Roman" w:hAnsi="Times New Roman" w:cs="Times New Roman" w:hint="eastAsia"/>
              </w:rPr>
              <w:t>+1; //Add a count to steps PSO used.</w:t>
            </w:r>
          </w:p>
        </w:tc>
      </w:tr>
      <w:tr w:rsidR="00FD6195" w:rsidRPr="00790680" w14:paraId="3948AF57" w14:textId="77777777" w:rsidTr="00D36999">
        <w:trPr>
          <w:trHeight w:val="27"/>
        </w:trPr>
        <w:tc>
          <w:tcPr>
            <w:tcW w:w="567" w:type="dxa"/>
            <w:tcBorders>
              <w:top w:val="nil"/>
              <w:bottom w:val="nil"/>
              <w:right w:val="nil"/>
            </w:tcBorders>
          </w:tcPr>
          <w:p w14:paraId="5C3FDC07" w14:textId="77777777" w:rsidR="00FD6195" w:rsidRPr="00C46150" w:rsidRDefault="00FD6195" w:rsidP="00FD6195">
            <w:pPr>
              <w:pStyle w:val="ae"/>
              <w:numPr>
                <w:ilvl w:val="0"/>
                <w:numId w:val="10"/>
              </w:numPr>
              <w:ind w:firstLineChars="0"/>
              <w:rPr>
                <w:rFonts w:ascii="Times New Roman" w:hAnsi="Times New Roman" w:cs="Times New Roman"/>
              </w:rPr>
            </w:pPr>
          </w:p>
        </w:tc>
        <w:tc>
          <w:tcPr>
            <w:tcW w:w="7729" w:type="dxa"/>
            <w:tcBorders>
              <w:top w:val="nil"/>
              <w:left w:val="nil"/>
              <w:bottom w:val="nil"/>
            </w:tcBorders>
          </w:tcPr>
          <w:p w14:paraId="18E8E292" w14:textId="77777777" w:rsidR="00FD6195" w:rsidRPr="00790680" w:rsidRDefault="00FD6195" w:rsidP="00D36999">
            <w:pPr>
              <w:pStyle w:val="ae"/>
              <w:ind w:firstLineChars="0" w:firstLine="0"/>
              <w:rPr>
                <w:rFonts w:ascii="Times New Roman" w:hAnsi="Times New Roman" w:cs="Times New Roman"/>
                <w:b/>
                <w:bCs/>
              </w:rPr>
            </w:pPr>
            <w:r>
              <w:rPr>
                <w:rFonts w:ascii="Times New Roman" w:hAnsi="Times New Roman" w:cs="Times New Roman" w:hint="eastAsia"/>
                <w:b/>
                <w:bCs/>
              </w:rPr>
              <w:t>end</w:t>
            </w:r>
          </w:p>
        </w:tc>
      </w:tr>
      <w:tr w:rsidR="00FD6195" w:rsidRPr="00790680" w14:paraId="68033668" w14:textId="77777777" w:rsidTr="00D36999">
        <w:trPr>
          <w:trHeight w:val="27"/>
        </w:trPr>
        <w:tc>
          <w:tcPr>
            <w:tcW w:w="567" w:type="dxa"/>
            <w:tcBorders>
              <w:top w:val="nil"/>
              <w:bottom w:val="nil"/>
              <w:right w:val="nil"/>
            </w:tcBorders>
          </w:tcPr>
          <w:p w14:paraId="347B6E34" w14:textId="77777777" w:rsidR="00FD6195" w:rsidRPr="00C46150" w:rsidRDefault="00FD6195" w:rsidP="00FD6195">
            <w:pPr>
              <w:pStyle w:val="ae"/>
              <w:numPr>
                <w:ilvl w:val="0"/>
                <w:numId w:val="10"/>
              </w:numPr>
              <w:ind w:firstLineChars="0"/>
              <w:rPr>
                <w:rFonts w:ascii="Times New Roman" w:hAnsi="Times New Roman" w:cs="Times New Roman"/>
              </w:rPr>
            </w:pPr>
          </w:p>
        </w:tc>
        <w:tc>
          <w:tcPr>
            <w:tcW w:w="7729" w:type="dxa"/>
            <w:tcBorders>
              <w:top w:val="nil"/>
              <w:left w:val="nil"/>
              <w:bottom w:val="nil"/>
            </w:tcBorders>
          </w:tcPr>
          <w:p w14:paraId="7E3F934F" w14:textId="77777777" w:rsidR="00FD6195" w:rsidRPr="00790680" w:rsidRDefault="00FD6195" w:rsidP="00D36999">
            <w:pPr>
              <w:rPr>
                <w:rFonts w:ascii="Times New Roman" w:hAnsi="Times New Roman" w:cs="Times New Roman"/>
                <w:b/>
                <w:bCs/>
              </w:rPr>
            </w:pPr>
            <w:r w:rsidRPr="00790680">
              <w:rPr>
                <w:rFonts w:ascii="Times New Roman" w:hAnsi="Times New Roman" w:cs="Times New Roman" w:hint="eastAsia"/>
                <w:b/>
                <w:bCs/>
              </w:rPr>
              <w:t>Chip</w:t>
            </w:r>
            <w:r w:rsidRPr="00790680">
              <w:rPr>
                <w:rFonts w:ascii="Times New Roman" w:hAnsi="Times New Roman" w:cs="Times New Roman" w:hint="eastAsia"/>
              </w:rPr>
              <w:t xml:space="preserve"> </w:t>
            </w:r>
            <w:r w:rsidRPr="00790680">
              <w:rPr>
                <w:rFonts w:ascii="等线" w:eastAsia="等线" w:hAnsi="等线" w:cs="Times New Roman" w:hint="eastAsia"/>
              </w:rPr>
              <w:t xml:space="preserve">← </w:t>
            </w:r>
            <w:proofErr w:type="spellStart"/>
            <w:r w:rsidRPr="00790680">
              <w:rPr>
                <w:rFonts w:ascii="Times New Roman" w:hAnsi="Times New Roman" w:cs="Times New Roman" w:hint="eastAsia"/>
                <w:b/>
                <w:bCs/>
              </w:rPr>
              <w:t>Chips_PSO</w:t>
            </w:r>
            <w:proofErr w:type="spellEnd"/>
            <w:r w:rsidRPr="00790680">
              <w:rPr>
                <w:rFonts w:ascii="Times New Roman" w:hAnsi="Times New Roman" w:cs="Times New Roman" w:hint="eastAsia"/>
              </w:rPr>
              <w:t>[1]; //Use the first particle</w:t>
            </w:r>
            <w:r w:rsidRPr="00790680">
              <w:rPr>
                <w:rFonts w:ascii="Times New Roman" w:hAnsi="Times New Roman" w:cs="Times New Roman"/>
              </w:rPr>
              <w:t>’</w:t>
            </w:r>
            <w:r w:rsidRPr="00790680">
              <w:rPr>
                <w:rFonts w:ascii="Times New Roman" w:hAnsi="Times New Roman" w:cs="Times New Roman" w:hint="eastAsia"/>
              </w:rPr>
              <w:t>s reservoir state as the reservoir chip will continue</w:t>
            </w:r>
          </w:p>
        </w:tc>
      </w:tr>
      <w:tr w:rsidR="00FD6195" w:rsidRPr="00790680" w14:paraId="6475FEB9" w14:textId="77777777" w:rsidTr="00D36999">
        <w:trPr>
          <w:trHeight w:val="27"/>
        </w:trPr>
        <w:tc>
          <w:tcPr>
            <w:tcW w:w="567" w:type="dxa"/>
            <w:tcBorders>
              <w:top w:val="nil"/>
              <w:bottom w:val="nil"/>
              <w:right w:val="nil"/>
            </w:tcBorders>
          </w:tcPr>
          <w:p w14:paraId="5E4B2599" w14:textId="77777777" w:rsidR="00FD6195" w:rsidRPr="00C46150" w:rsidRDefault="00FD6195" w:rsidP="00FD6195">
            <w:pPr>
              <w:pStyle w:val="ae"/>
              <w:numPr>
                <w:ilvl w:val="0"/>
                <w:numId w:val="10"/>
              </w:numPr>
              <w:ind w:firstLineChars="0"/>
              <w:rPr>
                <w:rFonts w:ascii="Times New Roman" w:hAnsi="Times New Roman" w:cs="Times New Roman"/>
              </w:rPr>
            </w:pPr>
          </w:p>
        </w:tc>
        <w:tc>
          <w:tcPr>
            <w:tcW w:w="7729" w:type="dxa"/>
            <w:tcBorders>
              <w:top w:val="nil"/>
              <w:left w:val="nil"/>
              <w:bottom w:val="nil"/>
            </w:tcBorders>
          </w:tcPr>
          <w:p w14:paraId="03EE350E" w14:textId="77777777" w:rsidR="00FD6195" w:rsidRPr="00790680" w:rsidRDefault="00FD6195" w:rsidP="00D36999">
            <w:pPr>
              <w:rPr>
                <w:rFonts w:ascii="Times New Roman" w:hAnsi="Times New Roman" w:cs="Times New Roman"/>
                <w:b/>
                <w:bCs/>
              </w:rPr>
            </w:pPr>
            <w:proofErr w:type="spellStart"/>
            <w:r w:rsidRPr="00790680">
              <w:rPr>
                <w:rFonts w:ascii="Times New Roman" w:hAnsi="Times New Roman" w:cs="Times New Roman" w:hint="eastAsia"/>
                <w:b/>
                <w:bCs/>
              </w:rPr>
              <w:t>Collect_reservoirs</w:t>
            </w:r>
            <w:proofErr w:type="spellEnd"/>
            <w:r w:rsidRPr="00790680">
              <w:rPr>
                <w:rFonts w:ascii="Times New Roman" w:hAnsi="Times New Roman" w:cs="Times New Roman" w:hint="eastAsia"/>
              </w:rPr>
              <w:t xml:space="preserve"> </w:t>
            </w:r>
            <w:r w:rsidRPr="00790680">
              <w:rPr>
                <w:rFonts w:ascii="等线" w:eastAsia="等线" w:hAnsi="等线" w:cs="Times New Roman" w:hint="eastAsia"/>
              </w:rPr>
              <w:t xml:space="preserve">← </w:t>
            </w:r>
            <w:r w:rsidRPr="00790680">
              <w:rPr>
                <w:rFonts w:ascii="Times New Roman" w:eastAsia="等线" w:hAnsi="Times New Roman" w:cs="Times New Roman" w:hint="eastAsia"/>
                <w:i/>
                <w:iCs/>
              </w:rPr>
              <w:t>n</w:t>
            </w:r>
            <w:r w:rsidRPr="00790680">
              <w:rPr>
                <w:rFonts w:ascii="Times New Roman" w:eastAsia="等线" w:hAnsi="Times New Roman" w:cs="Times New Roman" w:hint="eastAsia"/>
              </w:rPr>
              <w:t xml:space="preserve"> </w:t>
            </w:r>
            <w:r w:rsidRPr="00790680">
              <w:rPr>
                <w:rFonts w:ascii="Times New Roman" w:eastAsia="微软雅黑" w:hAnsi="Times New Roman" w:cs="Times New Roman"/>
                <w:color w:val="333333"/>
                <w:shd w:val="clear" w:color="auto" w:fill="FFFFFF"/>
              </w:rPr>
              <w:t>×</w:t>
            </w:r>
            <w:r w:rsidRPr="00790680">
              <w:rPr>
                <w:rFonts w:ascii="Times New Roman" w:eastAsia="微软雅黑" w:hAnsi="Times New Roman" w:cs="Times New Roman" w:hint="eastAsia"/>
                <w:color w:val="333333"/>
                <w:shd w:val="clear" w:color="auto" w:fill="FFFFFF"/>
              </w:rPr>
              <w:t xml:space="preserve"> </w:t>
            </w:r>
            <w:proofErr w:type="spellStart"/>
            <w:r w:rsidRPr="00790680">
              <w:rPr>
                <w:rFonts w:ascii="Times New Roman" w:eastAsia="微软雅黑" w:hAnsi="Times New Roman" w:cs="Times New Roman" w:hint="eastAsia"/>
                <w:i/>
                <w:iCs/>
                <w:color w:val="333333"/>
                <w:shd w:val="clear" w:color="auto" w:fill="FFFFFF"/>
              </w:rPr>
              <w:t>reservoir_size</w:t>
            </w:r>
            <w:proofErr w:type="spellEnd"/>
            <w:r w:rsidRPr="00790680">
              <w:rPr>
                <w:rFonts w:ascii="Times New Roman" w:eastAsia="微软雅黑" w:hAnsi="Times New Roman" w:cs="Times New Roman" w:hint="eastAsia"/>
                <w:color w:val="333333"/>
                <w:shd w:val="clear" w:color="auto" w:fill="FFFFFF"/>
              </w:rPr>
              <w:t xml:space="preserve"> matrix; //Define a matrix to </w:t>
            </w:r>
            <w:r w:rsidRPr="00790680">
              <w:rPr>
                <w:rFonts w:ascii="Times New Roman" w:eastAsia="微软雅黑" w:hAnsi="Times New Roman" w:cs="Times New Roman"/>
                <w:color w:val="333333"/>
                <w:shd w:val="clear" w:color="auto" w:fill="FFFFFF"/>
              </w:rPr>
              <w:t>record</w:t>
            </w:r>
            <w:r w:rsidRPr="00790680">
              <w:rPr>
                <w:rFonts w:ascii="Times New Roman" w:eastAsia="微软雅黑" w:hAnsi="Times New Roman" w:cs="Times New Roman" w:hint="eastAsia"/>
                <w:color w:val="333333"/>
                <w:shd w:val="clear" w:color="auto" w:fill="FFFFFF"/>
              </w:rPr>
              <w:t xml:space="preserve"> all the reservoir state</w:t>
            </w:r>
          </w:p>
        </w:tc>
      </w:tr>
      <w:tr w:rsidR="00FD6195" w:rsidRPr="00790680" w14:paraId="67BDF743" w14:textId="77777777" w:rsidTr="00D36999">
        <w:trPr>
          <w:trHeight w:val="27"/>
        </w:trPr>
        <w:tc>
          <w:tcPr>
            <w:tcW w:w="567" w:type="dxa"/>
            <w:tcBorders>
              <w:top w:val="nil"/>
              <w:bottom w:val="nil"/>
              <w:right w:val="nil"/>
            </w:tcBorders>
          </w:tcPr>
          <w:p w14:paraId="1DB9F898" w14:textId="77777777" w:rsidR="00FD6195" w:rsidRPr="00C46150" w:rsidRDefault="00FD6195" w:rsidP="00FD6195">
            <w:pPr>
              <w:pStyle w:val="ae"/>
              <w:numPr>
                <w:ilvl w:val="0"/>
                <w:numId w:val="10"/>
              </w:numPr>
              <w:ind w:firstLineChars="0"/>
              <w:rPr>
                <w:rFonts w:ascii="Times New Roman" w:hAnsi="Times New Roman" w:cs="Times New Roman"/>
              </w:rPr>
            </w:pPr>
          </w:p>
        </w:tc>
        <w:tc>
          <w:tcPr>
            <w:tcW w:w="7729" w:type="dxa"/>
            <w:tcBorders>
              <w:top w:val="nil"/>
              <w:left w:val="nil"/>
              <w:bottom w:val="nil"/>
            </w:tcBorders>
          </w:tcPr>
          <w:p w14:paraId="02829C97" w14:textId="77777777" w:rsidR="00FD6195" w:rsidRPr="00790680" w:rsidRDefault="00FD6195" w:rsidP="00D36999">
            <w:pPr>
              <w:rPr>
                <w:rFonts w:ascii="Times New Roman" w:hAnsi="Times New Roman" w:cs="Times New Roman"/>
                <w:b/>
                <w:bCs/>
              </w:rPr>
            </w:pPr>
            <w:r w:rsidRPr="00790680">
              <w:rPr>
                <w:rFonts w:ascii="Times New Roman" w:hAnsi="Times New Roman" w:cs="Times New Roman" w:hint="eastAsia"/>
                <w:b/>
                <w:bCs/>
              </w:rPr>
              <w:t xml:space="preserve">for </w:t>
            </w:r>
            <w:proofErr w:type="spellStart"/>
            <w:r w:rsidRPr="00790680">
              <w:rPr>
                <w:rFonts w:ascii="Times New Roman" w:hAnsi="Times New Roman" w:cs="Times New Roman" w:hint="eastAsia"/>
                <w:i/>
                <w:iCs/>
              </w:rPr>
              <w:t>i</w:t>
            </w:r>
            <w:proofErr w:type="spellEnd"/>
            <w:r w:rsidRPr="00790680">
              <w:rPr>
                <w:rFonts w:ascii="Times New Roman" w:hAnsi="Times New Roman" w:cs="Times New Roman" w:hint="eastAsia"/>
              </w:rPr>
              <w:t xml:space="preserve"> = 1 to </w:t>
            </w:r>
            <w:r w:rsidRPr="00790680">
              <w:rPr>
                <w:rFonts w:ascii="Times New Roman" w:hAnsi="Times New Roman" w:cs="Times New Roman" w:hint="eastAsia"/>
                <w:i/>
                <w:iCs/>
              </w:rPr>
              <w:t>n</w:t>
            </w:r>
            <w:r w:rsidRPr="00790680">
              <w:rPr>
                <w:rFonts w:ascii="Times New Roman" w:hAnsi="Times New Roman" w:cs="Times New Roman" w:hint="eastAsia"/>
              </w:rPr>
              <w:t>-</w:t>
            </w:r>
            <w:r w:rsidRPr="00790680">
              <w:rPr>
                <w:rFonts w:ascii="Times New Roman" w:hAnsi="Times New Roman" w:cs="Times New Roman" w:hint="eastAsia"/>
                <w:i/>
                <w:iCs/>
              </w:rPr>
              <w:t xml:space="preserve"> </w:t>
            </w:r>
            <w:proofErr w:type="spellStart"/>
            <w:r w:rsidRPr="00790680">
              <w:rPr>
                <w:rFonts w:ascii="Times New Roman" w:hAnsi="Times New Roman" w:cs="Times New Roman" w:hint="eastAsia"/>
                <w:i/>
                <w:iCs/>
              </w:rPr>
              <w:t>PSO_count</w:t>
            </w:r>
            <w:proofErr w:type="spellEnd"/>
            <w:r w:rsidRPr="00790680">
              <w:rPr>
                <w:rFonts w:ascii="Times New Roman" w:hAnsi="Times New Roman" w:cs="Times New Roman" w:hint="eastAsia"/>
              </w:rPr>
              <w:t xml:space="preserve"> </w:t>
            </w:r>
            <w:r w:rsidRPr="00790680">
              <w:rPr>
                <w:rFonts w:ascii="Times New Roman" w:hAnsi="Times New Roman" w:cs="Times New Roman" w:hint="eastAsia"/>
                <w:b/>
                <w:bCs/>
              </w:rPr>
              <w:t>do</w:t>
            </w:r>
          </w:p>
        </w:tc>
      </w:tr>
      <w:tr w:rsidR="00FD6195" w:rsidRPr="00C46150" w14:paraId="0395351A" w14:textId="77777777" w:rsidTr="00D36999">
        <w:trPr>
          <w:trHeight w:val="27"/>
        </w:trPr>
        <w:tc>
          <w:tcPr>
            <w:tcW w:w="567" w:type="dxa"/>
            <w:tcBorders>
              <w:top w:val="nil"/>
              <w:bottom w:val="nil"/>
              <w:right w:val="nil"/>
            </w:tcBorders>
          </w:tcPr>
          <w:p w14:paraId="7DC3BE33" w14:textId="77777777" w:rsidR="00FD6195" w:rsidRPr="00C46150" w:rsidRDefault="00FD6195" w:rsidP="00FD6195">
            <w:pPr>
              <w:pStyle w:val="ae"/>
              <w:numPr>
                <w:ilvl w:val="0"/>
                <w:numId w:val="10"/>
              </w:numPr>
              <w:ind w:firstLineChars="0"/>
              <w:rPr>
                <w:rFonts w:ascii="Times New Roman" w:hAnsi="Times New Roman" w:cs="Times New Roman"/>
              </w:rPr>
            </w:pPr>
          </w:p>
        </w:tc>
        <w:tc>
          <w:tcPr>
            <w:tcW w:w="7729" w:type="dxa"/>
            <w:tcBorders>
              <w:top w:val="nil"/>
              <w:left w:val="nil"/>
              <w:bottom w:val="nil"/>
            </w:tcBorders>
          </w:tcPr>
          <w:p w14:paraId="59649AD8" w14:textId="77777777" w:rsidR="00FD6195" w:rsidRPr="00C46150" w:rsidRDefault="00FD6195" w:rsidP="00D36999">
            <w:pPr>
              <w:ind w:leftChars="200" w:left="420"/>
              <w:rPr>
                <w:rFonts w:ascii="Times New Roman" w:hAnsi="Times New Roman" w:cs="Times New Roman"/>
                <w:i/>
                <w:iCs/>
              </w:rPr>
            </w:pPr>
            <w:proofErr w:type="spellStart"/>
            <w:r>
              <w:rPr>
                <w:rFonts w:ascii="Times New Roman" w:hAnsi="Times New Roman" w:cs="Times New Roman" w:hint="eastAsia"/>
                <w:b/>
                <w:bCs/>
              </w:rPr>
              <w:t>Chip</w:t>
            </w:r>
            <w:r>
              <w:rPr>
                <w:rFonts w:ascii="Times New Roman" w:hAnsi="Times New Roman" w:cs="Times New Roman" w:hint="eastAsia"/>
              </w:rPr>
              <w:t>.step</w:t>
            </w:r>
            <w:proofErr w:type="spellEnd"/>
            <w:r>
              <w:rPr>
                <w:rFonts w:ascii="Times New Roman" w:hAnsi="Times New Roman" w:cs="Times New Roman" w:hint="eastAsia"/>
              </w:rPr>
              <w:t>(); //</w:t>
            </w:r>
            <w:r>
              <w:t xml:space="preserve"> </w:t>
            </w:r>
            <w:r w:rsidRPr="00FA0C07">
              <w:rPr>
                <w:rFonts w:ascii="Times New Roman" w:hAnsi="Times New Roman" w:cs="Times New Roman"/>
              </w:rPr>
              <w:t>Execute</w:t>
            </w:r>
            <w:r>
              <w:rPr>
                <w:rFonts w:ascii="Times New Roman" w:hAnsi="Times New Roman" w:cs="Times New Roman" w:hint="eastAsia"/>
              </w:rPr>
              <w:t xml:space="preserve"> an on-chip calculation</w:t>
            </w:r>
          </w:p>
        </w:tc>
      </w:tr>
      <w:tr w:rsidR="00FD6195" w:rsidRPr="00C46150" w14:paraId="5F2EE457" w14:textId="77777777" w:rsidTr="00D36999">
        <w:trPr>
          <w:trHeight w:val="27"/>
        </w:trPr>
        <w:tc>
          <w:tcPr>
            <w:tcW w:w="567" w:type="dxa"/>
            <w:tcBorders>
              <w:top w:val="nil"/>
              <w:bottom w:val="nil"/>
              <w:right w:val="nil"/>
            </w:tcBorders>
          </w:tcPr>
          <w:p w14:paraId="0E22D7C0" w14:textId="77777777" w:rsidR="00FD6195" w:rsidRPr="00C46150" w:rsidRDefault="00FD6195" w:rsidP="00FD6195">
            <w:pPr>
              <w:pStyle w:val="ae"/>
              <w:numPr>
                <w:ilvl w:val="0"/>
                <w:numId w:val="10"/>
              </w:numPr>
              <w:ind w:firstLineChars="0"/>
              <w:rPr>
                <w:rFonts w:ascii="Times New Roman" w:hAnsi="Times New Roman" w:cs="Times New Roman"/>
              </w:rPr>
            </w:pPr>
          </w:p>
        </w:tc>
        <w:tc>
          <w:tcPr>
            <w:tcW w:w="7729" w:type="dxa"/>
            <w:tcBorders>
              <w:top w:val="nil"/>
              <w:left w:val="nil"/>
              <w:bottom w:val="nil"/>
            </w:tcBorders>
          </w:tcPr>
          <w:p w14:paraId="69BBA828" w14:textId="77777777" w:rsidR="00FD6195" w:rsidRPr="00C46150" w:rsidRDefault="00FD6195" w:rsidP="00D36999">
            <w:pPr>
              <w:ind w:leftChars="200" w:left="420"/>
              <w:rPr>
                <w:rFonts w:ascii="Times New Roman" w:hAnsi="Times New Roman" w:cs="Times New Roman"/>
                <w:i/>
                <w:iCs/>
              </w:rPr>
            </w:pPr>
            <w:proofErr w:type="spellStart"/>
            <w:r>
              <w:rPr>
                <w:rFonts w:ascii="Times New Roman" w:hAnsi="Times New Roman" w:cs="Times New Roman" w:hint="eastAsia"/>
                <w:b/>
                <w:bCs/>
              </w:rPr>
              <w:t>Collect_reservoirs</w:t>
            </w:r>
            <w:proofErr w:type="spellEnd"/>
            <w:r w:rsidRPr="00964225">
              <w:rPr>
                <w:rFonts w:ascii="Times New Roman" w:hAnsi="Times New Roman" w:cs="Times New Roman" w:hint="eastAsia"/>
              </w:rPr>
              <w:t>[</w:t>
            </w:r>
            <w:proofErr w:type="spellStart"/>
            <w:r w:rsidRPr="00964225">
              <w:rPr>
                <w:rFonts w:ascii="Times New Roman" w:hAnsi="Times New Roman" w:cs="Times New Roman" w:hint="eastAsia"/>
                <w:i/>
                <w:iCs/>
              </w:rPr>
              <w:t>i</w:t>
            </w:r>
            <w:proofErr w:type="spellEnd"/>
            <w:r>
              <w:rPr>
                <w:rFonts w:ascii="Times New Roman" w:hAnsi="Times New Roman" w:cs="Times New Roman" w:hint="eastAsia"/>
              </w:rPr>
              <w:t xml:space="preserve">] </w:t>
            </w:r>
            <w:r>
              <w:rPr>
                <w:rFonts w:ascii="等线" w:eastAsia="等线" w:hAnsi="等线" w:cs="Times New Roman" w:hint="eastAsia"/>
              </w:rPr>
              <w:t xml:space="preserve">← </w:t>
            </w:r>
            <w:r>
              <w:rPr>
                <w:rFonts w:ascii="Times New Roman" w:hAnsi="Times New Roman" w:cs="Times New Roman" w:hint="eastAsia"/>
                <w:b/>
                <w:bCs/>
              </w:rPr>
              <w:t>Chip</w:t>
            </w:r>
            <w:r>
              <w:rPr>
                <w:rFonts w:ascii="Times New Roman" w:hAnsi="Times New Roman" w:cs="Times New Roman" w:hint="eastAsia"/>
              </w:rPr>
              <w:t>. reservoir; //Record the reservoir at this time step</w:t>
            </w:r>
          </w:p>
        </w:tc>
      </w:tr>
      <w:tr w:rsidR="00FD6195" w:rsidRPr="00790680" w14:paraId="627B7033" w14:textId="77777777" w:rsidTr="00D36999">
        <w:trPr>
          <w:trHeight w:val="27"/>
        </w:trPr>
        <w:tc>
          <w:tcPr>
            <w:tcW w:w="567" w:type="dxa"/>
            <w:tcBorders>
              <w:top w:val="nil"/>
              <w:bottom w:val="nil"/>
              <w:right w:val="nil"/>
            </w:tcBorders>
          </w:tcPr>
          <w:p w14:paraId="24FAC755" w14:textId="77777777" w:rsidR="00FD6195" w:rsidRPr="00C46150" w:rsidRDefault="00FD6195" w:rsidP="00FD6195">
            <w:pPr>
              <w:pStyle w:val="ae"/>
              <w:numPr>
                <w:ilvl w:val="0"/>
                <w:numId w:val="10"/>
              </w:numPr>
              <w:ind w:firstLineChars="0"/>
              <w:rPr>
                <w:rFonts w:ascii="Times New Roman" w:hAnsi="Times New Roman" w:cs="Times New Roman"/>
              </w:rPr>
            </w:pPr>
          </w:p>
        </w:tc>
        <w:tc>
          <w:tcPr>
            <w:tcW w:w="7729" w:type="dxa"/>
            <w:tcBorders>
              <w:top w:val="nil"/>
              <w:left w:val="nil"/>
              <w:bottom w:val="nil"/>
            </w:tcBorders>
          </w:tcPr>
          <w:p w14:paraId="43BDC6AB" w14:textId="77777777" w:rsidR="00FD6195" w:rsidRPr="00790680" w:rsidRDefault="00FD6195" w:rsidP="00D36999">
            <w:pPr>
              <w:rPr>
                <w:rFonts w:ascii="Times New Roman" w:hAnsi="Times New Roman" w:cs="Times New Roman"/>
                <w:b/>
                <w:bCs/>
              </w:rPr>
            </w:pPr>
            <w:r w:rsidRPr="00790680">
              <w:rPr>
                <w:rFonts w:ascii="Times New Roman" w:hAnsi="Times New Roman" w:cs="Times New Roman" w:hint="eastAsia"/>
                <w:b/>
                <w:bCs/>
              </w:rPr>
              <w:t>end</w:t>
            </w:r>
          </w:p>
        </w:tc>
      </w:tr>
      <w:tr w:rsidR="00FD6195" w:rsidRPr="00790680" w14:paraId="4E5AE9B5" w14:textId="77777777" w:rsidTr="00D36999">
        <w:trPr>
          <w:trHeight w:val="27"/>
        </w:trPr>
        <w:tc>
          <w:tcPr>
            <w:tcW w:w="567" w:type="dxa"/>
            <w:tcBorders>
              <w:top w:val="nil"/>
              <w:bottom w:val="nil"/>
              <w:right w:val="nil"/>
            </w:tcBorders>
          </w:tcPr>
          <w:p w14:paraId="348C4BD0" w14:textId="77777777" w:rsidR="00FD6195" w:rsidRPr="00C46150" w:rsidRDefault="00FD6195" w:rsidP="00FD6195">
            <w:pPr>
              <w:pStyle w:val="ae"/>
              <w:numPr>
                <w:ilvl w:val="0"/>
                <w:numId w:val="10"/>
              </w:numPr>
              <w:ind w:firstLineChars="0"/>
              <w:rPr>
                <w:rFonts w:ascii="Times New Roman" w:hAnsi="Times New Roman" w:cs="Times New Roman"/>
              </w:rPr>
            </w:pPr>
          </w:p>
        </w:tc>
        <w:tc>
          <w:tcPr>
            <w:tcW w:w="7729" w:type="dxa"/>
            <w:tcBorders>
              <w:top w:val="nil"/>
              <w:left w:val="nil"/>
              <w:bottom w:val="nil"/>
            </w:tcBorders>
          </w:tcPr>
          <w:p w14:paraId="05454B00" w14:textId="77777777" w:rsidR="00FD6195" w:rsidRPr="00790680" w:rsidRDefault="00FD6195" w:rsidP="00D36999">
            <w:pPr>
              <w:rPr>
                <w:rFonts w:ascii="Times New Roman" w:hAnsi="Times New Roman" w:cs="Times New Roman"/>
                <w:b/>
                <w:bCs/>
              </w:rPr>
            </w:pPr>
            <w:proofErr w:type="spellStart"/>
            <w:r w:rsidRPr="00790680">
              <w:rPr>
                <w:rFonts w:ascii="Times New Roman" w:hAnsi="Times New Roman" w:cs="Times New Roman" w:hint="eastAsia"/>
                <w:b/>
                <w:bCs/>
              </w:rPr>
              <w:t>Out_Matrix</w:t>
            </w:r>
            <w:proofErr w:type="spellEnd"/>
            <w:r w:rsidRPr="00790680">
              <w:rPr>
                <w:rFonts w:ascii="Times New Roman" w:hAnsi="Times New Roman" w:cs="Times New Roman" w:hint="eastAsia"/>
                <w:b/>
                <w:bCs/>
              </w:rPr>
              <w:t xml:space="preserve"> </w:t>
            </w:r>
            <w:r w:rsidRPr="00790680">
              <w:rPr>
                <w:rFonts w:ascii="等线" w:eastAsia="等线" w:hAnsi="等线" w:cs="Times New Roman" w:hint="eastAsia"/>
              </w:rPr>
              <w:t xml:space="preserve">← </w:t>
            </w:r>
            <w:r w:rsidRPr="00790680">
              <w:rPr>
                <w:rFonts w:ascii="Times New Roman" w:eastAsia="等线" w:hAnsi="Times New Roman" w:cs="Times New Roman"/>
              </w:rPr>
              <w:t>Fit</w:t>
            </w:r>
            <w:r w:rsidRPr="00790680">
              <w:rPr>
                <w:rFonts w:ascii="Times New Roman" w:eastAsia="等线" w:hAnsi="Times New Roman" w:cs="Times New Roman" w:hint="eastAsia"/>
              </w:rPr>
              <w:t>(</w:t>
            </w:r>
            <w:proofErr w:type="spellStart"/>
            <w:r w:rsidRPr="00790680">
              <w:rPr>
                <w:rFonts w:ascii="Times New Roman" w:hAnsi="Times New Roman" w:cs="Times New Roman" w:hint="eastAsia"/>
                <w:b/>
                <w:bCs/>
              </w:rPr>
              <w:t>Collect_reservoirs</w:t>
            </w:r>
            <w:proofErr w:type="spellEnd"/>
            <w:r w:rsidRPr="00790680">
              <w:rPr>
                <w:rFonts w:ascii="Times New Roman" w:hAnsi="Times New Roman" w:cs="Times New Roman" w:hint="eastAsia"/>
                <w:b/>
                <w:bCs/>
              </w:rPr>
              <w:t xml:space="preserve"> </w:t>
            </w:r>
            <w:r w:rsidRPr="00790680">
              <w:rPr>
                <w:rFonts w:ascii="Times New Roman" w:hAnsi="Times New Roman" w:cs="Times New Roman" w:hint="eastAsia"/>
              </w:rPr>
              <w:t>,</w:t>
            </w:r>
            <w:r w:rsidRPr="00790680">
              <w:rPr>
                <w:rFonts w:ascii="Times New Roman" w:hAnsi="Times New Roman" w:cs="Times New Roman" w:hint="eastAsia"/>
                <w:b/>
                <w:bCs/>
              </w:rPr>
              <w:t>OUT_SER</w:t>
            </w:r>
            <w:r w:rsidRPr="00790680">
              <w:rPr>
                <w:rFonts w:ascii="Times New Roman" w:hAnsi="Times New Roman" w:cs="Times New Roman" w:hint="eastAsia"/>
              </w:rPr>
              <w:t>[</w:t>
            </w:r>
            <w:proofErr w:type="spellStart"/>
            <w:r w:rsidRPr="00790680">
              <w:rPr>
                <w:rFonts w:ascii="Times New Roman" w:hAnsi="Times New Roman" w:cs="Times New Roman" w:hint="eastAsia"/>
                <w:i/>
                <w:iCs/>
              </w:rPr>
              <w:t>PSO_count</w:t>
            </w:r>
            <w:r w:rsidRPr="00790680">
              <w:rPr>
                <w:rFonts w:ascii="Times New Roman" w:hAnsi="Times New Roman" w:cs="Times New Roman" w:hint="eastAsia"/>
              </w:rPr>
              <w:t>:</w:t>
            </w:r>
            <w:proofErr w:type="gramStart"/>
            <w:r w:rsidRPr="00790680">
              <w:rPr>
                <w:rFonts w:ascii="Times New Roman" w:hAnsi="Times New Roman" w:cs="Times New Roman" w:hint="eastAsia"/>
                <w:i/>
                <w:iCs/>
              </w:rPr>
              <w:t>n</w:t>
            </w:r>
            <w:proofErr w:type="spellEnd"/>
            <w:r w:rsidRPr="00790680">
              <w:rPr>
                <w:rFonts w:ascii="Times New Roman" w:hAnsi="Times New Roman" w:cs="Times New Roman" w:hint="eastAsia"/>
              </w:rPr>
              <w:t>])</w:t>
            </w:r>
            <w:proofErr w:type="gramEnd"/>
            <w:r w:rsidRPr="00790680">
              <w:rPr>
                <w:rFonts w:ascii="Times New Roman" w:hAnsi="Times New Roman" w:cs="Times New Roman" w:hint="eastAsia"/>
              </w:rPr>
              <w:t>; //Fit the record reservoir with the output series and get the output matrix in reservoir computing.</w:t>
            </w:r>
          </w:p>
        </w:tc>
      </w:tr>
      <w:tr w:rsidR="00FD6195" w:rsidRPr="00C46150" w14:paraId="7C10A042" w14:textId="77777777" w:rsidTr="00D36999">
        <w:trPr>
          <w:trHeight w:val="27"/>
        </w:trPr>
        <w:tc>
          <w:tcPr>
            <w:tcW w:w="567" w:type="dxa"/>
            <w:tcBorders>
              <w:top w:val="nil"/>
              <w:bottom w:val="single" w:sz="4" w:space="0" w:color="auto"/>
              <w:right w:val="nil"/>
            </w:tcBorders>
          </w:tcPr>
          <w:p w14:paraId="10C4B320" w14:textId="77777777" w:rsidR="00FD6195" w:rsidRPr="00C46150" w:rsidRDefault="00FD6195" w:rsidP="00FD6195">
            <w:pPr>
              <w:pStyle w:val="ae"/>
              <w:numPr>
                <w:ilvl w:val="0"/>
                <w:numId w:val="10"/>
              </w:numPr>
              <w:ind w:firstLineChars="0"/>
              <w:rPr>
                <w:rFonts w:ascii="Times New Roman" w:hAnsi="Times New Roman" w:cs="Times New Roman"/>
              </w:rPr>
            </w:pPr>
          </w:p>
        </w:tc>
        <w:tc>
          <w:tcPr>
            <w:tcW w:w="7729" w:type="dxa"/>
            <w:tcBorders>
              <w:top w:val="nil"/>
              <w:left w:val="nil"/>
              <w:bottom w:val="single" w:sz="4" w:space="0" w:color="auto"/>
            </w:tcBorders>
          </w:tcPr>
          <w:p w14:paraId="65189B74" w14:textId="77777777" w:rsidR="00FD6195" w:rsidRPr="00C46150" w:rsidRDefault="00FD6195" w:rsidP="00D36999">
            <w:pPr>
              <w:rPr>
                <w:rFonts w:ascii="Times New Roman" w:hAnsi="Times New Roman" w:cs="Times New Roman"/>
                <w:i/>
                <w:iCs/>
              </w:rPr>
            </w:pPr>
            <w:r>
              <w:rPr>
                <w:rFonts w:ascii="Times New Roman" w:hAnsi="Times New Roman" w:cs="Times New Roman" w:hint="eastAsia"/>
                <w:b/>
                <w:bCs/>
              </w:rPr>
              <w:t xml:space="preserve">output </w:t>
            </w:r>
            <w:proofErr w:type="spellStart"/>
            <w:r>
              <w:rPr>
                <w:rFonts w:ascii="Times New Roman" w:hAnsi="Times New Roman" w:cs="Times New Roman" w:hint="eastAsia"/>
                <w:b/>
                <w:bCs/>
              </w:rPr>
              <w:t>Out_Matrix</w:t>
            </w:r>
            <w:proofErr w:type="spellEnd"/>
          </w:p>
        </w:tc>
      </w:tr>
    </w:tbl>
    <w:p w14:paraId="7A683656" w14:textId="77777777" w:rsidR="00487E94" w:rsidRDefault="00487E94" w:rsidP="00487E94">
      <w:pPr>
        <w:rPr>
          <w:rFonts w:ascii="Arial" w:hAnsi="Arial" w:cs="Arial"/>
          <w:sz w:val="24"/>
        </w:rPr>
      </w:pPr>
    </w:p>
    <w:p w14:paraId="687174EB" w14:textId="1C6A48E9" w:rsidR="00645BEE" w:rsidRPr="00466B21" w:rsidRDefault="00645BEE" w:rsidP="00645BEE">
      <w:pPr>
        <w:pStyle w:val="af1"/>
        <w:rPr>
          <w:rFonts w:ascii="Arial" w:hAnsi="Arial" w:cs="Arial"/>
          <w:b/>
          <w:bCs/>
          <w:sz w:val="24"/>
          <w:szCs w:val="24"/>
        </w:rPr>
      </w:pPr>
      <w:r w:rsidRPr="00466B21">
        <w:rPr>
          <w:rFonts w:ascii="Arial" w:hAnsi="Arial" w:cs="Arial"/>
          <w:b/>
          <w:bCs/>
          <w:sz w:val="24"/>
          <w:szCs w:val="24"/>
        </w:rPr>
        <w:t xml:space="preserve">Section </w:t>
      </w:r>
      <w:r w:rsidRPr="00466B21">
        <w:rPr>
          <w:rFonts w:ascii="Arial" w:hAnsi="Arial" w:cs="Arial"/>
          <w:b/>
          <w:bCs/>
          <w:sz w:val="24"/>
          <w:szCs w:val="24"/>
        </w:rPr>
        <w:fldChar w:fldCharType="begin"/>
      </w:r>
      <w:r w:rsidRPr="00466B21">
        <w:rPr>
          <w:rFonts w:ascii="Arial" w:hAnsi="Arial" w:cs="Arial"/>
          <w:b/>
          <w:bCs/>
          <w:sz w:val="24"/>
          <w:szCs w:val="24"/>
        </w:rPr>
        <w:instrText xml:space="preserve"> SEQ Section \* ROMAN </w:instrText>
      </w:r>
      <w:r w:rsidRPr="00466B21">
        <w:rPr>
          <w:rFonts w:ascii="Arial" w:hAnsi="Arial" w:cs="Arial"/>
          <w:b/>
          <w:bCs/>
          <w:sz w:val="24"/>
          <w:szCs w:val="24"/>
        </w:rPr>
        <w:fldChar w:fldCharType="separate"/>
      </w:r>
      <w:r w:rsidR="00774185">
        <w:rPr>
          <w:rFonts w:ascii="Arial" w:hAnsi="Arial" w:cs="Arial"/>
          <w:b/>
          <w:bCs/>
          <w:noProof/>
          <w:sz w:val="24"/>
          <w:szCs w:val="24"/>
        </w:rPr>
        <w:t>VI</w:t>
      </w:r>
      <w:r w:rsidRPr="00466B21">
        <w:rPr>
          <w:rFonts w:ascii="Arial" w:hAnsi="Arial" w:cs="Arial"/>
          <w:b/>
          <w:bCs/>
          <w:sz w:val="24"/>
          <w:szCs w:val="24"/>
        </w:rPr>
        <w:fldChar w:fldCharType="end"/>
      </w:r>
      <w:r w:rsidRPr="00466B21">
        <w:rPr>
          <w:rFonts w:ascii="Arial" w:hAnsi="Arial" w:cs="Arial"/>
          <w:b/>
          <w:bCs/>
          <w:sz w:val="24"/>
          <w:szCs w:val="24"/>
        </w:rPr>
        <w:t xml:space="preserve">: Reported </w:t>
      </w:r>
      <w:r w:rsidRPr="00B80443">
        <w:rPr>
          <w:rFonts w:ascii="Arial" w:hAnsi="Arial" w:cs="Arial"/>
          <w:b/>
          <w:bCs/>
          <w:sz w:val="24"/>
          <w:szCs w:val="24"/>
        </w:rPr>
        <w:t xml:space="preserve">on-chip photonic computing </w:t>
      </w:r>
      <w:r>
        <w:rPr>
          <w:rFonts w:ascii="Arial" w:hAnsi="Arial" w:cs="Arial" w:hint="eastAsia"/>
          <w:b/>
          <w:bCs/>
          <w:sz w:val="24"/>
          <w:szCs w:val="24"/>
        </w:rPr>
        <w:t>structures</w:t>
      </w:r>
    </w:p>
    <w:p w14:paraId="639F417F" w14:textId="108D24F0" w:rsidR="00645BEE" w:rsidRPr="003662E6" w:rsidRDefault="00645BEE" w:rsidP="00645BEE">
      <w:pPr>
        <w:pStyle w:val="af1"/>
        <w:jc w:val="center"/>
        <w:rPr>
          <w:rFonts w:ascii="Arial" w:hAnsi="Arial" w:cs="Arial"/>
        </w:rPr>
      </w:pPr>
      <w:r>
        <w:t xml:space="preserve">Table </w:t>
      </w:r>
      <w:fldSimple w:instr=" SEQ Table \* ARABIC ">
        <w:r w:rsidR="00774185">
          <w:rPr>
            <w:noProof/>
          </w:rPr>
          <w:t>1</w:t>
        </w:r>
      </w:fldSimple>
      <w:r w:rsidRPr="4E248626">
        <w:rPr>
          <w:rFonts w:ascii="Arial" w:hAnsi="Arial" w:cs="Arial"/>
        </w:rPr>
        <w:t xml:space="preserve">. </w:t>
      </w:r>
      <w:r>
        <w:rPr>
          <w:rFonts w:ascii="Arial" w:hAnsi="Arial" w:cs="Arial" w:hint="eastAsia"/>
        </w:rPr>
        <w:t>Su</w:t>
      </w:r>
      <w:r>
        <w:rPr>
          <w:rFonts w:ascii="Arial" w:hAnsi="Arial" w:cs="Arial"/>
        </w:rPr>
        <w:t>mmary</w:t>
      </w:r>
      <w:r w:rsidRPr="4E248626">
        <w:rPr>
          <w:rFonts w:ascii="Arial" w:hAnsi="Arial" w:cs="Arial"/>
        </w:rPr>
        <w:t xml:space="preserve"> of </w:t>
      </w:r>
      <w:r>
        <w:rPr>
          <w:rFonts w:ascii="Arial" w:hAnsi="Arial" w:cs="Arial"/>
        </w:rPr>
        <w:t xml:space="preserve">the </w:t>
      </w:r>
      <w:r w:rsidRPr="4E248626">
        <w:rPr>
          <w:rFonts w:ascii="Arial" w:hAnsi="Arial" w:cs="Arial"/>
        </w:rPr>
        <w:t xml:space="preserve">reported </w:t>
      </w:r>
      <w:r>
        <w:rPr>
          <w:rFonts w:ascii="Arial" w:hAnsi="Arial" w:cs="Arial" w:hint="eastAsia"/>
        </w:rPr>
        <w:t>c</w:t>
      </w:r>
      <w:r w:rsidRPr="00C62090">
        <w:rPr>
          <w:rFonts w:ascii="Arial" w:hAnsi="Arial" w:cs="Arial"/>
        </w:rPr>
        <w:t xml:space="preserve">oherent on-chip </w:t>
      </w:r>
      <w:r>
        <w:rPr>
          <w:rFonts w:ascii="Arial" w:hAnsi="Arial" w:cs="Arial" w:hint="eastAsia"/>
        </w:rPr>
        <w:t>photonic</w:t>
      </w:r>
      <w:r w:rsidRPr="00C62090">
        <w:rPr>
          <w:rFonts w:ascii="Arial" w:hAnsi="Arial" w:cs="Arial"/>
        </w:rPr>
        <w:t xml:space="preserve"> computing</w:t>
      </w:r>
    </w:p>
    <w:tbl>
      <w:tblPr>
        <w:tblStyle w:val="ad"/>
        <w:tblW w:w="5000" w:type="pc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1"/>
        <w:gridCol w:w="1049"/>
        <w:gridCol w:w="1569"/>
        <w:gridCol w:w="1310"/>
        <w:gridCol w:w="1833"/>
        <w:gridCol w:w="1571"/>
        <w:gridCol w:w="1041"/>
      </w:tblGrid>
      <w:tr w:rsidR="00645BEE" w:rsidRPr="00EC045B" w14:paraId="4E8F6112" w14:textId="77777777" w:rsidTr="00CA2D51">
        <w:trPr>
          <w:trHeight w:val="675"/>
        </w:trPr>
        <w:tc>
          <w:tcPr>
            <w:tcW w:w="897" w:type="pct"/>
            <w:vMerge w:val="restart"/>
            <w:tcBorders>
              <w:top w:val="single" w:sz="4" w:space="0" w:color="auto"/>
            </w:tcBorders>
            <w:vAlign w:val="center"/>
          </w:tcPr>
          <w:p w14:paraId="6FA09514" w14:textId="77777777" w:rsidR="00645BEE" w:rsidRPr="006912AB" w:rsidRDefault="00645BEE" w:rsidP="00CA2D51">
            <w:pPr>
              <w:adjustRightInd w:val="0"/>
              <w:snapToGrid w:val="0"/>
              <w:jc w:val="center"/>
              <w:rPr>
                <w:rFonts w:ascii="Arial" w:hAnsi="Arial" w:cs="Arial"/>
                <w:sz w:val="16"/>
                <w:szCs w:val="16"/>
              </w:rPr>
            </w:pPr>
            <w:r w:rsidRPr="006912AB">
              <w:rPr>
                <w:rFonts w:ascii="Arial" w:hAnsi="Arial" w:cs="Arial"/>
                <w:sz w:val="16"/>
                <w:szCs w:val="16"/>
              </w:rPr>
              <w:t>Types</w:t>
            </w:r>
          </w:p>
        </w:tc>
        <w:tc>
          <w:tcPr>
            <w:tcW w:w="514" w:type="pct"/>
            <w:vMerge w:val="restart"/>
            <w:tcBorders>
              <w:top w:val="single" w:sz="4" w:space="0" w:color="auto"/>
            </w:tcBorders>
            <w:vAlign w:val="center"/>
          </w:tcPr>
          <w:p w14:paraId="7E840856" w14:textId="77777777" w:rsidR="00645BEE" w:rsidRPr="006912AB" w:rsidRDefault="00645BEE" w:rsidP="00CA2D51">
            <w:pPr>
              <w:adjustRightInd w:val="0"/>
              <w:snapToGrid w:val="0"/>
              <w:jc w:val="center"/>
              <w:rPr>
                <w:rFonts w:ascii="Arial" w:hAnsi="Arial" w:cs="Arial"/>
                <w:sz w:val="16"/>
                <w:szCs w:val="16"/>
              </w:rPr>
            </w:pPr>
            <w:r w:rsidRPr="006912AB">
              <w:rPr>
                <w:rFonts w:ascii="Arial" w:hAnsi="Arial" w:cs="Arial"/>
                <w:sz w:val="16"/>
                <w:szCs w:val="16"/>
              </w:rPr>
              <w:t>Ref.</w:t>
            </w:r>
          </w:p>
        </w:tc>
        <w:tc>
          <w:tcPr>
            <w:tcW w:w="769" w:type="pct"/>
            <w:vMerge w:val="restart"/>
            <w:tcBorders>
              <w:top w:val="single" w:sz="4" w:space="0" w:color="auto"/>
            </w:tcBorders>
            <w:vAlign w:val="center"/>
          </w:tcPr>
          <w:p w14:paraId="2A40D6FC" w14:textId="77777777" w:rsidR="00645BEE" w:rsidRPr="006912AB" w:rsidRDefault="00645BEE" w:rsidP="00CA2D51">
            <w:pPr>
              <w:adjustRightInd w:val="0"/>
              <w:snapToGrid w:val="0"/>
              <w:jc w:val="center"/>
              <w:rPr>
                <w:rFonts w:ascii="Arial" w:hAnsi="Arial" w:cs="Arial"/>
                <w:sz w:val="16"/>
                <w:szCs w:val="16"/>
              </w:rPr>
            </w:pPr>
            <w:r w:rsidRPr="006912AB">
              <w:rPr>
                <w:rFonts w:ascii="Arial" w:hAnsi="Arial" w:cs="Arial"/>
                <w:sz w:val="16"/>
                <w:szCs w:val="16"/>
              </w:rPr>
              <w:t>Footprint (</w:t>
            </w:r>
            <w:proofErr w:type="spellStart"/>
            <w:r w:rsidRPr="006912AB">
              <w:rPr>
                <w:rFonts w:ascii="Arial" w:hAnsi="Arial" w:cs="Arial"/>
                <w:sz w:val="16"/>
                <w:szCs w:val="16"/>
              </w:rPr>
              <w:t>μm</w:t>
            </w:r>
            <w:proofErr w:type="spellEnd"/>
            <w:r w:rsidRPr="006912AB">
              <w:rPr>
                <w:rFonts w:ascii="Arial" w:hAnsi="Arial" w:cs="Arial"/>
                <w:sz w:val="16"/>
                <w:szCs w:val="16"/>
              </w:rPr>
              <w:t xml:space="preserve"> × </w:t>
            </w:r>
            <w:proofErr w:type="spellStart"/>
            <w:r w:rsidRPr="006912AB">
              <w:rPr>
                <w:rFonts w:ascii="Arial" w:hAnsi="Arial" w:cs="Arial"/>
                <w:sz w:val="16"/>
                <w:szCs w:val="16"/>
              </w:rPr>
              <w:t>μm</w:t>
            </w:r>
            <w:proofErr w:type="spellEnd"/>
            <w:r w:rsidRPr="006912AB">
              <w:rPr>
                <w:rFonts w:ascii="Arial" w:hAnsi="Arial" w:cs="Arial"/>
                <w:sz w:val="16"/>
                <w:szCs w:val="16"/>
              </w:rPr>
              <w:t>)</w:t>
            </w:r>
          </w:p>
          <w:p w14:paraId="1484523F" w14:textId="77777777" w:rsidR="00645BEE" w:rsidRPr="006912AB" w:rsidRDefault="00645BEE" w:rsidP="00CA2D51">
            <w:pPr>
              <w:adjustRightInd w:val="0"/>
              <w:snapToGrid w:val="0"/>
              <w:jc w:val="center"/>
              <w:rPr>
                <w:rFonts w:ascii="Arial" w:hAnsi="Arial" w:cs="Arial"/>
                <w:sz w:val="16"/>
                <w:szCs w:val="16"/>
              </w:rPr>
            </w:pPr>
            <w:r w:rsidRPr="006912AB">
              <w:rPr>
                <w:rFonts w:ascii="Arial" w:hAnsi="Arial" w:cs="Arial" w:hint="eastAsia"/>
                <w:sz w:val="16"/>
                <w:szCs w:val="16"/>
              </w:rPr>
              <w:t>(</w:t>
            </w:r>
            <w:r w:rsidRPr="006912AB">
              <w:rPr>
                <w:rFonts w:ascii="Arial" w:hAnsi="Arial" w:cs="Arial"/>
                <w:sz w:val="16"/>
                <w:szCs w:val="16"/>
              </w:rPr>
              <w:t>Photonic structures only)</w:t>
            </w:r>
          </w:p>
        </w:tc>
        <w:tc>
          <w:tcPr>
            <w:tcW w:w="642" w:type="pct"/>
            <w:vMerge w:val="restart"/>
            <w:tcBorders>
              <w:top w:val="single" w:sz="4" w:space="0" w:color="auto"/>
            </w:tcBorders>
            <w:vAlign w:val="center"/>
          </w:tcPr>
          <w:p w14:paraId="3354066A" w14:textId="77777777" w:rsidR="00645BEE" w:rsidRPr="006912AB" w:rsidRDefault="00645BEE" w:rsidP="00CA2D51">
            <w:pPr>
              <w:adjustRightInd w:val="0"/>
              <w:snapToGrid w:val="0"/>
              <w:jc w:val="center"/>
              <w:rPr>
                <w:rFonts w:ascii="Arial" w:hAnsi="Arial" w:cs="Arial"/>
                <w:sz w:val="16"/>
                <w:szCs w:val="16"/>
              </w:rPr>
            </w:pPr>
            <w:r w:rsidRPr="006912AB">
              <w:rPr>
                <w:rFonts w:ascii="Arial" w:hAnsi="Arial" w:cs="Arial"/>
                <w:sz w:val="16"/>
                <w:szCs w:val="16"/>
              </w:rPr>
              <w:t>Matrix size</w:t>
            </w:r>
          </w:p>
        </w:tc>
        <w:tc>
          <w:tcPr>
            <w:tcW w:w="898" w:type="pct"/>
            <w:vMerge w:val="restart"/>
            <w:tcBorders>
              <w:top w:val="single" w:sz="4" w:space="0" w:color="auto"/>
            </w:tcBorders>
            <w:vAlign w:val="center"/>
          </w:tcPr>
          <w:p w14:paraId="3986EDF2" w14:textId="77777777" w:rsidR="00645BEE" w:rsidRPr="006912AB" w:rsidRDefault="00645BEE" w:rsidP="00CA2D51">
            <w:pPr>
              <w:adjustRightInd w:val="0"/>
              <w:snapToGrid w:val="0"/>
              <w:jc w:val="center"/>
              <w:rPr>
                <w:rFonts w:ascii="Arial" w:hAnsi="Arial" w:cs="Arial"/>
                <w:sz w:val="16"/>
                <w:szCs w:val="16"/>
              </w:rPr>
            </w:pPr>
            <w:r w:rsidRPr="006912AB">
              <w:rPr>
                <w:rFonts w:ascii="Arial" w:hAnsi="Arial" w:cs="Arial"/>
                <w:sz w:val="16"/>
                <w:szCs w:val="16"/>
              </w:rPr>
              <w:t>Number of phase shifters</w:t>
            </w:r>
          </w:p>
        </w:tc>
        <w:tc>
          <w:tcPr>
            <w:tcW w:w="770" w:type="pct"/>
            <w:vMerge w:val="restart"/>
            <w:tcBorders>
              <w:top w:val="single" w:sz="4" w:space="0" w:color="auto"/>
            </w:tcBorders>
            <w:vAlign w:val="center"/>
          </w:tcPr>
          <w:p w14:paraId="086323CD" w14:textId="77777777" w:rsidR="00645BEE" w:rsidRPr="006912AB" w:rsidRDefault="00645BEE" w:rsidP="00CA2D51">
            <w:pPr>
              <w:adjustRightInd w:val="0"/>
              <w:snapToGrid w:val="0"/>
              <w:jc w:val="center"/>
              <w:rPr>
                <w:rFonts w:ascii="Arial" w:hAnsi="Arial" w:cs="Arial"/>
                <w:sz w:val="16"/>
                <w:szCs w:val="16"/>
              </w:rPr>
            </w:pPr>
            <w:r w:rsidRPr="006912AB">
              <w:rPr>
                <w:rFonts w:ascii="Arial" w:hAnsi="Arial" w:cs="Arial" w:hint="eastAsia"/>
                <w:sz w:val="16"/>
                <w:szCs w:val="16"/>
              </w:rPr>
              <w:t>R</w:t>
            </w:r>
            <w:r w:rsidRPr="006912AB">
              <w:rPr>
                <w:rFonts w:ascii="Arial" w:hAnsi="Arial" w:cs="Arial"/>
                <w:sz w:val="16"/>
                <w:szCs w:val="16"/>
              </w:rPr>
              <w:t>econfigurability</w:t>
            </w:r>
          </w:p>
        </w:tc>
        <w:tc>
          <w:tcPr>
            <w:tcW w:w="510" w:type="pct"/>
            <w:vMerge w:val="restart"/>
            <w:tcBorders>
              <w:top w:val="single" w:sz="4" w:space="0" w:color="auto"/>
            </w:tcBorders>
            <w:vAlign w:val="center"/>
          </w:tcPr>
          <w:p w14:paraId="5E611C81" w14:textId="77777777" w:rsidR="00645BEE" w:rsidRPr="006912AB" w:rsidRDefault="00645BEE" w:rsidP="00CA2D51">
            <w:pPr>
              <w:adjustRightInd w:val="0"/>
              <w:snapToGrid w:val="0"/>
              <w:jc w:val="center"/>
              <w:rPr>
                <w:rFonts w:ascii="Arial" w:hAnsi="Arial" w:cs="Arial"/>
                <w:sz w:val="16"/>
                <w:szCs w:val="16"/>
              </w:rPr>
            </w:pPr>
            <w:r w:rsidRPr="006912AB">
              <w:rPr>
                <w:rFonts w:ascii="Arial" w:hAnsi="Arial" w:cs="Arial" w:hint="eastAsia"/>
                <w:sz w:val="16"/>
                <w:szCs w:val="16"/>
              </w:rPr>
              <w:t>U</w:t>
            </w:r>
            <w:r w:rsidRPr="006912AB">
              <w:rPr>
                <w:rFonts w:ascii="Arial" w:hAnsi="Arial" w:cs="Arial"/>
                <w:sz w:val="16"/>
                <w:szCs w:val="16"/>
              </w:rPr>
              <w:t>nitarity</w:t>
            </w:r>
          </w:p>
        </w:tc>
      </w:tr>
      <w:tr w:rsidR="00645BEE" w:rsidRPr="00EC045B" w14:paraId="46F38241" w14:textId="77777777" w:rsidTr="00CA2D51">
        <w:trPr>
          <w:trHeight w:val="675"/>
        </w:trPr>
        <w:tc>
          <w:tcPr>
            <w:tcW w:w="897" w:type="pct"/>
            <w:vMerge/>
            <w:tcBorders>
              <w:bottom w:val="single" w:sz="4" w:space="0" w:color="auto"/>
            </w:tcBorders>
            <w:vAlign w:val="center"/>
          </w:tcPr>
          <w:p w14:paraId="6D8BD211" w14:textId="77777777" w:rsidR="00645BEE" w:rsidRPr="006912AB" w:rsidRDefault="00645BEE" w:rsidP="00CA2D51">
            <w:pPr>
              <w:adjustRightInd w:val="0"/>
              <w:snapToGrid w:val="0"/>
              <w:jc w:val="center"/>
              <w:rPr>
                <w:rFonts w:ascii="Arial" w:hAnsi="Arial" w:cs="Arial"/>
                <w:sz w:val="16"/>
                <w:szCs w:val="16"/>
              </w:rPr>
            </w:pPr>
          </w:p>
        </w:tc>
        <w:tc>
          <w:tcPr>
            <w:tcW w:w="514" w:type="pct"/>
            <w:vMerge/>
            <w:tcBorders>
              <w:bottom w:val="single" w:sz="4" w:space="0" w:color="auto"/>
            </w:tcBorders>
            <w:vAlign w:val="center"/>
          </w:tcPr>
          <w:p w14:paraId="2806D0E9" w14:textId="77777777" w:rsidR="00645BEE" w:rsidRPr="006912AB" w:rsidRDefault="00645BEE" w:rsidP="00CA2D51">
            <w:pPr>
              <w:adjustRightInd w:val="0"/>
              <w:snapToGrid w:val="0"/>
              <w:jc w:val="center"/>
              <w:rPr>
                <w:rFonts w:ascii="Arial" w:hAnsi="Arial" w:cs="Arial"/>
                <w:sz w:val="16"/>
                <w:szCs w:val="16"/>
              </w:rPr>
            </w:pPr>
          </w:p>
        </w:tc>
        <w:tc>
          <w:tcPr>
            <w:tcW w:w="769" w:type="pct"/>
            <w:vMerge/>
            <w:tcBorders>
              <w:bottom w:val="single" w:sz="4" w:space="0" w:color="auto"/>
            </w:tcBorders>
            <w:vAlign w:val="center"/>
          </w:tcPr>
          <w:p w14:paraId="28894281" w14:textId="77777777" w:rsidR="00645BEE" w:rsidRPr="006912AB" w:rsidRDefault="00645BEE" w:rsidP="00CA2D51">
            <w:pPr>
              <w:adjustRightInd w:val="0"/>
              <w:snapToGrid w:val="0"/>
              <w:jc w:val="center"/>
              <w:rPr>
                <w:rFonts w:ascii="Arial" w:hAnsi="Arial" w:cs="Arial"/>
                <w:sz w:val="16"/>
                <w:szCs w:val="16"/>
              </w:rPr>
            </w:pPr>
          </w:p>
        </w:tc>
        <w:tc>
          <w:tcPr>
            <w:tcW w:w="642" w:type="pct"/>
            <w:vMerge/>
            <w:tcBorders>
              <w:bottom w:val="single" w:sz="4" w:space="0" w:color="auto"/>
            </w:tcBorders>
            <w:vAlign w:val="center"/>
          </w:tcPr>
          <w:p w14:paraId="34C909C2" w14:textId="77777777" w:rsidR="00645BEE" w:rsidRPr="006912AB" w:rsidRDefault="00645BEE" w:rsidP="00CA2D51">
            <w:pPr>
              <w:adjustRightInd w:val="0"/>
              <w:snapToGrid w:val="0"/>
              <w:jc w:val="center"/>
              <w:rPr>
                <w:rFonts w:ascii="Arial" w:hAnsi="Arial" w:cs="Arial"/>
                <w:sz w:val="16"/>
                <w:szCs w:val="16"/>
              </w:rPr>
            </w:pPr>
          </w:p>
        </w:tc>
        <w:tc>
          <w:tcPr>
            <w:tcW w:w="898" w:type="pct"/>
            <w:vMerge/>
            <w:tcBorders>
              <w:bottom w:val="single" w:sz="4" w:space="0" w:color="auto"/>
            </w:tcBorders>
            <w:vAlign w:val="center"/>
          </w:tcPr>
          <w:p w14:paraId="1F88287A" w14:textId="77777777" w:rsidR="00645BEE" w:rsidRPr="006912AB" w:rsidRDefault="00645BEE" w:rsidP="00CA2D51">
            <w:pPr>
              <w:adjustRightInd w:val="0"/>
              <w:snapToGrid w:val="0"/>
              <w:jc w:val="center"/>
              <w:rPr>
                <w:rFonts w:ascii="Arial" w:hAnsi="Arial" w:cs="Arial"/>
                <w:sz w:val="16"/>
                <w:szCs w:val="16"/>
              </w:rPr>
            </w:pPr>
          </w:p>
        </w:tc>
        <w:tc>
          <w:tcPr>
            <w:tcW w:w="770" w:type="pct"/>
            <w:vMerge/>
            <w:tcBorders>
              <w:bottom w:val="single" w:sz="4" w:space="0" w:color="auto"/>
            </w:tcBorders>
            <w:vAlign w:val="center"/>
          </w:tcPr>
          <w:p w14:paraId="4585915C" w14:textId="77777777" w:rsidR="00645BEE" w:rsidRPr="006912AB" w:rsidRDefault="00645BEE" w:rsidP="00CA2D51">
            <w:pPr>
              <w:adjustRightInd w:val="0"/>
              <w:snapToGrid w:val="0"/>
              <w:jc w:val="center"/>
              <w:rPr>
                <w:rFonts w:ascii="Arial" w:hAnsi="Arial" w:cs="Arial"/>
                <w:sz w:val="16"/>
                <w:szCs w:val="16"/>
              </w:rPr>
            </w:pPr>
          </w:p>
        </w:tc>
        <w:tc>
          <w:tcPr>
            <w:tcW w:w="510" w:type="pct"/>
            <w:vMerge/>
            <w:tcBorders>
              <w:bottom w:val="single" w:sz="4" w:space="0" w:color="auto"/>
            </w:tcBorders>
            <w:vAlign w:val="center"/>
          </w:tcPr>
          <w:p w14:paraId="30264360" w14:textId="77777777" w:rsidR="00645BEE" w:rsidRPr="006912AB" w:rsidRDefault="00645BEE" w:rsidP="00CA2D51">
            <w:pPr>
              <w:adjustRightInd w:val="0"/>
              <w:snapToGrid w:val="0"/>
              <w:jc w:val="center"/>
              <w:rPr>
                <w:rFonts w:ascii="Arial" w:hAnsi="Arial" w:cs="Arial"/>
                <w:sz w:val="16"/>
                <w:szCs w:val="16"/>
              </w:rPr>
            </w:pPr>
          </w:p>
        </w:tc>
      </w:tr>
      <w:tr w:rsidR="00645BEE" w:rsidRPr="00EC045B" w14:paraId="57355582" w14:textId="77777777" w:rsidTr="00CA2D51">
        <w:trPr>
          <w:trHeight w:val="510"/>
        </w:trPr>
        <w:tc>
          <w:tcPr>
            <w:tcW w:w="897" w:type="pct"/>
            <w:vMerge w:val="restart"/>
            <w:tcBorders>
              <w:top w:val="single" w:sz="4" w:space="0" w:color="auto"/>
            </w:tcBorders>
            <w:vAlign w:val="center"/>
          </w:tcPr>
          <w:p w14:paraId="06D8E34A" w14:textId="77777777" w:rsidR="00645BEE" w:rsidRPr="006912AB" w:rsidRDefault="00645BEE" w:rsidP="00CA2D51">
            <w:pPr>
              <w:adjustRightInd w:val="0"/>
              <w:snapToGrid w:val="0"/>
              <w:jc w:val="center"/>
              <w:rPr>
                <w:rFonts w:ascii="Arial" w:hAnsi="Arial" w:cs="Arial"/>
                <w:sz w:val="16"/>
                <w:szCs w:val="16"/>
              </w:rPr>
            </w:pPr>
            <w:r w:rsidRPr="006912AB">
              <w:rPr>
                <w:rFonts w:ascii="Arial" w:hAnsi="Arial" w:cs="Arial" w:hint="eastAsia"/>
                <w:sz w:val="16"/>
                <w:szCs w:val="16"/>
              </w:rPr>
              <w:t>MZI mesh</w:t>
            </w:r>
          </w:p>
        </w:tc>
        <w:tc>
          <w:tcPr>
            <w:tcW w:w="514" w:type="pct"/>
            <w:tcBorders>
              <w:top w:val="single" w:sz="4" w:space="0" w:color="auto"/>
            </w:tcBorders>
            <w:vAlign w:val="center"/>
          </w:tcPr>
          <w:p w14:paraId="49944208" w14:textId="77777777" w:rsidR="00645BEE" w:rsidRPr="006912AB" w:rsidRDefault="00645BEE" w:rsidP="00CA2D51">
            <w:pPr>
              <w:adjustRightInd w:val="0"/>
              <w:snapToGrid w:val="0"/>
              <w:jc w:val="center"/>
              <w:rPr>
                <w:rFonts w:ascii="Arial" w:hAnsi="Arial" w:cs="Arial"/>
                <w:sz w:val="16"/>
                <w:szCs w:val="16"/>
              </w:rPr>
            </w:pPr>
            <w:r w:rsidRPr="006912AB">
              <w:rPr>
                <w:rFonts w:ascii="Arial" w:hAnsi="Arial" w:cs="Arial" w:hint="eastAsia"/>
                <w:sz w:val="16"/>
                <w:szCs w:val="16"/>
              </w:rPr>
              <w:t>1</w:t>
            </w:r>
          </w:p>
        </w:tc>
        <w:tc>
          <w:tcPr>
            <w:tcW w:w="769" w:type="pct"/>
            <w:tcBorders>
              <w:top w:val="single" w:sz="4" w:space="0" w:color="auto"/>
              <w:bottom w:val="single" w:sz="4" w:space="0" w:color="auto"/>
            </w:tcBorders>
            <w:vAlign w:val="center"/>
          </w:tcPr>
          <w:p w14:paraId="57B616EE" w14:textId="77777777" w:rsidR="00645BEE" w:rsidRPr="006912AB" w:rsidRDefault="00645BEE" w:rsidP="00CA2D51">
            <w:pPr>
              <w:adjustRightInd w:val="0"/>
              <w:snapToGrid w:val="0"/>
              <w:jc w:val="center"/>
              <w:rPr>
                <w:rFonts w:ascii="Arial" w:hAnsi="Arial" w:cs="Arial"/>
                <w:sz w:val="16"/>
                <w:szCs w:val="16"/>
              </w:rPr>
            </w:pPr>
            <w:r w:rsidRPr="006912AB">
              <w:rPr>
                <w:rFonts w:ascii="Arial" w:hAnsi="Arial" w:cs="Arial"/>
                <w:sz w:val="16"/>
                <w:szCs w:val="16"/>
              </w:rPr>
              <w:t>1</w:t>
            </w:r>
            <w:r w:rsidRPr="006912AB">
              <w:rPr>
                <w:rFonts w:ascii="Arial" w:hAnsi="Arial" w:cs="Arial" w:hint="eastAsia"/>
                <w:sz w:val="16"/>
                <w:szCs w:val="16"/>
              </w:rPr>
              <w:t>680</w:t>
            </w:r>
            <w:r w:rsidRPr="006912AB">
              <w:rPr>
                <w:rFonts w:ascii="Arial" w:hAnsi="Arial" w:cs="Arial"/>
                <w:sz w:val="16"/>
                <w:szCs w:val="16"/>
              </w:rPr>
              <w:t>×</w:t>
            </w:r>
            <w:r w:rsidRPr="006912AB">
              <w:rPr>
                <w:rFonts w:ascii="Arial" w:hAnsi="Arial" w:cs="Arial" w:hint="eastAsia"/>
                <w:sz w:val="16"/>
                <w:szCs w:val="16"/>
              </w:rPr>
              <w:t>370</w:t>
            </w:r>
          </w:p>
        </w:tc>
        <w:tc>
          <w:tcPr>
            <w:tcW w:w="642" w:type="pct"/>
            <w:tcBorders>
              <w:top w:val="single" w:sz="4" w:space="0" w:color="auto"/>
              <w:bottom w:val="single" w:sz="4" w:space="0" w:color="auto"/>
            </w:tcBorders>
            <w:vAlign w:val="center"/>
          </w:tcPr>
          <w:p w14:paraId="7F9A831F" w14:textId="77777777" w:rsidR="00645BEE" w:rsidRPr="006912AB" w:rsidRDefault="00645BEE" w:rsidP="00CA2D51">
            <w:pPr>
              <w:adjustRightInd w:val="0"/>
              <w:snapToGrid w:val="0"/>
              <w:jc w:val="center"/>
              <w:rPr>
                <w:rFonts w:ascii="Arial" w:hAnsi="Arial" w:cs="Arial"/>
                <w:sz w:val="16"/>
                <w:szCs w:val="16"/>
              </w:rPr>
            </w:pPr>
            <w:r w:rsidRPr="006912AB">
              <w:rPr>
                <w:rFonts w:ascii="Arial" w:hAnsi="Arial" w:cs="Arial" w:hint="eastAsia"/>
                <w:sz w:val="16"/>
                <w:szCs w:val="16"/>
              </w:rPr>
              <w:t>4</w:t>
            </w:r>
            <w:r w:rsidRPr="006912AB">
              <w:rPr>
                <w:rFonts w:ascii="Arial" w:hAnsi="Arial" w:cs="Arial"/>
                <w:sz w:val="16"/>
                <w:szCs w:val="16"/>
              </w:rPr>
              <w:t>×</w:t>
            </w:r>
            <w:r w:rsidRPr="006912AB">
              <w:rPr>
                <w:rFonts w:ascii="Arial" w:hAnsi="Arial" w:cs="Arial" w:hint="eastAsia"/>
                <w:sz w:val="16"/>
                <w:szCs w:val="16"/>
              </w:rPr>
              <w:t>4</w:t>
            </w:r>
          </w:p>
        </w:tc>
        <w:tc>
          <w:tcPr>
            <w:tcW w:w="898" w:type="pct"/>
            <w:tcBorders>
              <w:top w:val="single" w:sz="4" w:space="0" w:color="auto"/>
              <w:bottom w:val="single" w:sz="4" w:space="0" w:color="auto"/>
            </w:tcBorders>
            <w:vAlign w:val="center"/>
          </w:tcPr>
          <w:p w14:paraId="65A53438" w14:textId="77777777" w:rsidR="00645BEE" w:rsidRPr="006912AB" w:rsidRDefault="00645BEE" w:rsidP="00CA2D51">
            <w:pPr>
              <w:adjustRightInd w:val="0"/>
              <w:snapToGrid w:val="0"/>
              <w:jc w:val="center"/>
              <w:rPr>
                <w:rFonts w:ascii="Arial" w:hAnsi="Arial" w:cs="Arial"/>
                <w:sz w:val="16"/>
                <w:szCs w:val="16"/>
              </w:rPr>
            </w:pPr>
            <w:r w:rsidRPr="006912AB">
              <w:rPr>
                <w:rFonts w:ascii="Arial" w:hAnsi="Arial" w:cs="Arial" w:hint="eastAsia"/>
                <w:sz w:val="16"/>
                <w:szCs w:val="16"/>
              </w:rPr>
              <w:t>30</w:t>
            </w:r>
          </w:p>
        </w:tc>
        <w:tc>
          <w:tcPr>
            <w:tcW w:w="770" w:type="pct"/>
            <w:tcBorders>
              <w:top w:val="single" w:sz="4" w:space="0" w:color="auto"/>
              <w:bottom w:val="single" w:sz="4" w:space="0" w:color="auto"/>
            </w:tcBorders>
            <w:vAlign w:val="center"/>
          </w:tcPr>
          <w:p w14:paraId="0DD14135" w14:textId="77777777" w:rsidR="00645BEE" w:rsidRPr="006912AB" w:rsidRDefault="00645BEE" w:rsidP="00CA2D51">
            <w:pPr>
              <w:adjustRightInd w:val="0"/>
              <w:snapToGrid w:val="0"/>
              <w:jc w:val="center"/>
              <w:rPr>
                <w:rFonts w:ascii="Arial" w:hAnsi="Arial" w:cs="Arial"/>
                <w:sz w:val="16"/>
                <w:szCs w:val="16"/>
              </w:rPr>
            </w:pPr>
            <w:r w:rsidRPr="006912AB">
              <w:rPr>
                <w:rFonts w:ascii="Arial" w:hAnsi="Arial" w:cs="Arial" w:hint="eastAsia"/>
                <w:sz w:val="16"/>
                <w:szCs w:val="16"/>
              </w:rPr>
              <w:t>Yes</w:t>
            </w:r>
          </w:p>
        </w:tc>
        <w:tc>
          <w:tcPr>
            <w:tcW w:w="510" w:type="pct"/>
            <w:tcBorders>
              <w:top w:val="single" w:sz="4" w:space="0" w:color="auto"/>
              <w:bottom w:val="single" w:sz="4" w:space="0" w:color="auto"/>
            </w:tcBorders>
            <w:vAlign w:val="center"/>
          </w:tcPr>
          <w:p w14:paraId="2FBF4135" w14:textId="77777777" w:rsidR="00645BEE" w:rsidRPr="006912AB" w:rsidRDefault="00645BEE" w:rsidP="00CA2D51">
            <w:pPr>
              <w:adjustRightInd w:val="0"/>
              <w:snapToGrid w:val="0"/>
              <w:jc w:val="center"/>
              <w:rPr>
                <w:rFonts w:ascii="Arial" w:hAnsi="Arial" w:cs="Arial"/>
                <w:sz w:val="16"/>
                <w:szCs w:val="16"/>
              </w:rPr>
            </w:pPr>
            <w:r w:rsidRPr="006912AB">
              <w:rPr>
                <w:rFonts w:ascii="Arial" w:hAnsi="Arial" w:cs="Arial" w:hint="eastAsia"/>
                <w:sz w:val="16"/>
                <w:szCs w:val="16"/>
              </w:rPr>
              <w:t>Yes</w:t>
            </w:r>
          </w:p>
        </w:tc>
      </w:tr>
      <w:tr w:rsidR="00645BEE" w:rsidRPr="00EC045B" w14:paraId="581B2DDC" w14:textId="77777777" w:rsidTr="00CA2D51">
        <w:trPr>
          <w:trHeight w:val="510"/>
        </w:trPr>
        <w:tc>
          <w:tcPr>
            <w:tcW w:w="897" w:type="pct"/>
            <w:vMerge/>
            <w:vAlign w:val="center"/>
          </w:tcPr>
          <w:p w14:paraId="341E5277" w14:textId="77777777" w:rsidR="00645BEE" w:rsidRPr="006912AB" w:rsidRDefault="00645BEE" w:rsidP="00CA2D51">
            <w:pPr>
              <w:adjustRightInd w:val="0"/>
              <w:snapToGrid w:val="0"/>
              <w:jc w:val="center"/>
              <w:rPr>
                <w:rFonts w:ascii="Arial" w:hAnsi="Arial" w:cs="Arial"/>
                <w:sz w:val="16"/>
                <w:szCs w:val="16"/>
              </w:rPr>
            </w:pPr>
          </w:p>
        </w:tc>
        <w:tc>
          <w:tcPr>
            <w:tcW w:w="514" w:type="pct"/>
            <w:tcBorders>
              <w:top w:val="single" w:sz="4" w:space="0" w:color="auto"/>
            </w:tcBorders>
            <w:vAlign w:val="center"/>
          </w:tcPr>
          <w:p w14:paraId="0A4E6AD6" w14:textId="77777777" w:rsidR="00645BEE" w:rsidRPr="006912AB" w:rsidRDefault="00645BEE" w:rsidP="00CA2D51">
            <w:pPr>
              <w:adjustRightInd w:val="0"/>
              <w:snapToGrid w:val="0"/>
              <w:jc w:val="center"/>
              <w:rPr>
                <w:rFonts w:ascii="Arial" w:hAnsi="Arial" w:cs="Arial"/>
                <w:sz w:val="16"/>
                <w:szCs w:val="16"/>
              </w:rPr>
            </w:pPr>
            <w:r w:rsidRPr="006912AB">
              <w:rPr>
                <w:rFonts w:ascii="Arial" w:hAnsi="Arial" w:cs="Arial" w:hint="eastAsia"/>
                <w:sz w:val="16"/>
                <w:szCs w:val="16"/>
              </w:rPr>
              <w:t>2</w:t>
            </w:r>
          </w:p>
        </w:tc>
        <w:tc>
          <w:tcPr>
            <w:tcW w:w="769" w:type="pct"/>
            <w:tcBorders>
              <w:top w:val="single" w:sz="4" w:space="0" w:color="auto"/>
              <w:bottom w:val="single" w:sz="4" w:space="0" w:color="auto"/>
            </w:tcBorders>
            <w:vAlign w:val="center"/>
          </w:tcPr>
          <w:p w14:paraId="7D6551C8" w14:textId="77777777" w:rsidR="00645BEE" w:rsidRPr="006912AB" w:rsidRDefault="00645BEE" w:rsidP="00CA2D51">
            <w:pPr>
              <w:adjustRightInd w:val="0"/>
              <w:snapToGrid w:val="0"/>
              <w:jc w:val="center"/>
              <w:rPr>
                <w:rFonts w:ascii="Arial" w:hAnsi="Arial" w:cs="Arial"/>
                <w:sz w:val="16"/>
                <w:szCs w:val="16"/>
              </w:rPr>
            </w:pPr>
            <w:r w:rsidRPr="006912AB">
              <w:rPr>
                <w:rFonts w:ascii="Arial" w:hAnsi="Arial" w:cs="Arial"/>
                <w:sz w:val="16"/>
                <w:szCs w:val="16"/>
              </w:rPr>
              <w:t>1952×556</w:t>
            </w:r>
          </w:p>
        </w:tc>
        <w:tc>
          <w:tcPr>
            <w:tcW w:w="642" w:type="pct"/>
            <w:tcBorders>
              <w:top w:val="single" w:sz="4" w:space="0" w:color="auto"/>
              <w:bottom w:val="single" w:sz="4" w:space="0" w:color="auto"/>
            </w:tcBorders>
            <w:vAlign w:val="center"/>
          </w:tcPr>
          <w:p w14:paraId="32FF4EC8" w14:textId="77777777" w:rsidR="00645BEE" w:rsidRPr="006912AB" w:rsidRDefault="00645BEE" w:rsidP="00CA2D51">
            <w:pPr>
              <w:adjustRightInd w:val="0"/>
              <w:snapToGrid w:val="0"/>
              <w:jc w:val="center"/>
              <w:rPr>
                <w:rFonts w:ascii="Arial" w:hAnsi="Arial" w:cs="Arial"/>
                <w:sz w:val="16"/>
                <w:szCs w:val="16"/>
              </w:rPr>
            </w:pPr>
            <w:r w:rsidRPr="006912AB">
              <w:rPr>
                <w:rFonts w:ascii="Arial" w:hAnsi="Arial" w:cs="Arial" w:hint="eastAsia"/>
                <w:sz w:val="16"/>
                <w:szCs w:val="16"/>
              </w:rPr>
              <w:t>4</w:t>
            </w:r>
            <w:r w:rsidRPr="006912AB">
              <w:rPr>
                <w:rFonts w:ascii="Arial" w:hAnsi="Arial" w:cs="Arial"/>
                <w:sz w:val="16"/>
                <w:szCs w:val="16"/>
              </w:rPr>
              <w:t>×</w:t>
            </w:r>
            <w:r w:rsidRPr="006912AB">
              <w:rPr>
                <w:rFonts w:ascii="Arial" w:hAnsi="Arial" w:cs="Arial" w:hint="eastAsia"/>
                <w:sz w:val="16"/>
                <w:szCs w:val="16"/>
              </w:rPr>
              <w:t>4</w:t>
            </w:r>
          </w:p>
        </w:tc>
        <w:tc>
          <w:tcPr>
            <w:tcW w:w="898" w:type="pct"/>
            <w:tcBorders>
              <w:top w:val="single" w:sz="4" w:space="0" w:color="auto"/>
              <w:bottom w:val="single" w:sz="4" w:space="0" w:color="auto"/>
            </w:tcBorders>
            <w:vAlign w:val="center"/>
          </w:tcPr>
          <w:p w14:paraId="077E2281" w14:textId="77777777" w:rsidR="00645BEE" w:rsidRPr="006912AB" w:rsidRDefault="00645BEE" w:rsidP="00CA2D51">
            <w:pPr>
              <w:adjustRightInd w:val="0"/>
              <w:snapToGrid w:val="0"/>
              <w:jc w:val="center"/>
              <w:rPr>
                <w:rFonts w:ascii="Arial" w:hAnsi="Arial" w:cs="Arial"/>
                <w:sz w:val="16"/>
                <w:szCs w:val="16"/>
              </w:rPr>
            </w:pPr>
            <w:r w:rsidRPr="006912AB">
              <w:rPr>
                <w:rFonts w:ascii="Arial" w:hAnsi="Arial" w:cs="Arial" w:hint="eastAsia"/>
                <w:sz w:val="16"/>
                <w:szCs w:val="16"/>
              </w:rPr>
              <w:t>10</w:t>
            </w:r>
          </w:p>
        </w:tc>
        <w:tc>
          <w:tcPr>
            <w:tcW w:w="770" w:type="pct"/>
            <w:tcBorders>
              <w:top w:val="single" w:sz="4" w:space="0" w:color="auto"/>
              <w:bottom w:val="single" w:sz="4" w:space="0" w:color="auto"/>
            </w:tcBorders>
            <w:vAlign w:val="center"/>
          </w:tcPr>
          <w:p w14:paraId="0CFE6C28" w14:textId="77777777" w:rsidR="00645BEE" w:rsidRPr="006912AB" w:rsidRDefault="00645BEE" w:rsidP="00CA2D51">
            <w:pPr>
              <w:adjustRightInd w:val="0"/>
              <w:snapToGrid w:val="0"/>
              <w:jc w:val="center"/>
              <w:rPr>
                <w:rFonts w:ascii="Arial" w:hAnsi="Arial" w:cs="Arial"/>
                <w:sz w:val="16"/>
                <w:szCs w:val="16"/>
              </w:rPr>
            </w:pPr>
            <w:r w:rsidRPr="006912AB">
              <w:rPr>
                <w:rFonts w:ascii="Arial" w:hAnsi="Arial" w:cs="Arial" w:hint="eastAsia"/>
                <w:sz w:val="16"/>
                <w:szCs w:val="16"/>
              </w:rPr>
              <w:t>Yes</w:t>
            </w:r>
          </w:p>
        </w:tc>
        <w:tc>
          <w:tcPr>
            <w:tcW w:w="510" w:type="pct"/>
            <w:tcBorders>
              <w:top w:val="single" w:sz="4" w:space="0" w:color="auto"/>
              <w:bottom w:val="single" w:sz="4" w:space="0" w:color="auto"/>
            </w:tcBorders>
            <w:vAlign w:val="center"/>
          </w:tcPr>
          <w:p w14:paraId="17880457" w14:textId="77777777" w:rsidR="00645BEE" w:rsidRPr="006912AB" w:rsidRDefault="00645BEE" w:rsidP="00CA2D51">
            <w:pPr>
              <w:adjustRightInd w:val="0"/>
              <w:snapToGrid w:val="0"/>
              <w:jc w:val="center"/>
              <w:rPr>
                <w:rFonts w:ascii="Arial" w:hAnsi="Arial" w:cs="Arial"/>
                <w:sz w:val="16"/>
                <w:szCs w:val="16"/>
              </w:rPr>
            </w:pPr>
            <w:r w:rsidRPr="006912AB">
              <w:rPr>
                <w:rFonts w:ascii="Arial" w:hAnsi="Arial" w:cs="Arial" w:hint="eastAsia"/>
                <w:sz w:val="16"/>
                <w:szCs w:val="16"/>
              </w:rPr>
              <w:t>Yes</w:t>
            </w:r>
          </w:p>
        </w:tc>
      </w:tr>
      <w:tr w:rsidR="00645BEE" w:rsidRPr="00EC045B" w14:paraId="4C468124" w14:textId="77777777" w:rsidTr="00CA2D51">
        <w:trPr>
          <w:trHeight w:val="510"/>
        </w:trPr>
        <w:tc>
          <w:tcPr>
            <w:tcW w:w="897" w:type="pct"/>
            <w:vMerge w:val="restart"/>
            <w:tcBorders>
              <w:top w:val="single" w:sz="4" w:space="0" w:color="auto"/>
            </w:tcBorders>
            <w:vAlign w:val="center"/>
          </w:tcPr>
          <w:p w14:paraId="25BB29DD" w14:textId="77777777" w:rsidR="00645BEE" w:rsidRPr="006912AB" w:rsidRDefault="00645BEE" w:rsidP="00CA2D51">
            <w:pPr>
              <w:adjustRightInd w:val="0"/>
              <w:snapToGrid w:val="0"/>
              <w:jc w:val="center"/>
              <w:rPr>
                <w:rFonts w:ascii="Arial" w:hAnsi="Arial" w:cs="Arial"/>
                <w:sz w:val="16"/>
                <w:szCs w:val="16"/>
              </w:rPr>
            </w:pPr>
            <w:r w:rsidRPr="006912AB">
              <w:rPr>
                <w:rFonts w:ascii="Arial" w:hAnsi="Arial" w:cs="Arial"/>
                <w:sz w:val="16"/>
                <w:szCs w:val="16"/>
              </w:rPr>
              <w:t>Diffraction neural network</w:t>
            </w:r>
          </w:p>
        </w:tc>
        <w:tc>
          <w:tcPr>
            <w:tcW w:w="514" w:type="pct"/>
            <w:tcBorders>
              <w:top w:val="single" w:sz="4" w:space="0" w:color="auto"/>
              <w:bottom w:val="single" w:sz="4" w:space="0" w:color="auto"/>
            </w:tcBorders>
            <w:vAlign w:val="center"/>
          </w:tcPr>
          <w:p w14:paraId="1841CE11" w14:textId="77777777" w:rsidR="00645BEE" w:rsidRPr="006912AB" w:rsidRDefault="00645BEE" w:rsidP="00CA2D51">
            <w:pPr>
              <w:adjustRightInd w:val="0"/>
              <w:snapToGrid w:val="0"/>
              <w:jc w:val="center"/>
              <w:rPr>
                <w:rFonts w:ascii="Arial" w:hAnsi="Arial" w:cs="Arial"/>
                <w:sz w:val="16"/>
                <w:szCs w:val="16"/>
              </w:rPr>
            </w:pPr>
            <w:r w:rsidRPr="006912AB">
              <w:rPr>
                <w:rFonts w:ascii="Arial" w:hAnsi="Arial" w:cs="Arial" w:hint="eastAsia"/>
                <w:sz w:val="16"/>
                <w:szCs w:val="16"/>
              </w:rPr>
              <w:t>3</w:t>
            </w:r>
          </w:p>
        </w:tc>
        <w:tc>
          <w:tcPr>
            <w:tcW w:w="769" w:type="pct"/>
            <w:tcBorders>
              <w:top w:val="single" w:sz="4" w:space="0" w:color="auto"/>
              <w:bottom w:val="single" w:sz="4" w:space="0" w:color="auto"/>
            </w:tcBorders>
            <w:vAlign w:val="center"/>
          </w:tcPr>
          <w:p w14:paraId="2F8B204B" w14:textId="77777777" w:rsidR="00645BEE" w:rsidRPr="006912AB" w:rsidRDefault="00645BEE" w:rsidP="00CA2D51">
            <w:pPr>
              <w:adjustRightInd w:val="0"/>
              <w:snapToGrid w:val="0"/>
              <w:jc w:val="center"/>
              <w:rPr>
                <w:rFonts w:ascii="Arial" w:hAnsi="Arial" w:cs="Arial"/>
                <w:sz w:val="16"/>
                <w:szCs w:val="16"/>
              </w:rPr>
            </w:pPr>
            <w:r w:rsidRPr="006912AB">
              <w:rPr>
                <w:rFonts w:ascii="Arial" w:hAnsi="Arial" w:cs="Arial"/>
                <w:sz w:val="16"/>
                <w:szCs w:val="16"/>
              </w:rPr>
              <w:t>2430×2150</w:t>
            </w:r>
          </w:p>
        </w:tc>
        <w:tc>
          <w:tcPr>
            <w:tcW w:w="642" w:type="pct"/>
            <w:tcBorders>
              <w:top w:val="single" w:sz="4" w:space="0" w:color="auto"/>
              <w:bottom w:val="single" w:sz="4" w:space="0" w:color="auto"/>
            </w:tcBorders>
            <w:vAlign w:val="center"/>
          </w:tcPr>
          <w:p w14:paraId="0762A6FB" w14:textId="77777777" w:rsidR="00645BEE" w:rsidRPr="006912AB" w:rsidRDefault="00645BEE" w:rsidP="00CA2D51">
            <w:pPr>
              <w:spacing w:line="259" w:lineRule="auto"/>
              <w:jc w:val="center"/>
              <w:rPr>
                <w:sz w:val="16"/>
                <w:szCs w:val="16"/>
              </w:rPr>
            </w:pPr>
            <w:r w:rsidRPr="006912AB">
              <w:rPr>
                <w:rFonts w:ascii="Arial" w:hAnsi="Arial" w:cs="Arial" w:hint="eastAsia"/>
                <w:sz w:val="16"/>
                <w:szCs w:val="16"/>
              </w:rPr>
              <w:t>20</w:t>
            </w:r>
            <w:r w:rsidRPr="006912AB">
              <w:rPr>
                <w:rFonts w:ascii="Arial" w:hAnsi="Arial" w:cs="Arial"/>
                <w:sz w:val="16"/>
                <w:szCs w:val="16"/>
              </w:rPr>
              <w:t>×</w:t>
            </w:r>
            <w:r w:rsidRPr="006912AB">
              <w:rPr>
                <w:rFonts w:ascii="Arial" w:hAnsi="Arial" w:cs="Arial" w:hint="eastAsia"/>
                <w:sz w:val="16"/>
                <w:szCs w:val="16"/>
              </w:rPr>
              <w:t>20</w:t>
            </w:r>
          </w:p>
        </w:tc>
        <w:tc>
          <w:tcPr>
            <w:tcW w:w="898" w:type="pct"/>
            <w:tcBorders>
              <w:top w:val="single" w:sz="4" w:space="0" w:color="auto"/>
              <w:bottom w:val="single" w:sz="4" w:space="0" w:color="auto"/>
            </w:tcBorders>
            <w:vAlign w:val="center"/>
          </w:tcPr>
          <w:p w14:paraId="6EAC9477" w14:textId="77777777" w:rsidR="00645BEE" w:rsidRPr="006912AB" w:rsidRDefault="00645BEE" w:rsidP="00CA2D51">
            <w:pPr>
              <w:adjustRightInd w:val="0"/>
              <w:snapToGrid w:val="0"/>
              <w:jc w:val="center"/>
              <w:rPr>
                <w:rFonts w:ascii="Arial" w:hAnsi="Arial" w:cs="Arial"/>
                <w:sz w:val="16"/>
                <w:szCs w:val="16"/>
              </w:rPr>
            </w:pPr>
            <w:r w:rsidRPr="006912AB">
              <w:rPr>
                <w:rFonts w:ascii="Arial" w:hAnsi="Arial" w:cs="Arial" w:hint="eastAsia"/>
                <w:sz w:val="16"/>
                <w:szCs w:val="16"/>
              </w:rPr>
              <w:t>20</w:t>
            </w:r>
          </w:p>
        </w:tc>
        <w:tc>
          <w:tcPr>
            <w:tcW w:w="770" w:type="pct"/>
            <w:tcBorders>
              <w:top w:val="single" w:sz="4" w:space="0" w:color="auto"/>
              <w:bottom w:val="single" w:sz="4" w:space="0" w:color="auto"/>
            </w:tcBorders>
            <w:vAlign w:val="center"/>
          </w:tcPr>
          <w:p w14:paraId="6DC89CA7" w14:textId="77777777" w:rsidR="00645BEE" w:rsidRPr="006912AB" w:rsidRDefault="00645BEE" w:rsidP="00CA2D51">
            <w:pPr>
              <w:adjustRightInd w:val="0"/>
              <w:snapToGrid w:val="0"/>
              <w:jc w:val="center"/>
              <w:rPr>
                <w:rFonts w:ascii="Arial" w:hAnsi="Arial" w:cs="Arial"/>
                <w:sz w:val="16"/>
                <w:szCs w:val="16"/>
              </w:rPr>
            </w:pPr>
            <w:r w:rsidRPr="006912AB">
              <w:rPr>
                <w:rFonts w:ascii="Arial" w:hAnsi="Arial" w:cs="Arial" w:hint="eastAsia"/>
                <w:sz w:val="16"/>
                <w:szCs w:val="16"/>
              </w:rPr>
              <w:t>Yes</w:t>
            </w:r>
          </w:p>
        </w:tc>
        <w:tc>
          <w:tcPr>
            <w:tcW w:w="510" w:type="pct"/>
            <w:tcBorders>
              <w:top w:val="single" w:sz="4" w:space="0" w:color="auto"/>
              <w:bottom w:val="single" w:sz="4" w:space="0" w:color="auto"/>
            </w:tcBorders>
            <w:vAlign w:val="center"/>
          </w:tcPr>
          <w:p w14:paraId="442EA396" w14:textId="77777777" w:rsidR="00645BEE" w:rsidRPr="006912AB" w:rsidRDefault="00645BEE" w:rsidP="00CA2D51">
            <w:pPr>
              <w:adjustRightInd w:val="0"/>
              <w:snapToGrid w:val="0"/>
              <w:jc w:val="center"/>
              <w:rPr>
                <w:rFonts w:ascii="Arial" w:hAnsi="Arial" w:cs="Arial"/>
                <w:sz w:val="16"/>
                <w:szCs w:val="16"/>
              </w:rPr>
            </w:pPr>
            <w:r w:rsidRPr="006912AB">
              <w:rPr>
                <w:rFonts w:ascii="Arial" w:hAnsi="Arial" w:cs="Arial" w:hint="eastAsia"/>
                <w:sz w:val="16"/>
                <w:szCs w:val="16"/>
              </w:rPr>
              <w:t>No</w:t>
            </w:r>
          </w:p>
        </w:tc>
      </w:tr>
      <w:tr w:rsidR="00645BEE" w:rsidRPr="00EC045B" w14:paraId="749C04CF" w14:textId="77777777" w:rsidTr="00CA2D51">
        <w:trPr>
          <w:trHeight w:val="510"/>
        </w:trPr>
        <w:tc>
          <w:tcPr>
            <w:tcW w:w="897" w:type="pct"/>
            <w:vMerge/>
            <w:vAlign w:val="center"/>
          </w:tcPr>
          <w:p w14:paraId="47D51F24" w14:textId="77777777" w:rsidR="00645BEE" w:rsidRPr="006912AB" w:rsidRDefault="00645BEE" w:rsidP="00CA2D51">
            <w:pPr>
              <w:adjustRightInd w:val="0"/>
              <w:snapToGrid w:val="0"/>
              <w:jc w:val="center"/>
              <w:rPr>
                <w:rFonts w:ascii="Arial" w:hAnsi="Arial" w:cs="Arial"/>
                <w:sz w:val="16"/>
                <w:szCs w:val="16"/>
              </w:rPr>
            </w:pPr>
          </w:p>
        </w:tc>
        <w:tc>
          <w:tcPr>
            <w:tcW w:w="514" w:type="pct"/>
            <w:tcBorders>
              <w:top w:val="single" w:sz="4" w:space="0" w:color="auto"/>
              <w:bottom w:val="single" w:sz="4" w:space="0" w:color="auto"/>
            </w:tcBorders>
            <w:vAlign w:val="center"/>
          </w:tcPr>
          <w:p w14:paraId="5618727B" w14:textId="77777777" w:rsidR="00645BEE" w:rsidRPr="006912AB" w:rsidRDefault="00645BEE" w:rsidP="00CA2D51">
            <w:pPr>
              <w:adjustRightInd w:val="0"/>
              <w:snapToGrid w:val="0"/>
              <w:jc w:val="center"/>
              <w:rPr>
                <w:rFonts w:ascii="Arial" w:hAnsi="Arial" w:cs="Arial"/>
                <w:noProof/>
                <w:sz w:val="16"/>
                <w:szCs w:val="16"/>
              </w:rPr>
            </w:pPr>
            <w:r w:rsidRPr="006912AB">
              <w:rPr>
                <w:rFonts w:ascii="Arial" w:hAnsi="Arial" w:cs="Arial" w:hint="eastAsia"/>
                <w:noProof/>
                <w:sz w:val="16"/>
                <w:szCs w:val="16"/>
              </w:rPr>
              <w:t>4</w:t>
            </w:r>
          </w:p>
        </w:tc>
        <w:tc>
          <w:tcPr>
            <w:tcW w:w="769" w:type="pct"/>
            <w:tcBorders>
              <w:top w:val="single" w:sz="4" w:space="0" w:color="auto"/>
              <w:bottom w:val="single" w:sz="4" w:space="0" w:color="auto"/>
            </w:tcBorders>
            <w:vAlign w:val="center"/>
          </w:tcPr>
          <w:p w14:paraId="02ECC0B0" w14:textId="77777777" w:rsidR="00645BEE" w:rsidRPr="006912AB" w:rsidRDefault="00645BEE" w:rsidP="00CA2D51">
            <w:pPr>
              <w:adjustRightInd w:val="0"/>
              <w:snapToGrid w:val="0"/>
              <w:jc w:val="center"/>
              <w:rPr>
                <w:rFonts w:ascii="Arial" w:hAnsi="Arial" w:cs="Arial"/>
                <w:sz w:val="16"/>
                <w:szCs w:val="16"/>
              </w:rPr>
            </w:pPr>
            <w:r w:rsidRPr="006912AB">
              <w:rPr>
                <w:rFonts w:ascii="Arial" w:hAnsi="Arial" w:cs="Arial"/>
                <w:sz w:val="16"/>
                <w:szCs w:val="16"/>
              </w:rPr>
              <w:t>61×4</w:t>
            </w:r>
            <w:r w:rsidRPr="006912AB">
              <w:rPr>
                <w:rFonts w:ascii="Arial" w:hAnsi="Arial" w:cs="Arial" w:hint="eastAsia"/>
                <w:sz w:val="16"/>
                <w:szCs w:val="16"/>
              </w:rPr>
              <w:t>5</w:t>
            </w:r>
          </w:p>
        </w:tc>
        <w:tc>
          <w:tcPr>
            <w:tcW w:w="642" w:type="pct"/>
            <w:tcBorders>
              <w:top w:val="single" w:sz="4" w:space="0" w:color="auto"/>
              <w:bottom w:val="single" w:sz="4" w:space="0" w:color="auto"/>
            </w:tcBorders>
            <w:vAlign w:val="center"/>
          </w:tcPr>
          <w:p w14:paraId="4FA8D7E9" w14:textId="77777777" w:rsidR="00645BEE" w:rsidRPr="006912AB" w:rsidRDefault="00645BEE" w:rsidP="00CA2D51">
            <w:pPr>
              <w:adjustRightInd w:val="0"/>
              <w:snapToGrid w:val="0"/>
              <w:jc w:val="center"/>
              <w:rPr>
                <w:rFonts w:ascii="Arial" w:hAnsi="Arial" w:cs="Arial"/>
                <w:sz w:val="16"/>
                <w:szCs w:val="16"/>
              </w:rPr>
            </w:pPr>
            <w:r w:rsidRPr="006912AB">
              <w:rPr>
                <w:rFonts w:ascii="Arial" w:hAnsi="Arial" w:cs="Arial"/>
                <w:sz w:val="16"/>
                <w:szCs w:val="16"/>
              </w:rPr>
              <w:t>3×2</w:t>
            </w:r>
          </w:p>
        </w:tc>
        <w:tc>
          <w:tcPr>
            <w:tcW w:w="898" w:type="pct"/>
            <w:tcBorders>
              <w:top w:val="single" w:sz="4" w:space="0" w:color="auto"/>
              <w:bottom w:val="single" w:sz="4" w:space="0" w:color="auto"/>
            </w:tcBorders>
            <w:vAlign w:val="center"/>
          </w:tcPr>
          <w:p w14:paraId="1B6FD36D" w14:textId="77777777" w:rsidR="00645BEE" w:rsidRPr="006912AB" w:rsidRDefault="00645BEE" w:rsidP="00CA2D51">
            <w:pPr>
              <w:adjustRightInd w:val="0"/>
              <w:snapToGrid w:val="0"/>
              <w:jc w:val="center"/>
              <w:rPr>
                <w:rFonts w:ascii="Arial" w:hAnsi="Arial" w:cs="Arial"/>
                <w:sz w:val="16"/>
                <w:szCs w:val="16"/>
              </w:rPr>
            </w:pPr>
            <w:r w:rsidRPr="006912AB">
              <w:rPr>
                <w:rFonts w:ascii="Arial" w:hAnsi="Arial" w:cs="Arial" w:hint="eastAsia"/>
                <w:sz w:val="16"/>
                <w:szCs w:val="16"/>
              </w:rPr>
              <w:t>0</w:t>
            </w:r>
          </w:p>
        </w:tc>
        <w:tc>
          <w:tcPr>
            <w:tcW w:w="770" w:type="pct"/>
            <w:tcBorders>
              <w:top w:val="single" w:sz="4" w:space="0" w:color="auto"/>
              <w:bottom w:val="single" w:sz="4" w:space="0" w:color="auto"/>
            </w:tcBorders>
            <w:vAlign w:val="center"/>
          </w:tcPr>
          <w:p w14:paraId="2C0EB58B" w14:textId="77777777" w:rsidR="00645BEE" w:rsidRPr="006912AB" w:rsidRDefault="00645BEE" w:rsidP="00CA2D51">
            <w:pPr>
              <w:adjustRightInd w:val="0"/>
              <w:snapToGrid w:val="0"/>
              <w:jc w:val="center"/>
              <w:rPr>
                <w:rFonts w:ascii="Arial" w:hAnsi="Arial" w:cs="Arial"/>
                <w:sz w:val="16"/>
                <w:szCs w:val="16"/>
              </w:rPr>
            </w:pPr>
            <w:r w:rsidRPr="006912AB">
              <w:rPr>
                <w:rFonts w:ascii="Arial" w:hAnsi="Arial" w:cs="Arial" w:hint="eastAsia"/>
                <w:sz w:val="16"/>
                <w:szCs w:val="16"/>
              </w:rPr>
              <w:t>No</w:t>
            </w:r>
          </w:p>
        </w:tc>
        <w:tc>
          <w:tcPr>
            <w:tcW w:w="510" w:type="pct"/>
            <w:tcBorders>
              <w:top w:val="single" w:sz="4" w:space="0" w:color="auto"/>
              <w:bottom w:val="single" w:sz="4" w:space="0" w:color="auto"/>
            </w:tcBorders>
            <w:vAlign w:val="center"/>
          </w:tcPr>
          <w:p w14:paraId="4B577122" w14:textId="77777777" w:rsidR="00645BEE" w:rsidRPr="006912AB" w:rsidRDefault="00645BEE" w:rsidP="00CA2D51">
            <w:pPr>
              <w:adjustRightInd w:val="0"/>
              <w:snapToGrid w:val="0"/>
              <w:jc w:val="center"/>
              <w:rPr>
                <w:rFonts w:ascii="Arial" w:hAnsi="Arial" w:cs="Arial"/>
                <w:sz w:val="16"/>
                <w:szCs w:val="16"/>
              </w:rPr>
            </w:pPr>
            <w:r w:rsidRPr="006912AB">
              <w:rPr>
                <w:rFonts w:ascii="Arial" w:hAnsi="Arial" w:cs="Arial" w:hint="eastAsia"/>
                <w:sz w:val="16"/>
                <w:szCs w:val="16"/>
              </w:rPr>
              <w:t>No</w:t>
            </w:r>
          </w:p>
        </w:tc>
      </w:tr>
      <w:tr w:rsidR="00645BEE" w:rsidRPr="00EC045B" w14:paraId="28CF8D1B" w14:textId="77777777" w:rsidTr="00CA2D51">
        <w:trPr>
          <w:trHeight w:val="510"/>
        </w:trPr>
        <w:tc>
          <w:tcPr>
            <w:tcW w:w="897" w:type="pct"/>
            <w:vMerge w:val="restart"/>
            <w:tcBorders>
              <w:top w:val="single" w:sz="4" w:space="0" w:color="auto"/>
            </w:tcBorders>
            <w:vAlign w:val="center"/>
          </w:tcPr>
          <w:p w14:paraId="207162C7" w14:textId="77777777" w:rsidR="00645BEE" w:rsidRPr="006912AB" w:rsidRDefault="00645BEE" w:rsidP="00CA2D51">
            <w:pPr>
              <w:adjustRightInd w:val="0"/>
              <w:snapToGrid w:val="0"/>
              <w:jc w:val="center"/>
              <w:rPr>
                <w:rFonts w:ascii="Arial" w:hAnsi="Arial" w:cs="Arial"/>
                <w:sz w:val="16"/>
                <w:szCs w:val="16"/>
              </w:rPr>
            </w:pPr>
            <w:r w:rsidRPr="006912AB">
              <w:rPr>
                <w:rFonts w:ascii="Arial" w:hAnsi="Arial" w:cs="Arial" w:hint="eastAsia"/>
                <w:sz w:val="16"/>
                <w:szCs w:val="16"/>
              </w:rPr>
              <w:t>Hybrid</w:t>
            </w:r>
          </w:p>
        </w:tc>
        <w:tc>
          <w:tcPr>
            <w:tcW w:w="514" w:type="pct"/>
            <w:tcBorders>
              <w:top w:val="single" w:sz="4" w:space="0" w:color="auto"/>
              <w:bottom w:val="single" w:sz="4" w:space="0" w:color="auto"/>
            </w:tcBorders>
            <w:vAlign w:val="center"/>
          </w:tcPr>
          <w:p w14:paraId="38E71D39" w14:textId="77777777" w:rsidR="00645BEE" w:rsidRPr="006912AB" w:rsidRDefault="00645BEE" w:rsidP="00CA2D51">
            <w:pPr>
              <w:adjustRightInd w:val="0"/>
              <w:snapToGrid w:val="0"/>
              <w:jc w:val="center"/>
              <w:rPr>
                <w:rFonts w:ascii="Arial" w:hAnsi="Arial" w:cs="Arial"/>
                <w:sz w:val="16"/>
                <w:szCs w:val="16"/>
              </w:rPr>
            </w:pPr>
            <w:r w:rsidRPr="006912AB">
              <w:rPr>
                <w:rFonts w:ascii="Arial" w:hAnsi="Arial" w:cs="Arial" w:hint="eastAsia"/>
                <w:sz w:val="16"/>
                <w:szCs w:val="16"/>
              </w:rPr>
              <w:t>5</w:t>
            </w:r>
          </w:p>
        </w:tc>
        <w:tc>
          <w:tcPr>
            <w:tcW w:w="769" w:type="pct"/>
            <w:tcBorders>
              <w:top w:val="single" w:sz="4" w:space="0" w:color="auto"/>
              <w:bottom w:val="single" w:sz="4" w:space="0" w:color="auto"/>
            </w:tcBorders>
            <w:vAlign w:val="center"/>
          </w:tcPr>
          <w:p w14:paraId="1558DEA3" w14:textId="77777777" w:rsidR="00645BEE" w:rsidRPr="006912AB" w:rsidRDefault="00645BEE" w:rsidP="00CA2D51">
            <w:pPr>
              <w:adjustRightInd w:val="0"/>
              <w:snapToGrid w:val="0"/>
              <w:jc w:val="center"/>
              <w:rPr>
                <w:rFonts w:ascii="Arial" w:hAnsi="Arial" w:cs="Arial"/>
                <w:sz w:val="16"/>
                <w:szCs w:val="16"/>
              </w:rPr>
            </w:pPr>
            <w:r w:rsidRPr="006912AB">
              <w:rPr>
                <w:rFonts w:ascii="Arial" w:hAnsi="Arial" w:cs="Arial"/>
                <w:sz w:val="16"/>
                <w:szCs w:val="16"/>
              </w:rPr>
              <w:t>1100×850</w:t>
            </w:r>
          </w:p>
        </w:tc>
        <w:tc>
          <w:tcPr>
            <w:tcW w:w="642" w:type="pct"/>
            <w:tcBorders>
              <w:top w:val="single" w:sz="4" w:space="0" w:color="auto"/>
              <w:bottom w:val="single" w:sz="4" w:space="0" w:color="auto"/>
            </w:tcBorders>
            <w:vAlign w:val="center"/>
          </w:tcPr>
          <w:p w14:paraId="0D61DF45" w14:textId="77777777" w:rsidR="00645BEE" w:rsidRPr="006912AB" w:rsidRDefault="00645BEE" w:rsidP="00CA2D51">
            <w:pPr>
              <w:adjustRightInd w:val="0"/>
              <w:snapToGrid w:val="0"/>
              <w:jc w:val="center"/>
              <w:rPr>
                <w:rFonts w:ascii="Arial" w:hAnsi="Arial" w:cs="Arial"/>
                <w:sz w:val="16"/>
                <w:szCs w:val="16"/>
              </w:rPr>
            </w:pPr>
            <w:r w:rsidRPr="006912AB">
              <w:rPr>
                <w:rFonts w:ascii="Arial" w:hAnsi="Arial" w:cs="Arial" w:hint="eastAsia"/>
                <w:sz w:val="16"/>
                <w:szCs w:val="16"/>
              </w:rPr>
              <w:t>10</w:t>
            </w:r>
            <w:r w:rsidRPr="006912AB">
              <w:rPr>
                <w:rFonts w:ascii="Arial" w:hAnsi="Arial" w:cs="Arial"/>
                <w:sz w:val="16"/>
                <w:szCs w:val="16"/>
              </w:rPr>
              <w:t>×</w:t>
            </w:r>
            <w:r w:rsidRPr="006912AB">
              <w:rPr>
                <w:rFonts w:ascii="Arial" w:hAnsi="Arial" w:cs="Arial" w:hint="eastAsia"/>
                <w:sz w:val="16"/>
                <w:szCs w:val="16"/>
              </w:rPr>
              <w:t>10</w:t>
            </w:r>
          </w:p>
        </w:tc>
        <w:tc>
          <w:tcPr>
            <w:tcW w:w="898" w:type="pct"/>
            <w:tcBorders>
              <w:top w:val="single" w:sz="4" w:space="0" w:color="auto"/>
              <w:bottom w:val="single" w:sz="4" w:space="0" w:color="auto"/>
            </w:tcBorders>
            <w:vAlign w:val="center"/>
          </w:tcPr>
          <w:p w14:paraId="7EBF1B8D" w14:textId="77777777" w:rsidR="00645BEE" w:rsidRPr="006912AB" w:rsidRDefault="00645BEE" w:rsidP="00CA2D51">
            <w:pPr>
              <w:adjustRightInd w:val="0"/>
              <w:snapToGrid w:val="0"/>
              <w:jc w:val="center"/>
              <w:rPr>
                <w:rFonts w:ascii="Arial" w:hAnsi="Arial" w:cs="Arial"/>
                <w:sz w:val="16"/>
                <w:szCs w:val="16"/>
              </w:rPr>
            </w:pPr>
            <w:r w:rsidRPr="006912AB">
              <w:rPr>
                <w:rFonts w:ascii="Arial" w:hAnsi="Arial" w:cs="Arial" w:hint="eastAsia"/>
                <w:sz w:val="16"/>
                <w:szCs w:val="16"/>
              </w:rPr>
              <w:t>40</w:t>
            </w:r>
          </w:p>
        </w:tc>
        <w:tc>
          <w:tcPr>
            <w:tcW w:w="770" w:type="pct"/>
            <w:tcBorders>
              <w:top w:val="single" w:sz="4" w:space="0" w:color="auto"/>
              <w:bottom w:val="single" w:sz="4" w:space="0" w:color="auto"/>
            </w:tcBorders>
            <w:vAlign w:val="center"/>
          </w:tcPr>
          <w:p w14:paraId="0490E6FD" w14:textId="77777777" w:rsidR="00645BEE" w:rsidRPr="006912AB" w:rsidRDefault="00645BEE" w:rsidP="00CA2D51">
            <w:pPr>
              <w:adjustRightInd w:val="0"/>
              <w:snapToGrid w:val="0"/>
              <w:jc w:val="center"/>
              <w:rPr>
                <w:rFonts w:ascii="Arial" w:hAnsi="Arial" w:cs="Arial"/>
                <w:sz w:val="16"/>
                <w:szCs w:val="16"/>
              </w:rPr>
            </w:pPr>
            <w:r w:rsidRPr="006912AB">
              <w:rPr>
                <w:rFonts w:ascii="Arial" w:hAnsi="Arial" w:cs="Arial" w:hint="eastAsia"/>
                <w:sz w:val="16"/>
                <w:szCs w:val="16"/>
              </w:rPr>
              <w:t>Yes</w:t>
            </w:r>
          </w:p>
        </w:tc>
        <w:tc>
          <w:tcPr>
            <w:tcW w:w="510" w:type="pct"/>
            <w:tcBorders>
              <w:top w:val="single" w:sz="4" w:space="0" w:color="auto"/>
              <w:bottom w:val="single" w:sz="4" w:space="0" w:color="auto"/>
            </w:tcBorders>
            <w:vAlign w:val="center"/>
          </w:tcPr>
          <w:p w14:paraId="45FA27A4" w14:textId="77777777" w:rsidR="00645BEE" w:rsidRPr="006912AB" w:rsidRDefault="00645BEE" w:rsidP="00CA2D51">
            <w:pPr>
              <w:adjustRightInd w:val="0"/>
              <w:snapToGrid w:val="0"/>
              <w:jc w:val="center"/>
              <w:rPr>
                <w:rFonts w:ascii="Arial" w:hAnsi="Arial" w:cs="Arial"/>
                <w:sz w:val="16"/>
                <w:szCs w:val="16"/>
              </w:rPr>
            </w:pPr>
            <w:r w:rsidRPr="006912AB">
              <w:rPr>
                <w:rFonts w:ascii="Arial" w:hAnsi="Arial" w:cs="Arial" w:hint="eastAsia"/>
                <w:sz w:val="16"/>
                <w:szCs w:val="16"/>
              </w:rPr>
              <w:t>No</w:t>
            </w:r>
          </w:p>
        </w:tc>
      </w:tr>
      <w:tr w:rsidR="00645BEE" w:rsidRPr="00EC045B" w14:paraId="549B5C3F" w14:textId="77777777" w:rsidTr="00CA2D51">
        <w:trPr>
          <w:trHeight w:val="510"/>
        </w:trPr>
        <w:tc>
          <w:tcPr>
            <w:tcW w:w="897" w:type="pct"/>
            <w:vMerge/>
            <w:vAlign w:val="center"/>
          </w:tcPr>
          <w:p w14:paraId="3D650612" w14:textId="77777777" w:rsidR="00645BEE" w:rsidRPr="006912AB" w:rsidRDefault="00645BEE" w:rsidP="00CA2D51">
            <w:pPr>
              <w:adjustRightInd w:val="0"/>
              <w:snapToGrid w:val="0"/>
              <w:jc w:val="center"/>
              <w:rPr>
                <w:rFonts w:ascii="Arial" w:hAnsi="Arial" w:cs="Arial"/>
                <w:sz w:val="16"/>
                <w:szCs w:val="16"/>
              </w:rPr>
            </w:pPr>
          </w:p>
        </w:tc>
        <w:tc>
          <w:tcPr>
            <w:tcW w:w="514" w:type="pct"/>
            <w:tcBorders>
              <w:top w:val="single" w:sz="4" w:space="0" w:color="auto"/>
              <w:bottom w:val="single" w:sz="4" w:space="0" w:color="auto"/>
            </w:tcBorders>
            <w:vAlign w:val="center"/>
          </w:tcPr>
          <w:p w14:paraId="67A6C265" w14:textId="77777777" w:rsidR="00645BEE" w:rsidRPr="006912AB" w:rsidRDefault="00645BEE" w:rsidP="00CA2D51">
            <w:pPr>
              <w:adjustRightInd w:val="0"/>
              <w:snapToGrid w:val="0"/>
              <w:jc w:val="center"/>
              <w:rPr>
                <w:rFonts w:ascii="Arial" w:hAnsi="Arial" w:cs="Arial"/>
                <w:sz w:val="16"/>
                <w:szCs w:val="16"/>
              </w:rPr>
            </w:pPr>
            <w:r w:rsidRPr="006912AB">
              <w:rPr>
                <w:rFonts w:ascii="Arial" w:hAnsi="Arial" w:cs="Arial" w:hint="eastAsia"/>
                <w:sz w:val="16"/>
                <w:szCs w:val="16"/>
              </w:rPr>
              <w:t>6</w:t>
            </w:r>
          </w:p>
        </w:tc>
        <w:tc>
          <w:tcPr>
            <w:tcW w:w="769" w:type="pct"/>
            <w:tcBorders>
              <w:top w:val="single" w:sz="4" w:space="0" w:color="auto"/>
              <w:bottom w:val="single" w:sz="4" w:space="0" w:color="auto"/>
            </w:tcBorders>
            <w:vAlign w:val="center"/>
          </w:tcPr>
          <w:p w14:paraId="037C7F14" w14:textId="77777777" w:rsidR="00645BEE" w:rsidRPr="006912AB" w:rsidRDefault="00645BEE" w:rsidP="00CA2D51">
            <w:pPr>
              <w:adjustRightInd w:val="0"/>
              <w:snapToGrid w:val="0"/>
              <w:jc w:val="center"/>
              <w:rPr>
                <w:rFonts w:ascii="Arial" w:hAnsi="Arial" w:cs="Arial"/>
                <w:sz w:val="16"/>
                <w:szCs w:val="16"/>
              </w:rPr>
            </w:pPr>
            <w:r w:rsidRPr="006912AB">
              <w:rPr>
                <w:rFonts w:ascii="Arial" w:hAnsi="Arial" w:cs="Arial"/>
                <w:sz w:val="16"/>
                <w:szCs w:val="16"/>
              </w:rPr>
              <w:t>1515×46</w:t>
            </w:r>
          </w:p>
        </w:tc>
        <w:tc>
          <w:tcPr>
            <w:tcW w:w="642" w:type="pct"/>
            <w:tcBorders>
              <w:top w:val="single" w:sz="4" w:space="0" w:color="auto"/>
              <w:bottom w:val="single" w:sz="4" w:space="0" w:color="auto"/>
            </w:tcBorders>
            <w:vAlign w:val="center"/>
          </w:tcPr>
          <w:p w14:paraId="5A23C255" w14:textId="77777777" w:rsidR="00645BEE" w:rsidRPr="006912AB" w:rsidRDefault="00645BEE" w:rsidP="00CA2D51">
            <w:pPr>
              <w:adjustRightInd w:val="0"/>
              <w:snapToGrid w:val="0"/>
              <w:jc w:val="center"/>
              <w:rPr>
                <w:rFonts w:ascii="Arial" w:hAnsi="Arial" w:cs="Arial"/>
                <w:sz w:val="16"/>
                <w:szCs w:val="16"/>
              </w:rPr>
            </w:pPr>
            <w:r w:rsidRPr="006912AB">
              <w:rPr>
                <w:rFonts w:ascii="Arial" w:hAnsi="Arial" w:cs="Arial"/>
                <w:sz w:val="16"/>
                <w:szCs w:val="16"/>
              </w:rPr>
              <w:t>4×4</w:t>
            </w:r>
          </w:p>
        </w:tc>
        <w:tc>
          <w:tcPr>
            <w:tcW w:w="898" w:type="pct"/>
            <w:tcBorders>
              <w:top w:val="single" w:sz="4" w:space="0" w:color="auto"/>
              <w:bottom w:val="single" w:sz="4" w:space="0" w:color="auto"/>
            </w:tcBorders>
            <w:vAlign w:val="center"/>
          </w:tcPr>
          <w:p w14:paraId="28E32D31" w14:textId="77777777" w:rsidR="00645BEE" w:rsidRPr="006912AB" w:rsidRDefault="00645BEE" w:rsidP="00CA2D51">
            <w:pPr>
              <w:adjustRightInd w:val="0"/>
              <w:snapToGrid w:val="0"/>
              <w:jc w:val="center"/>
              <w:rPr>
                <w:rFonts w:ascii="Arial" w:hAnsi="Arial" w:cs="Arial"/>
                <w:sz w:val="16"/>
                <w:szCs w:val="16"/>
              </w:rPr>
            </w:pPr>
            <w:r w:rsidRPr="006912AB">
              <w:rPr>
                <w:rFonts w:ascii="Arial" w:hAnsi="Arial" w:cs="Arial" w:hint="eastAsia"/>
                <w:sz w:val="16"/>
                <w:szCs w:val="16"/>
              </w:rPr>
              <w:t>4</w:t>
            </w:r>
          </w:p>
        </w:tc>
        <w:tc>
          <w:tcPr>
            <w:tcW w:w="770" w:type="pct"/>
            <w:tcBorders>
              <w:top w:val="single" w:sz="4" w:space="0" w:color="auto"/>
              <w:bottom w:val="single" w:sz="4" w:space="0" w:color="auto"/>
            </w:tcBorders>
            <w:vAlign w:val="center"/>
          </w:tcPr>
          <w:p w14:paraId="2E498360" w14:textId="77777777" w:rsidR="00645BEE" w:rsidRPr="006912AB" w:rsidRDefault="00645BEE" w:rsidP="00CA2D51">
            <w:pPr>
              <w:adjustRightInd w:val="0"/>
              <w:snapToGrid w:val="0"/>
              <w:jc w:val="center"/>
              <w:rPr>
                <w:rFonts w:ascii="Arial" w:hAnsi="Arial" w:cs="Arial"/>
                <w:sz w:val="16"/>
                <w:szCs w:val="16"/>
              </w:rPr>
            </w:pPr>
            <w:r w:rsidRPr="006912AB">
              <w:rPr>
                <w:rFonts w:ascii="Arial" w:hAnsi="Arial" w:cs="Arial" w:hint="eastAsia"/>
                <w:sz w:val="16"/>
                <w:szCs w:val="16"/>
              </w:rPr>
              <w:t>Yes</w:t>
            </w:r>
          </w:p>
        </w:tc>
        <w:tc>
          <w:tcPr>
            <w:tcW w:w="510" w:type="pct"/>
            <w:tcBorders>
              <w:top w:val="single" w:sz="4" w:space="0" w:color="auto"/>
              <w:bottom w:val="single" w:sz="4" w:space="0" w:color="auto"/>
            </w:tcBorders>
            <w:vAlign w:val="center"/>
          </w:tcPr>
          <w:p w14:paraId="5541B3CB" w14:textId="77777777" w:rsidR="00645BEE" w:rsidRPr="006912AB" w:rsidRDefault="00645BEE" w:rsidP="00CA2D51">
            <w:pPr>
              <w:adjustRightInd w:val="0"/>
              <w:snapToGrid w:val="0"/>
              <w:jc w:val="center"/>
              <w:rPr>
                <w:rFonts w:ascii="Arial" w:hAnsi="Arial" w:cs="Arial"/>
                <w:sz w:val="16"/>
                <w:szCs w:val="16"/>
              </w:rPr>
            </w:pPr>
            <w:r w:rsidRPr="006912AB">
              <w:rPr>
                <w:rFonts w:ascii="Arial" w:hAnsi="Arial" w:cs="Arial" w:hint="eastAsia"/>
                <w:sz w:val="16"/>
                <w:szCs w:val="16"/>
              </w:rPr>
              <w:t>Yes</w:t>
            </w:r>
          </w:p>
        </w:tc>
      </w:tr>
      <w:tr w:rsidR="00645BEE" w:rsidRPr="00EC045B" w14:paraId="5A57DA52" w14:textId="77777777" w:rsidTr="00CA2D51">
        <w:trPr>
          <w:trHeight w:val="510"/>
        </w:trPr>
        <w:tc>
          <w:tcPr>
            <w:tcW w:w="897" w:type="pct"/>
            <w:vMerge/>
            <w:vAlign w:val="center"/>
          </w:tcPr>
          <w:p w14:paraId="672EAD22" w14:textId="77777777" w:rsidR="00645BEE" w:rsidRPr="006912AB" w:rsidRDefault="00645BEE" w:rsidP="00CA2D51">
            <w:pPr>
              <w:adjustRightInd w:val="0"/>
              <w:snapToGrid w:val="0"/>
              <w:jc w:val="center"/>
              <w:rPr>
                <w:rFonts w:ascii="Arial" w:hAnsi="Arial" w:cs="Arial"/>
                <w:sz w:val="16"/>
                <w:szCs w:val="16"/>
              </w:rPr>
            </w:pPr>
          </w:p>
        </w:tc>
        <w:tc>
          <w:tcPr>
            <w:tcW w:w="514" w:type="pct"/>
            <w:tcBorders>
              <w:top w:val="single" w:sz="4" w:space="0" w:color="auto"/>
              <w:bottom w:val="single" w:sz="4" w:space="0" w:color="auto"/>
            </w:tcBorders>
            <w:vAlign w:val="center"/>
          </w:tcPr>
          <w:p w14:paraId="04B4DFCD" w14:textId="77777777" w:rsidR="00645BEE" w:rsidRPr="006912AB" w:rsidRDefault="00645BEE" w:rsidP="00CA2D51">
            <w:pPr>
              <w:adjustRightInd w:val="0"/>
              <w:snapToGrid w:val="0"/>
              <w:jc w:val="center"/>
              <w:rPr>
                <w:rFonts w:ascii="Arial" w:hAnsi="Arial" w:cs="Arial"/>
                <w:sz w:val="16"/>
                <w:szCs w:val="16"/>
              </w:rPr>
            </w:pPr>
            <w:r w:rsidRPr="006912AB">
              <w:rPr>
                <w:rFonts w:ascii="Arial" w:hAnsi="Arial" w:cs="Arial" w:hint="eastAsia"/>
                <w:sz w:val="16"/>
                <w:szCs w:val="16"/>
              </w:rPr>
              <w:t>7</w:t>
            </w:r>
          </w:p>
        </w:tc>
        <w:tc>
          <w:tcPr>
            <w:tcW w:w="769" w:type="pct"/>
            <w:tcBorders>
              <w:top w:val="single" w:sz="4" w:space="0" w:color="auto"/>
              <w:bottom w:val="single" w:sz="4" w:space="0" w:color="auto"/>
            </w:tcBorders>
            <w:vAlign w:val="center"/>
          </w:tcPr>
          <w:p w14:paraId="29FA64E9" w14:textId="77777777" w:rsidR="00645BEE" w:rsidRPr="006912AB" w:rsidRDefault="00645BEE" w:rsidP="00CA2D51">
            <w:pPr>
              <w:adjustRightInd w:val="0"/>
              <w:snapToGrid w:val="0"/>
              <w:jc w:val="center"/>
              <w:rPr>
                <w:rFonts w:ascii="Arial" w:hAnsi="Arial" w:cs="Arial"/>
                <w:sz w:val="16"/>
                <w:szCs w:val="16"/>
              </w:rPr>
            </w:pPr>
            <w:r w:rsidRPr="006912AB">
              <w:rPr>
                <w:rFonts w:ascii="Arial" w:hAnsi="Arial" w:cs="Arial"/>
                <w:sz w:val="16"/>
                <w:szCs w:val="16"/>
              </w:rPr>
              <w:t>946×575</w:t>
            </w:r>
          </w:p>
        </w:tc>
        <w:tc>
          <w:tcPr>
            <w:tcW w:w="642" w:type="pct"/>
            <w:tcBorders>
              <w:top w:val="single" w:sz="4" w:space="0" w:color="auto"/>
              <w:bottom w:val="single" w:sz="4" w:space="0" w:color="auto"/>
            </w:tcBorders>
            <w:vAlign w:val="center"/>
          </w:tcPr>
          <w:p w14:paraId="05FE0348" w14:textId="77777777" w:rsidR="00645BEE" w:rsidRPr="006912AB" w:rsidRDefault="00645BEE" w:rsidP="00CA2D51">
            <w:pPr>
              <w:adjustRightInd w:val="0"/>
              <w:snapToGrid w:val="0"/>
              <w:jc w:val="center"/>
              <w:rPr>
                <w:rFonts w:ascii="Arial" w:hAnsi="Arial" w:cs="Arial"/>
                <w:sz w:val="16"/>
                <w:szCs w:val="16"/>
              </w:rPr>
            </w:pPr>
            <w:r w:rsidRPr="006912AB">
              <w:rPr>
                <w:rFonts w:ascii="Arial" w:hAnsi="Arial" w:cs="Arial"/>
                <w:sz w:val="16"/>
                <w:szCs w:val="16"/>
              </w:rPr>
              <w:t>45×9</w:t>
            </w:r>
          </w:p>
        </w:tc>
        <w:tc>
          <w:tcPr>
            <w:tcW w:w="898" w:type="pct"/>
            <w:tcBorders>
              <w:top w:val="single" w:sz="4" w:space="0" w:color="auto"/>
              <w:bottom w:val="single" w:sz="4" w:space="0" w:color="auto"/>
            </w:tcBorders>
            <w:vAlign w:val="center"/>
          </w:tcPr>
          <w:p w14:paraId="7CD0A351" w14:textId="77777777" w:rsidR="00645BEE" w:rsidRPr="006912AB" w:rsidRDefault="00645BEE" w:rsidP="00CA2D51">
            <w:pPr>
              <w:adjustRightInd w:val="0"/>
              <w:snapToGrid w:val="0"/>
              <w:jc w:val="center"/>
              <w:rPr>
                <w:rFonts w:ascii="Arial" w:hAnsi="Arial" w:cs="Arial"/>
                <w:sz w:val="16"/>
                <w:szCs w:val="16"/>
              </w:rPr>
            </w:pPr>
            <w:r w:rsidRPr="006912AB">
              <w:rPr>
                <w:rFonts w:ascii="Arial" w:hAnsi="Arial" w:cs="Arial" w:hint="eastAsia"/>
                <w:sz w:val="16"/>
                <w:szCs w:val="16"/>
              </w:rPr>
              <w:t>0</w:t>
            </w:r>
          </w:p>
        </w:tc>
        <w:tc>
          <w:tcPr>
            <w:tcW w:w="770" w:type="pct"/>
            <w:tcBorders>
              <w:top w:val="single" w:sz="4" w:space="0" w:color="auto"/>
              <w:bottom w:val="single" w:sz="4" w:space="0" w:color="auto"/>
            </w:tcBorders>
            <w:vAlign w:val="center"/>
          </w:tcPr>
          <w:p w14:paraId="6B16432C" w14:textId="77777777" w:rsidR="00645BEE" w:rsidRPr="006912AB" w:rsidRDefault="00645BEE" w:rsidP="00CA2D51">
            <w:pPr>
              <w:adjustRightInd w:val="0"/>
              <w:snapToGrid w:val="0"/>
              <w:jc w:val="center"/>
              <w:rPr>
                <w:rFonts w:ascii="Arial" w:hAnsi="Arial" w:cs="Arial"/>
                <w:sz w:val="16"/>
                <w:szCs w:val="16"/>
              </w:rPr>
            </w:pPr>
            <w:r w:rsidRPr="006912AB">
              <w:rPr>
                <w:rFonts w:ascii="Arial" w:hAnsi="Arial" w:cs="Arial" w:hint="eastAsia"/>
                <w:sz w:val="16"/>
                <w:szCs w:val="16"/>
              </w:rPr>
              <w:t>No</w:t>
            </w:r>
          </w:p>
        </w:tc>
        <w:tc>
          <w:tcPr>
            <w:tcW w:w="510" w:type="pct"/>
            <w:tcBorders>
              <w:top w:val="single" w:sz="4" w:space="0" w:color="auto"/>
              <w:bottom w:val="single" w:sz="4" w:space="0" w:color="auto"/>
            </w:tcBorders>
            <w:vAlign w:val="center"/>
          </w:tcPr>
          <w:p w14:paraId="501BECCA" w14:textId="77777777" w:rsidR="00645BEE" w:rsidRPr="006912AB" w:rsidRDefault="00645BEE" w:rsidP="00CA2D51">
            <w:pPr>
              <w:adjustRightInd w:val="0"/>
              <w:snapToGrid w:val="0"/>
              <w:jc w:val="center"/>
              <w:rPr>
                <w:rFonts w:ascii="Arial" w:hAnsi="Arial" w:cs="Arial"/>
                <w:sz w:val="16"/>
                <w:szCs w:val="16"/>
              </w:rPr>
            </w:pPr>
            <w:r w:rsidRPr="006912AB">
              <w:rPr>
                <w:rFonts w:ascii="Arial" w:hAnsi="Arial" w:cs="Arial" w:hint="eastAsia"/>
                <w:sz w:val="16"/>
                <w:szCs w:val="16"/>
              </w:rPr>
              <w:t>Yes</w:t>
            </w:r>
          </w:p>
        </w:tc>
      </w:tr>
      <w:tr w:rsidR="00645BEE" w:rsidRPr="00EC045B" w14:paraId="222038AE" w14:textId="77777777" w:rsidTr="00CA2D51">
        <w:trPr>
          <w:trHeight w:val="510"/>
        </w:trPr>
        <w:tc>
          <w:tcPr>
            <w:tcW w:w="897" w:type="pct"/>
            <w:vMerge/>
            <w:vAlign w:val="center"/>
          </w:tcPr>
          <w:p w14:paraId="775F6CED" w14:textId="77777777" w:rsidR="00645BEE" w:rsidRPr="006912AB" w:rsidRDefault="00645BEE" w:rsidP="00CA2D51">
            <w:pPr>
              <w:adjustRightInd w:val="0"/>
              <w:snapToGrid w:val="0"/>
              <w:jc w:val="center"/>
              <w:rPr>
                <w:rFonts w:ascii="Arial" w:hAnsi="Arial" w:cs="Arial"/>
                <w:sz w:val="16"/>
                <w:szCs w:val="16"/>
              </w:rPr>
            </w:pPr>
          </w:p>
        </w:tc>
        <w:tc>
          <w:tcPr>
            <w:tcW w:w="514" w:type="pct"/>
            <w:tcBorders>
              <w:top w:val="single" w:sz="4" w:space="0" w:color="auto"/>
            </w:tcBorders>
            <w:vAlign w:val="center"/>
          </w:tcPr>
          <w:p w14:paraId="22E2CAF1" w14:textId="77777777" w:rsidR="00645BEE" w:rsidRPr="006912AB" w:rsidRDefault="00645BEE" w:rsidP="00CA2D51">
            <w:pPr>
              <w:adjustRightInd w:val="0"/>
              <w:snapToGrid w:val="0"/>
              <w:jc w:val="center"/>
              <w:rPr>
                <w:rFonts w:ascii="Arial" w:hAnsi="Arial" w:cs="Arial"/>
                <w:sz w:val="16"/>
                <w:szCs w:val="16"/>
              </w:rPr>
            </w:pPr>
            <w:r w:rsidRPr="006912AB">
              <w:rPr>
                <w:rFonts w:ascii="Arial" w:hAnsi="Arial" w:cs="Arial" w:hint="eastAsia"/>
                <w:sz w:val="16"/>
                <w:szCs w:val="16"/>
              </w:rPr>
              <w:t>Our work</w:t>
            </w:r>
          </w:p>
        </w:tc>
        <w:tc>
          <w:tcPr>
            <w:tcW w:w="769" w:type="pct"/>
            <w:tcBorders>
              <w:top w:val="single" w:sz="4" w:space="0" w:color="auto"/>
            </w:tcBorders>
            <w:vAlign w:val="center"/>
          </w:tcPr>
          <w:p w14:paraId="7190495A" w14:textId="77777777" w:rsidR="00645BEE" w:rsidRPr="006912AB" w:rsidRDefault="00645BEE" w:rsidP="00CA2D51">
            <w:pPr>
              <w:adjustRightInd w:val="0"/>
              <w:snapToGrid w:val="0"/>
              <w:jc w:val="center"/>
              <w:rPr>
                <w:rFonts w:ascii="Arial" w:hAnsi="Arial" w:cs="Arial"/>
                <w:sz w:val="16"/>
                <w:szCs w:val="16"/>
              </w:rPr>
            </w:pPr>
            <w:r w:rsidRPr="006912AB">
              <w:rPr>
                <w:rFonts w:ascii="Arial" w:hAnsi="Arial" w:cs="Arial" w:hint="eastAsia"/>
                <w:sz w:val="16"/>
                <w:szCs w:val="16"/>
              </w:rPr>
              <w:t>2150</w:t>
            </w:r>
            <w:r w:rsidRPr="006912AB">
              <w:rPr>
                <w:rFonts w:ascii="Arial" w:hAnsi="Arial" w:cs="Arial"/>
                <w:sz w:val="16"/>
                <w:szCs w:val="16"/>
              </w:rPr>
              <w:t>×</w:t>
            </w:r>
            <w:r w:rsidRPr="006912AB">
              <w:rPr>
                <w:rFonts w:ascii="Arial" w:hAnsi="Arial" w:cs="Arial" w:hint="eastAsia"/>
                <w:sz w:val="16"/>
                <w:szCs w:val="16"/>
              </w:rPr>
              <w:t>650</w:t>
            </w:r>
          </w:p>
        </w:tc>
        <w:tc>
          <w:tcPr>
            <w:tcW w:w="642" w:type="pct"/>
            <w:tcBorders>
              <w:top w:val="single" w:sz="4" w:space="0" w:color="auto"/>
            </w:tcBorders>
            <w:vAlign w:val="center"/>
          </w:tcPr>
          <w:p w14:paraId="475AFEAD" w14:textId="77777777" w:rsidR="00645BEE" w:rsidRPr="006912AB" w:rsidRDefault="00645BEE" w:rsidP="00CA2D51">
            <w:pPr>
              <w:adjustRightInd w:val="0"/>
              <w:snapToGrid w:val="0"/>
              <w:jc w:val="center"/>
              <w:rPr>
                <w:rFonts w:ascii="Arial" w:hAnsi="Arial" w:cs="Arial"/>
                <w:sz w:val="16"/>
                <w:szCs w:val="16"/>
              </w:rPr>
            </w:pPr>
            <w:r w:rsidRPr="006912AB">
              <w:rPr>
                <w:rFonts w:ascii="Arial" w:hAnsi="Arial" w:cs="Arial" w:hint="eastAsia"/>
                <w:sz w:val="16"/>
                <w:szCs w:val="16"/>
              </w:rPr>
              <w:t>32</w:t>
            </w:r>
            <w:r w:rsidRPr="006912AB">
              <w:rPr>
                <w:rFonts w:ascii="Arial" w:hAnsi="Arial" w:cs="Arial"/>
                <w:sz w:val="16"/>
                <w:szCs w:val="16"/>
              </w:rPr>
              <w:t>×</w:t>
            </w:r>
            <w:r w:rsidRPr="006912AB">
              <w:rPr>
                <w:rFonts w:ascii="Arial" w:hAnsi="Arial" w:cs="Arial" w:hint="eastAsia"/>
                <w:sz w:val="16"/>
                <w:szCs w:val="16"/>
              </w:rPr>
              <w:t>32</w:t>
            </w:r>
          </w:p>
        </w:tc>
        <w:tc>
          <w:tcPr>
            <w:tcW w:w="898" w:type="pct"/>
            <w:tcBorders>
              <w:top w:val="single" w:sz="4" w:space="0" w:color="auto"/>
            </w:tcBorders>
            <w:vAlign w:val="center"/>
          </w:tcPr>
          <w:p w14:paraId="08E90BCB" w14:textId="77777777" w:rsidR="00645BEE" w:rsidRPr="006912AB" w:rsidRDefault="00645BEE" w:rsidP="00CA2D51">
            <w:pPr>
              <w:adjustRightInd w:val="0"/>
              <w:snapToGrid w:val="0"/>
              <w:jc w:val="center"/>
              <w:rPr>
                <w:rFonts w:ascii="Arial" w:hAnsi="Arial" w:cs="Arial"/>
                <w:sz w:val="16"/>
                <w:szCs w:val="16"/>
              </w:rPr>
            </w:pPr>
            <w:r w:rsidRPr="006912AB">
              <w:rPr>
                <w:rFonts w:ascii="Arial" w:hAnsi="Arial" w:cs="Arial" w:hint="eastAsia"/>
                <w:sz w:val="16"/>
                <w:szCs w:val="16"/>
              </w:rPr>
              <w:t>81</w:t>
            </w:r>
          </w:p>
        </w:tc>
        <w:tc>
          <w:tcPr>
            <w:tcW w:w="770" w:type="pct"/>
            <w:tcBorders>
              <w:top w:val="single" w:sz="4" w:space="0" w:color="auto"/>
            </w:tcBorders>
            <w:vAlign w:val="center"/>
          </w:tcPr>
          <w:p w14:paraId="6F760F29" w14:textId="77777777" w:rsidR="00645BEE" w:rsidRPr="006912AB" w:rsidRDefault="00645BEE" w:rsidP="00CA2D51">
            <w:pPr>
              <w:adjustRightInd w:val="0"/>
              <w:snapToGrid w:val="0"/>
              <w:jc w:val="center"/>
              <w:rPr>
                <w:rFonts w:ascii="Arial" w:hAnsi="Arial" w:cs="Arial"/>
                <w:sz w:val="16"/>
                <w:szCs w:val="16"/>
              </w:rPr>
            </w:pPr>
            <w:r w:rsidRPr="006912AB">
              <w:rPr>
                <w:rFonts w:ascii="Arial" w:hAnsi="Arial" w:cs="Arial" w:hint="eastAsia"/>
                <w:sz w:val="16"/>
                <w:szCs w:val="16"/>
              </w:rPr>
              <w:t>Yes</w:t>
            </w:r>
          </w:p>
        </w:tc>
        <w:tc>
          <w:tcPr>
            <w:tcW w:w="510" w:type="pct"/>
            <w:tcBorders>
              <w:top w:val="single" w:sz="4" w:space="0" w:color="auto"/>
            </w:tcBorders>
            <w:vAlign w:val="center"/>
          </w:tcPr>
          <w:p w14:paraId="1F307C60" w14:textId="77777777" w:rsidR="00645BEE" w:rsidRPr="006912AB" w:rsidRDefault="00645BEE" w:rsidP="00CA2D51">
            <w:pPr>
              <w:adjustRightInd w:val="0"/>
              <w:snapToGrid w:val="0"/>
              <w:jc w:val="center"/>
              <w:rPr>
                <w:rFonts w:ascii="Arial" w:hAnsi="Arial" w:cs="Arial"/>
                <w:sz w:val="16"/>
                <w:szCs w:val="16"/>
              </w:rPr>
            </w:pPr>
            <w:r w:rsidRPr="006912AB">
              <w:rPr>
                <w:rFonts w:ascii="Arial" w:hAnsi="Arial" w:cs="Arial" w:hint="eastAsia"/>
                <w:sz w:val="16"/>
                <w:szCs w:val="16"/>
              </w:rPr>
              <w:t>Yes</w:t>
            </w:r>
          </w:p>
        </w:tc>
      </w:tr>
    </w:tbl>
    <w:p w14:paraId="492B41D4" w14:textId="77777777" w:rsidR="00645BEE" w:rsidRDefault="00645BEE" w:rsidP="00645BEE">
      <w:pPr>
        <w:rPr>
          <w:rFonts w:ascii="Arial" w:hAnsi="Arial" w:cs="Arial"/>
          <w:sz w:val="15"/>
          <w:szCs w:val="15"/>
        </w:rPr>
      </w:pPr>
    </w:p>
    <w:p w14:paraId="1B893AF5" w14:textId="77777777" w:rsidR="00645BEE" w:rsidRPr="00B80443" w:rsidRDefault="00645BEE" w:rsidP="00645BEE">
      <w:pPr>
        <w:ind w:firstLine="240"/>
        <w:rPr>
          <w:rFonts w:ascii="Arial" w:hAnsi="Arial" w:cs="Arial"/>
          <w:sz w:val="24"/>
        </w:rPr>
      </w:pPr>
      <w:r w:rsidRPr="00B80443">
        <w:rPr>
          <w:rFonts w:ascii="Arial" w:hAnsi="Arial" w:cs="Arial"/>
          <w:sz w:val="24"/>
        </w:rPr>
        <w:t xml:space="preserve">Table 1 summarizes representative reported coherent on-chip photonic computing architectures in terms of photonic footprint, matrix size, number of phase shifters, reconfigurability, and unitarity. To make the footprint comparison as meaningful as possible, we preferentially include works that implement a relatively complete, monolithic photonic computing structure. It should be noted that many reported systems are not single monolithic structures; instead, they consist of multiple assembled or cascaded photonic structures, or use time-domain extension, such as recirculation, or time multiplexing, to realize an equivalent larger matrix. In such cases, the overall physical footprint depends strongly on peripheral control, detection, packaging, I/O, and time-domain extension modules, and is therefore not directly comparable with that of a single monolithic structure. These works are thus not used as the main footprint comparison in this table. The footprint column counts only the photonic structures and excludes electrical controls, detectors, packaging, I/O, and peripheral circuits. Reconfigurability indicates whether the on-chip </w:t>
      </w:r>
      <w:r w:rsidRPr="00B80443">
        <w:rPr>
          <w:rFonts w:ascii="Arial" w:hAnsi="Arial" w:cs="Arial"/>
          <w:sz w:val="24"/>
        </w:rPr>
        <w:lastRenderedPageBreak/>
        <w:t xml:space="preserve">transfer function or matrix can be dynamically tuned; </w:t>
      </w:r>
      <w:r w:rsidRPr="0041420A">
        <w:rPr>
          <w:rFonts w:ascii="Arial" w:hAnsi="Arial" w:cs="Arial"/>
          <w:sz w:val="24"/>
        </w:rPr>
        <w:t>Unitarity indicates whether the implemented transformation is strictly unitary, as judged by whether the architecture can implement it with low-loss transmission.</w:t>
      </w:r>
    </w:p>
    <w:p w14:paraId="7AA793C7" w14:textId="77777777" w:rsidR="00645BEE" w:rsidRDefault="00645BEE" w:rsidP="00645BEE">
      <w:pPr>
        <w:ind w:firstLine="240"/>
        <w:rPr>
          <w:rFonts w:ascii="Arial" w:hAnsi="Arial" w:cs="Arial"/>
          <w:sz w:val="24"/>
        </w:rPr>
      </w:pPr>
      <w:r w:rsidRPr="00B80443">
        <w:rPr>
          <w:rFonts w:ascii="Arial" w:hAnsi="Arial" w:cs="Arial"/>
          <w:sz w:val="24"/>
        </w:rPr>
        <w:t>Table 1 shows that MZI meshes generally provide both reconfigurability and unitarity, whereas diffractive neural networks and hybrid architectures often trade off one against the other depending on the design. Compared with the monolithic architectures listed, our work achieves a 32×32 matrix with 81 phase shifters while maintaining reconfigurability and unitarity, with a photonic footprint of 2150×650 μm². Within the comparable scope of monolithic coherent on-chip photonic computing architectures, our approach therefore offers a favorable combination of matrix scale, phase-shifter count, and unitary/reconfigurable operation.</w:t>
      </w:r>
      <w:r>
        <w:rPr>
          <w:rFonts w:ascii="Arial" w:hAnsi="Arial" w:cs="Arial"/>
          <w:sz w:val="24"/>
        </w:rPr>
        <w:t xml:space="preserve"> </w:t>
      </w:r>
    </w:p>
    <w:p w14:paraId="71807D94" w14:textId="77777777" w:rsidR="00645BEE" w:rsidRPr="00645BEE" w:rsidRDefault="00645BEE" w:rsidP="00645BEE"/>
    <w:p w14:paraId="06BD4502" w14:textId="2CA9BEA9" w:rsidR="00C51133" w:rsidRPr="00BD27EA" w:rsidRDefault="00911431" w:rsidP="008279F7">
      <w:pPr>
        <w:widowControl/>
        <w:jc w:val="left"/>
        <w:rPr>
          <w:rFonts w:ascii="Arial" w:hAnsi="Arial" w:cs="Arial"/>
          <w:sz w:val="24"/>
        </w:rPr>
      </w:pPr>
      <w:r>
        <w:rPr>
          <w:rFonts w:ascii="Arial" w:hAnsi="Arial" w:cs="Arial"/>
          <w:sz w:val="24"/>
        </w:rPr>
        <w:br w:type="page"/>
      </w:r>
    </w:p>
    <w:p w14:paraId="27AB5BA4" w14:textId="1307A9F6" w:rsidR="008D6A08" w:rsidRDefault="00E63F67" w:rsidP="00E63F67">
      <w:pPr>
        <w:rPr>
          <w:rFonts w:ascii="Arial" w:hAnsi="Arial" w:cs="Arial"/>
          <w:b/>
          <w:bCs/>
          <w:sz w:val="24"/>
        </w:rPr>
      </w:pPr>
      <w:r w:rsidRPr="00E63F67">
        <w:rPr>
          <w:rFonts w:ascii="Arial" w:hAnsi="Arial" w:cs="Arial" w:hint="eastAsia"/>
          <w:b/>
          <w:bCs/>
          <w:sz w:val="24"/>
        </w:rPr>
        <w:lastRenderedPageBreak/>
        <w:t>R</w:t>
      </w:r>
      <w:r w:rsidRPr="00E63F67">
        <w:rPr>
          <w:rFonts w:ascii="Arial" w:hAnsi="Arial" w:cs="Arial"/>
          <w:b/>
          <w:bCs/>
          <w:sz w:val="24"/>
        </w:rPr>
        <w:t>eferences</w:t>
      </w:r>
    </w:p>
    <w:p w14:paraId="3A867A02" w14:textId="77777777" w:rsidR="007E03EB" w:rsidRPr="007E03EB" w:rsidRDefault="007E03EB" w:rsidP="007E03EB">
      <w:pPr>
        <w:pStyle w:val="EndNoteBibliography"/>
        <w:numPr>
          <w:ilvl w:val="0"/>
          <w:numId w:val="11"/>
        </w:numPr>
      </w:pPr>
      <w:r w:rsidRPr="007E03EB">
        <w:t>Shen Y, Harris NC, Skirlo S, et al. Deep learning with coherent nanophotonic circuits. Nature Photonics 2017, 11(7): 441-446.</w:t>
      </w:r>
    </w:p>
    <w:p w14:paraId="2271D8A7" w14:textId="77777777" w:rsidR="007E03EB" w:rsidRPr="007E03EB" w:rsidRDefault="007E03EB" w:rsidP="007E03EB">
      <w:pPr>
        <w:pStyle w:val="EndNoteBibliography"/>
        <w:numPr>
          <w:ilvl w:val="0"/>
          <w:numId w:val="11"/>
        </w:numPr>
      </w:pPr>
      <w:r w:rsidRPr="007E03EB">
        <w:t>Wu B, Zhang W, Zhang S, et al. A monolithically integrated optical Ising machine. Nature Communications 2025, 16(1): 10841.</w:t>
      </w:r>
    </w:p>
    <w:p w14:paraId="5625AE99" w14:textId="77777777" w:rsidR="007E03EB" w:rsidRPr="007E03EB" w:rsidRDefault="007E03EB" w:rsidP="007E03EB">
      <w:pPr>
        <w:pStyle w:val="EndNoteBibliography"/>
        <w:numPr>
          <w:ilvl w:val="0"/>
          <w:numId w:val="11"/>
        </w:numPr>
      </w:pPr>
      <w:r w:rsidRPr="007E03EB">
        <w:t>Fu T, Zang Y, Huang Y, et al. Photonic machine learning with on-chip diffractive optics. Nature Communications 2023, 14: 70.</w:t>
      </w:r>
    </w:p>
    <w:p w14:paraId="0DF406EF" w14:textId="77777777" w:rsidR="007E03EB" w:rsidRPr="007E03EB" w:rsidRDefault="007E03EB" w:rsidP="007E03EB">
      <w:pPr>
        <w:pStyle w:val="EndNoteBibliography"/>
        <w:numPr>
          <w:ilvl w:val="0"/>
          <w:numId w:val="11"/>
        </w:numPr>
      </w:pPr>
      <w:r w:rsidRPr="007E03EB">
        <w:t>Yan T, Yang R, Zheng Z, et al. All-optical graph representation learning using integrated diffractive photonic computing units. Science Advances 2022, 8(24): eabn7630.</w:t>
      </w:r>
    </w:p>
    <w:p w14:paraId="4953A33E" w14:textId="77777777" w:rsidR="007E03EB" w:rsidRPr="007E03EB" w:rsidRDefault="007E03EB" w:rsidP="007E03EB">
      <w:pPr>
        <w:pStyle w:val="EndNoteBibliography"/>
        <w:numPr>
          <w:ilvl w:val="0"/>
          <w:numId w:val="11"/>
        </w:numPr>
      </w:pPr>
      <w:r w:rsidRPr="007E03EB">
        <w:t>Zhu HH, Zou J, Zhang H, et al. Space-efficient optical computing with an integrated chip diffractive neural network. Nature Communications 2022, 13(1): 1044.</w:t>
      </w:r>
    </w:p>
    <w:p w14:paraId="2CE1350B" w14:textId="77777777" w:rsidR="007E03EB" w:rsidRPr="007E03EB" w:rsidRDefault="007E03EB" w:rsidP="007E03EB">
      <w:pPr>
        <w:pStyle w:val="EndNoteBibliography"/>
        <w:numPr>
          <w:ilvl w:val="0"/>
          <w:numId w:val="11"/>
        </w:numPr>
      </w:pPr>
      <w:r w:rsidRPr="007E03EB">
        <w:t>Meng X, Zhang G, Shi N, et al. Compact optical convolution processing unit based on multimode interference. Nature Communications 2023, 14(1): 3000.</w:t>
      </w:r>
    </w:p>
    <w:p w14:paraId="2BC99AA4" w14:textId="1DBB1768" w:rsidR="007E03EB" w:rsidRPr="007E03EB" w:rsidRDefault="007E03EB" w:rsidP="007E03EB">
      <w:pPr>
        <w:pStyle w:val="EndNoteBibliography"/>
        <w:numPr>
          <w:ilvl w:val="0"/>
          <w:numId w:val="11"/>
        </w:numPr>
      </w:pPr>
      <w:r w:rsidRPr="007E03EB">
        <w:t>Wang D, Nie Y, Hu G, et al. Ultrafast silicon photonic reservoir computing engine delivering over 200 TOPS. Nature Communications 2024, 15(1): 10841.</w:t>
      </w:r>
    </w:p>
    <w:sectPr w:rsidR="007E03EB" w:rsidRPr="007E03EB" w:rsidSect="00FD6195">
      <w:headerReference w:type="default" r:id="rId16"/>
      <w:footerReference w:type="default" r:id="rId17"/>
      <w:pgSz w:w="11906" w:h="16838"/>
      <w:pgMar w:top="851" w:right="851" w:bottom="851" w:left="851"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89D07" w14:textId="77777777" w:rsidR="001C01D1" w:rsidRDefault="001C01D1" w:rsidP="009D582D">
      <w:r>
        <w:separator/>
      </w:r>
    </w:p>
  </w:endnote>
  <w:endnote w:type="continuationSeparator" w:id="0">
    <w:p w14:paraId="65B0E53B" w14:textId="77777777" w:rsidR="001C01D1" w:rsidRDefault="001C01D1" w:rsidP="009D582D">
      <w:r>
        <w:continuationSeparator/>
      </w:r>
    </w:p>
  </w:endnote>
  <w:endnote w:type="continuationNotice" w:id="1">
    <w:p w14:paraId="778C5994" w14:textId="77777777" w:rsidR="001C01D1" w:rsidRDefault="001C01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1508717"/>
      <w:docPartObj>
        <w:docPartGallery w:val="Page Numbers (Bottom of Page)"/>
        <w:docPartUnique/>
      </w:docPartObj>
    </w:sdtPr>
    <w:sdtContent>
      <w:sdt>
        <w:sdtPr>
          <w:id w:val="-1705238520"/>
          <w:docPartObj>
            <w:docPartGallery w:val="Page Numbers (Top of Page)"/>
            <w:docPartUnique/>
          </w:docPartObj>
        </w:sdtPr>
        <w:sdtContent>
          <w:p w14:paraId="38702DB2" w14:textId="042CCFD1" w:rsidR="000F1F29" w:rsidRDefault="000F1F29" w:rsidP="000F1F29">
            <w:pPr>
              <w:pStyle w:val="ab"/>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18FF5" w14:textId="77777777" w:rsidR="001C01D1" w:rsidRDefault="001C01D1" w:rsidP="009D582D">
      <w:r>
        <w:separator/>
      </w:r>
    </w:p>
  </w:footnote>
  <w:footnote w:type="continuationSeparator" w:id="0">
    <w:p w14:paraId="20E11BB9" w14:textId="77777777" w:rsidR="001C01D1" w:rsidRDefault="001C01D1" w:rsidP="009D582D">
      <w:r>
        <w:continuationSeparator/>
      </w:r>
    </w:p>
  </w:footnote>
  <w:footnote w:type="continuationNotice" w:id="1">
    <w:p w14:paraId="230C51E6" w14:textId="77777777" w:rsidR="001C01D1" w:rsidRDefault="001C01D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B1389" w14:textId="67848A72" w:rsidR="00DB48A0" w:rsidRDefault="00DB48A0" w:rsidP="001B0517">
    <w:pPr>
      <w:pStyle w:val="a9"/>
      <w:pBdr>
        <w:bottom w:val="none" w:sz="0" w:space="0" w:color="auto"/>
      </w:pBdr>
    </w:pPr>
  </w:p>
</w:hdr>
</file>

<file path=word/intelligence2.xml><?xml version="1.0" encoding="utf-8"?>
<int2:intelligence xmlns:int2="http://schemas.microsoft.com/office/intelligence/2020/intelligence" xmlns:oel="http://schemas.microsoft.com/office/2019/extlst">
  <int2:observations>
    <int2:textHash int2:hashCode="BpZ9jko2JDp9xk" int2:id="905hfoYW">
      <int2:state int2:value="Rejected" int2:type="LegacyProofing"/>
    </int2:textHash>
    <int2:textHash int2:hashCode="iYNTyL300doOY0" int2:id="9KyAMtPq">
      <int2:state int2:value="Rejected" int2:type="LegacyProofing"/>
    </int2:textHash>
    <int2:textHash int2:hashCode="awpfC3QH/Y9PCY" int2:id="KgN8zVOc">
      <int2:state int2:value="Rejected" int2:type="LegacyProofing"/>
    </int2:textHash>
    <int2:textHash int2:hashCode="J1gi67dzUOAGDm" int2:id="cC3qpih3">
      <int2:state int2:value="Rejected" int2:type="LegacyProofing"/>
    </int2:textHash>
    <int2:textHash int2:hashCode="1uyK2uIg8SP9gE" int2:id="fVohEVzx">
      <int2:state int2:value="Rejected" int2:type="LegacyProofing"/>
    </int2:textHash>
    <int2:textHash int2:hashCode="PFkBhYnTOQ3SUh" int2:id="kDRRvmH8">
      <int2:state int2:value="Rejected" int2:type="LegacyProofing"/>
    </int2:textHash>
    <int2:textHash int2:hashCode="Ijt/D6NMsBp3TR" int2:id="szxRO2XN">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55684"/>
    <w:multiLevelType w:val="hybridMultilevel"/>
    <w:tmpl w:val="963A96CA"/>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0D3848C3"/>
    <w:multiLevelType w:val="hybridMultilevel"/>
    <w:tmpl w:val="61FA3ABE"/>
    <w:lvl w:ilvl="0" w:tplc="0409000F">
      <w:start w:val="1"/>
      <w:numFmt w:val="decimal"/>
      <w:lvlText w:val="%1."/>
      <w:lvlJc w:val="left"/>
      <w:pPr>
        <w:ind w:left="680" w:hanging="440"/>
      </w:pPr>
    </w:lvl>
    <w:lvl w:ilvl="1" w:tplc="04090019" w:tentative="1">
      <w:start w:val="1"/>
      <w:numFmt w:val="lowerLetter"/>
      <w:lvlText w:val="%2)"/>
      <w:lvlJc w:val="left"/>
      <w:pPr>
        <w:ind w:left="1120" w:hanging="440"/>
      </w:pPr>
    </w:lvl>
    <w:lvl w:ilvl="2" w:tplc="0409001B" w:tentative="1">
      <w:start w:val="1"/>
      <w:numFmt w:val="lowerRoman"/>
      <w:lvlText w:val="%3."/>
      <w:lvlJc w:val="right"/>
      <w:pPr>
        <w:ind w:left="1560" w:hanging="440"/>
      </w:pPr>
    </w:lvl>
    <w:lvl w:ilvl="3" w:tplc="0409000F" w:tentative="1">
      <w:start w:val="1"/>
      <w:numFmt w:val="decimal"/>
      <w:lvlText w:val="%4."/>
      <w:lvlJc w:val="left"/>
      <w:pPr>
        <w:ind w:left="2000" w:hanging="440"/>
      </w:pPr>
    </w:lvl>
    <w:lvl w:ilvl="4" w:tplc="04090019" w:tentative="1">
      <w:start w:val="1"/>
      <w:numFmt w:val="lowerLetter"/>
      <w:lvlText w:val="%5)"/>
      <w:lvlJc w:val="left"/>
      <w:pPr>
        <w:ind w:left="2440" w:hanging="440"/>
      </w:pPr>
    </w:lvl>
    <w:lvl w:ilvl="5" w:tplc="0409001B" w:tentative="1">
      <w:start w:val="1"/>
      <w:numFmt w:val="lowerRoman"/>
      <w:lvlText w:val="%6."/>
      <w:lvlJc w:val="right"/>
      <w:pPr>
        <w:ind w:left="2880" w:hanging="440"/>
      </w:pPr>
    </w:lvl>
    <w:lvl w:ilvl="6" w:tplc="0409000F" w:tentative="1">
      <w:start w:val="1"/>
      <w:numFmt w:val="decimal"/>
      <w:lvlText w:val="%7."/>
      <w:lvlJc w:val="left"/>
      <w:pPr>
        <w:ind w:left="3320" w:hanging="440"/>
      </w:pPr>
    </w:lvl>
    <w:lvl w:ilvl="7" w:tplc="04090019" w:tentative="1">
      <w:start w:val="1"/>
      <w:numFmt w:val="lowerLetter"/>
      <w:lvlText w:val="%8)"/>
      <w:lvlJc w:val="left"/>
      <w:pPr>
        <w:ind w:left="3760" w:hanging="440"/>
      </w:pPr>
    </w:lvl>
    <w:lvl w:ilvl="8" w:tplc="0409001B" w:tentative="1">
      <w:start w:val="1"/>
      <w:numFmt w:val="lowerRoman"/>
      <w:lvlText w:val="%9."/>
      <w:lvlJc w:val="right"/>
      <w:pPr>
        <w:ind w:left="4200" w:hanging="440"/>
      </w:pPr>
    </w:lvl>
  </w:abstractNum>
  <w:abstractNum w:abstractNumId="2" w15:restartNumberingAfterBreak="0">
    <w:nsid w:val="143C0650"/>
    <w:multiLevelType w:val="hybridMultilevel"/>
    <w:tmpl w:val="390CFF96"/>
    <w:lvl w:ilvl="0" w:tplc="20081CF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4C32256"/>
    <w:multiLevelType w:val="hybridMultilevel"/>
    <w:tmpl w:val="FE5EFC6C"/>
    <w:lvl w:ilvl="0" w:tplc="D760119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4FA65A8"/>
    <w:multiLevelType w:val="hybridMultilevel"/>
    <w:tmpl w:val="9CD2B16A"/>
    <w:lvl w:ilvl="0" w:tplc="9572ADE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1502123D"/>
    <w:multiLevelType w:val="hybridMultilevel"/>
    <w:tmpl w:val="BE30C3B8"/>
    <w:lvl w:ilvl="0" w:tplc="4274EBD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3794722F"/>
    <w:multiLevelType w:val="hybridMultilevel"/>
    <w:tmpl w:val="01E865A8"/>
    <w:lvl w:ilvl="0" w:tplc="53AC6D5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40570C51"/>
    <w:multiLevelType w:val="hybridMultilevel"/>
    <w:tmpl w:val="F920CED2"/>
    <w:lvl w:ilvl="0" w:tplc="09C2A4E2">
      <w:start w:val="1"/>
      <w:numFmt w:val="decimal"/>
      <w:lvlText w:val="Fig.S%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439C7ED7"/>
    <w:multiLevelType w:val="hybridMultilevel"/>
    <w:tmpl w:val="26E6A7CA"/>
    <w:lvl w:ilvl="0" w:tplc="95B6DE14">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609A33C9"/>
    <w:multiLevelType w:val="hybridMultilevel"/>
    <w:tmpl w:val="D5862E7E"/>
    <w:lvl w:ilvl="0" w:tplc="A9E2DA1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62EF3E19"/>
    <w:multiLevelType w:val="hybridMultilevel"/>
    <w:tmpl w:val="FC34ED48"/>
    <w:lvl w:ilvl="0" w:tplc="5E8465E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6EFC000A"/>
    <w:multiLevelType w:val="hybridMultilevel"/>
    <w:tmpl w:val="3E64ED74"/>
    <w:lvl w:ilvl="0" w:tplc="E63044A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2020964338">
    <w:abstractNumId w:val="5"/>
  </w:num>
  <w:num w:numId="2" w16cid:durableId="370885618">
    <w:abstractNumId w:val="7"/>
  </w:num>
  <w:num w:numId="3" w16cid:durableId="246307072">
    <w:abstractNumId w:val="11"/>
  </w:num>
  <w:num w:numId="4" w16cid:durableId="1075712450">
    <w:abstractNumId w:val="2"/>
  </w:num>
  <w:num w:numId="5" w16cid:durableId="1628076747">
    <w:abstractNumId w:val="9"/>
  </w:num>
  <w:num w:numId="6" w16cid:durableId="238102017">
    <w:abstractNumId w:val="4"/>
  </w:num>
  <w:num w:numId="7" w16cid:durableId="977101734">
    <w:abstractNumId w:val="10"/>
  </w:num>
  <w:num w:numId="8" w16cid:durableId="1966539998">
    <w:abstractNumId w:val="6"/>
  </w:num>
  <w:num w:numId="9" w16cid:durableId="1504393183">
    <w:abstractNumId w:val="3"/>
  </w:num>
  <w:num w:numId="10" w16cid:durableId="847401140">
    <w:abstractNumId w:val="8"/>
  </w:num>
  <w:num w:numId="11" w16cid:durableId="761221278">
    <w:abstractNumId w:val="0"/>
  </w:num>
  <w:num w:numId="12" w16cid:durableId="6907668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ature Photonics&lt;/Style&gt;&lt;LeftDelim&gt;{&lt;/LeftDelim&gt;&lt;RightDelim&gt;}&lt;/RightDelim&gt;&lt;FontName&gt;Arial&lt;/FontName&gt;&lt;FontSize&gt;10&lt;/FontSize&gt;&lt;ReflistTitle&gt;&lt;/ReflistTitle&gt;&lt;StartingRefnum&gt;1&lt;/StartingRefnum&gt;&lt;FirstLineIndent&gt;0&lt;/FirstLineIndent&gt;&lt;HangingIndent&gt;226&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dev5s0vsf0ezlepfx75ez2stv0pvzapwt2p&quot;&gt;My EndNote Library&lt;record-ids&gt;&lt;item&gt;1&lt;/item&gt;&lt;item&gt;10&lt;/item&gt;&lt;item&gt;11&lt;/item&gt;&lt;item&gt;16&lt;/item&gt;&lt;item&gt;22&lt;/item&gt;&lt;item&gt;37&lt;/item&gt;&lt;item&gt;51&lt;/item&gt;&lt;item&gt;52&lt;/item&gt;&lt;item&gt;53&lt;/item&gt;&lt;/record-ids&gt;&lt;/item&gt;&lt;/Libraries&gt;"/>
  </w:docVars>
  <w:rsids>
    <w:rsidRoot w:val="00A9204A"/>
    <w:rsid w:val="00003331"/>
    <w:rsid w:val="000033EF"/>
    <w:rsid w:val="0000376B"/>
    <w:rsid w:val="00005428"/>
    <w:rsid w:val="000076E0"/>
    <w:rsid w:val="00007ECA"/>
    <w:rsid w:val="000100E4"/>
    <w:rsid w:val="0001094C"/>
    <w:rsid w:val="00012414"/>
    <w:rsid w:val="00012561"/>
    <w:rsid w:val="00016672"/>
    <w:rsid w:val="00016696"/>
    <w:rsid w:val="0001708A"/>
    <w:rsid w:val="0001784E"/>
    <w:rsid w:val="00017C43"/>
    <w:rsid w:val="00017D3D"/>
    <w:rsid w:val="000205A4"/>
    <w:rsid w:val="000205ED"/>
    <w:rsid w:val="0002275D"/>
    <w:rsid w:val="00022C15"/>
    <w:rsid w:val="00023568"/>
    <w:rsid w:val="00023D22"/>
    <w:rsid w:val="00023D4A"/>
    <w:rsid w:val="000241A5"/>
    <w:rsid w:val="000249C6"/>
    <w:rsid w:val="000255B5"/>
    <w:rsid w:val="00025D12"/>
    <w:rsid w:val="0002601E"/>
    <w:rsid w:val="00026511"/>
    <w:rsid w:val="0002727A"/>
    <w:rsid w:val="00030705"/>
    <w:rsid w:val="00030C1B"/>
    <w:rsid w:val="00031AF2"/>
    <w:rsid w:val="000320E1"/>
    <w:rsid w:val="00033C83"/>
    <w:rsid w:val="00033C9F"/>
    <w:rsid w:val="00034F68"/>
    <w:rsid w:val="000350D9"/>
    <w:rsid w:val="00035ADB"/>
    <w:rsid w:val="00035CD6"/>
    <w:rsid w:val="000361F0"/>
    <w:rsid w:val="00036F78"/>
    <w:rsid w:val="0003708D"/>
    <w:rsid w:val="00037719"/>
    <w:rsid w:val="000400B8"/>
    <w:rsid w:val="00040403"/>
    <w:rsid w:val="000405BB"/>
    <w:rsid w:val="000408F7"/>
    <w:rsid w:val="0004276E"/>
    <w:rsid w:val="000443E6"/>
    <w:rsid w:val="00044A74"/>
    <w:rsid w:val="0004639C"/>
    <w:rsid w:val="00046709"/>
    <w:rsid w:val="00046787"/>
    <w:rsid w:val="00046893"/>
    <w:rsid w:val="00046A6D"/>
    <w:rsid w:val="00046CBE"/>
    <w:rsid w:val="00046DC3"/>
    <w:rsid w:val="00050FA8"/>
    <w:rsid w:val="000516F7"/>
    <w:rsid w:val="00051998"/>
    <w:rsid w:val="00052584"/>
    <w:rsid w:val="000529DD"/>
    <w:rsid w:val="0005399A"/>
    <w:rsid w:val="00053C10"/>
    <w:rsid w:val="0005486E"/>
    <w:rsid w:val="00054FE2"/>
    <w:rsid w:val="0005560F"/>
    <w:rsid w:val="00056116"/>
    <w:rsid w:val="0005693F"/>
    <w:rsid w:val="00056B92"/>
    <w:rsid w:val="00057703"/>
    <w:rsid w:val="000612B9"/>
    <w:rsid w:val="00061F66"/>
    <w:rsid w:val="00062473"/>
    <w:rsid w:val="00062A68"/>
    <w:rsid w:val="000632AA"/>
    <w:rsid w:val="000633AE"/>
    <w:rsid w:val="00064684"/>
    <w:rsid w:val="000654CD"/>
    <w:rsid w:val="000656E1"/>
    <w:rsid w:val="00065A91"/>
    <w:rsid w:val="0006662A"/>
    <w:rsid w:val="00067499"/>
    <w:rsid w:val="00070264"/>
    <w:rsid w:val="00070BCB"/>
    <w:rsid w:val="00070ED4"/>
    <w:rsid w:val="000711AA"/>
    <w:rsid w:val="000718B1"/>
    <w:rsid w:val="0007246D"/>
    <w:rsid w:val="0007298F"/>
    <w:rsid w:val="00072B82"/>
    <w:rsid w:val="00073887"/>
    <w:rsid w:val="000759C1"/>
    <w:rsid w:val="0007655D"/>
    <w:rsid w:val="00076655"/>
    <w:rsid w:val="000766AB"/>
    <w:rsid w:val="00080C05"/>
    <w:rsid w:val="00082F69"/>
    <w:rsid w:val="00084FBE"/>
    <w:rsid w:val="00085759"/>
    <w:rsid w:val="00086307"/>
    <w:rsid w:val="00086A55"/>
    <w:rsid w:val="00090D68"/>
    <w:rsid w:val="000913B8"/>
    <w:rsid w:val="0009165E"/>
    <w:rsid w:val="00092569"/>
    <w:rsid w:val="00092B4C"/>
    <w:rsid w:val="00092BA2"/>
    <w:rsid w:val="00093143"/>
    <w:rsid w:val="0009365C"/>
    <w:rsid w:val="00093B05"/>
    <w:rsid w:val="00094B56"/>
    <w:rsid w:val="00094B8D"/>
    <w:rsid w:val="000956D3"/>
    <w:rsid w:val="00095BFE"/>
    <w:rsid w:val="00096ED0"/>
    <w:rsid w:val="00097CFE"/>
    <w:rsid w:val="00097DDC"/>
    <w:rsid w:val="000A1176"/>
    <w:rsid w:val="000A140C"/>
    <w:rsid w:val="000A1A1A"/>
    <w:rsid w:val="000A2424"/>
    <w:rsid w:val="000A2593"/>
    <w:rsid w:val="000A3178"/>
    <w:rsid w:val="000A3576"/>
    <w:rsid w:val="000A4F8A"/>
    <w:rsid w:val="000A5CDD"/>
    <w:rsid w:val="000A5CEF"/>
    <w:rsid w:val="000A6DE9"/>
    <w:rsid w:val="000A74A7"/>
    <w:rsid w:val="000A788B"/>
    <w:rsid w:val="000A7DCC"/>
    <w:rsid w:val="000A7E4C"/>
    <w:rsid w:val="000AFB47"/>
    <w:rsid w:val="000B05D7"/>
    <w:rsid w:val="000B1432"/>
    <w:rsid w:val="000B1892"/>
    <w:rsid w:val="000B1CF9"/>
    <w:rsid w:val="000B2449"/>
    <w:rsid w:val="000B2C53"/>
    <w:rsid w:val="000B39CB"/>
    <w:rsid w:val="000B4025"/>
    <w:rsid w:val="000B4846"/>
    <w:rsid w:val="000B533A"/>
    <w:rsid w:val="000B5482"/>
    <w:rsid w:val="000B581A"/>
    <w:rsid w:val="000B6D9D"/>
    <w:rsid w:val="000B7D42"/>
    <w:rsid w:val="000C1250"/>
    <w:rsid w:val="000C142F"/>
    <w:rsid w:val="000C3DAE"/>
    <w:rsid w:val="000C42B5"/>
    <w:rsid w:val="000C4685"/>
    <w:rsid w:val="000C49A2"/>
    <w:rsid w:val="000C50A6"/>
    <w:rsid w:val="000C50CC"/>
    <w:rsid w:val="000C5471"/>
    <w:rsid w:val="000C5997"/>
    <w:rsid w:val="000C6453"/>
    <w:rsid w:val="000C7022"/>
    <w:rsid w:val="000C7130"/>
    <w:rsid w:val="000C74F0"/>
    <w:rsid w:val="000C75B7"/>
    <w:rsid w:val="000C76B2"/>
    <w:rsid w:val="000D0F09"/>
    <w:rsid w:val="000D1CB4"/>
    <w:rsid w:val="000D4A20"/>
    <w:rsid w:val="000D5035"/>
    <w:rsid w:val="000D54CF"/>
    <w:rsid w:val="000D5665"/>
    <w:rsid w:val="000D7E02"/>
    <w:rsid w:val="000E03CC"/>
    <w:rsid w:val="000E0949"/>
    <w:rsid w:val="000E16A6"/>
    <w:rsid w:val="000E182A"/>
    <w:rsid w:val="000E19A2"/>
    <w:rsid w:val="000E1AFE"/>
    <w:rsid w:val="000E1F4E"/>
    <w:rsid w:val="000E2159"/>
    <w:rsid w:val="000E2DD2"/>
    <w:rsid w:val="000E39CC"/>
    <w:rsid w:val="000E654F"/>
    <w:rsid w:val="000E6C9F"/>
    <w:rsid w:val="000E793A"/>
    <w:rsid w:val="000E79AE"/>
    <w:rsid w:val="000F1312"/>
    <w:rsid w:val="000F1704"/>
    <w:rsid w:val="000F17D6"/>
    <w:rsid w:val="000F1A7A"/>
    <w:rsid w:val="000F1F29"/>
    <w:rsid w:val="000F2A36"/>
    <w:rsid w:val="000F2FF4"/>
    <w:rsid w:val="000F43D8"/>
    <w:rsid w:val="000F4BC2"/>
    <w:rsid w:val="000F5113"/>
    <w:rsid w:val="000F59AC"/>
    <w:rsid w:val="000F68D3"/>
    <w:rsid w:val="000F6EBC"/>
    <w:rsid w:val="000F7242"/>
    <w:rsid w:val="0010064A"/>
    <w:rsid w:val="001014CB"/>
    <w:rsid w:val="001014F5"/>
    <w:rsid w:val="00101A0E"/>
    <w:rsid w:val="00103590"/>
    <w:rsid w:val="001049E5"/>
    <w:rsid w:val="00104D87"/>
    <w:rsid w:val="001072E3"/>
    <w:rsid w:val="0011049B"/>
    <w:rsid w:val="00110884"/>
    <w:rsid w:val="0011230E"/>
    <w:rsid w:val="0011471E"/>
    <w:rsid w:val="00114933"/>
    <w:rsid w:val="001151C5"/>
    <w:rsid w:val="001155D1"/>
    <w:rsid w:val="00115D71"/>
    <w:rsid w:val="00117EE6"/>
    <w:rsid w:val="001228B4"/>
    <w:rsid w:val="00122EC2"/>
    <w:rsid w:val="00123325"/>
    <w:rsid w:val="00123329"/>
    <w:rsid w:val="00123AEA"/>
    <w:rsid w:val="001240D8"/>
    <w:rsid w:val="0012446A"/>
    <w:rsid w:val="00124A92"/>
    <w:rsid w:val="00125DCE"/>
    <w:rsid w:val="00125DD8"/>
    <w:rsid w:val="0012692A"/>
    <w:rsid w:val="001275B3"/>
    <w:rsid w:val="00130C46"/>
    <w:rsid w:val="00130D00"/>
    <w:rsid w:val="00131F92"/>
    <w:rsid w:val="0013266A"/>
    <w:rsid w:val="0013285C"/>
    <w:rsid w:val="00132E94"/>
    <w:rsid w:val="00133EB8"/>
    <w:rsid w:val="001342F4"/>
    <w:rsid w:val="001343FD"/>
    <w:rsid w:val="001350B9"/>
    <w:rsid w:val="00135551"/>
    <w:rsid w:val="001355F2"/>
    <w:rsid w:val="001356DB"/>
    <w:rsid w:val="001356E3"/>
    <w:rsid w:val="0013663C"/>
    <w:rsid w:val="00136C54"/>
    <w:rsid w:val="00137DB7"/>
    <w:rsid w:val="00140997"/>
    <w:rsid w:val="00141775"/>
    <w:rsid w:val="00142385"/>
    <w:rsid w:val="00142B7C"/>
    <w:rsid w:val="00143115"/>
    <w:rsid w:val="00143EC5"/>
    <w:rsid w:val="00143EC7"/>
    <w:rsid w:val="00144168"/>
    <w:rsid w:val="00145E8A"/>
    <w:rsid w:val="00146ED6"/>
    <w:rsid w:val="001471B4"/>
    <w:rsid w:val="001476D2"/>
    <w:rsid w:val="001478A0"/>
    <w:rsid w:val="00147A95"/>
    <w:rsid w:val="0015072B"/>
    <w:rsid w:val="00150795"/>
    <w:rsid w:val="00150D13"/>
    <w:rsid w:val="00150D8E"/>
    <w:rsid w:val="00150FBE"/>
    <w:rsid w:val="00151102"/>
    <w:rsid w:val="0015124F"/>
    <w:rsid w:val="00152DE0"/>
    <w:rsid w:val="00153DC4"/>
    <w:rsid w:val="00155C4B"/>
    <w:rsid w:val="00156499"/>
    <w:rsid w:val="001565D2"/>
    <w:rsid w:val="00156DE6"/>
    <w:rsid w:val="00157DB0"/>
    <w:rsid w:val="00160C77"/>
    <w:rsid w:val="0016288F"/>
    <w:rsid w:val="00162969"/>
    <w:rsid w:val="001638EF"/>
    <w:rsid w:val="00163BF9"/>
    <w:rsid w:val="0016470F"/>
    <w:rsid w:val="001648D1"/>
    <w:rsid w:val="001666A6"/>
    <w:rsid w:val="001678B3"/>
    <w:rsid w:val="00167C5C"/>
    <w:rsid w:val="0017004F"/>
    <w:rsid w:val="00170F79"/>
    <w:rsid w:val="001715C3"/>
    <w:rsid w:val="001723BA"/>
    <w:rsid w:val="00172CB2"/>
    <w:rsid w:val="00172FAA"/>
    <w:rsid w:val="00173191"/>
    <w:rsid w:val="00173660"/>
    <w:rsid w:val="00174D22"/>
    <w:rsid w:val="001751A9"/>
    <w:rsid w:val="001758B2"/>
    <w:rsid w:val="001759F4"/>
    <w:rsid w:val="00175CE7"/>
    <w:rsid w:val="00176303"/>
    <w:rsid w:val="001764C0"/>
    <w:rsid w:val="001768A1"/>
    <w:rsid w:val="001772C8"/>
    <w:rsid w:val="00177C41"/>
    <w:rsid w:val="00180403"/>
    <w:rsid w:val="001805B8"/>
    <w:rsid w:val="001808F1"/>
    <w:rsid w:val="00181BB2"/>
    <w:rsid w:val="00181FF9"/>
    <w:rsid w:val="001828B0"/>
    <w:rsid w:val="0018363B"/>
    <w:rsid w:val="001837A8"/>
    <w:rsid w:val="001838BC"/>
    <w:rsid w:val="00185CE6"/>
    <w:rsid w:val="001867FB"/>
    <w:rsid w:val="001870F7"/>
    <w:rsid w:val="001872AA"/>
    <w:rsid w:val="00187411"/>
    <w:rsid w:val="00191651"/>
    <w:rsid w:val="00192173"/>
    <w:rsid w:val="00192870"/>
    <w:rsid w:val="0019402A"/>
    <w:rsid w:val="00194DFF"/>
    <w:rsid w:val="00195254"/>
    <w:rsid w:val="001953FF"/>
    <w:rsid w:val="0019560A"/>
    <w:rsid w:val="0019587D"/>
    <w:rsid w:val="001958D3"/>
    <w:rsid w:val="00196B36"/>
    <w:rsid w:val="00197EBA"/>
    <w:rsid w:val="001A0809"/>
    <w:rsid w:val="001A0DE1"/>
    <w:rsid w:val="001A0DEE"/>
    <w:rsid w:val="001A0ED9"/>
    <w:rsid w:val="001A2C70"/>
    <w:rsid w:val="001A3D2F"/>
    <w:rsid w:val="001A3E53"/>
    <w:rsid w:val="001A3FC4"/>
    <w:rsid w:val="001A4098"/>
    <w:rsid w:val="001A4C61"/>
    <w:rsid w:val="001A54A6"/>
    <w:rsid w:val="001A5645"/>
    <w:rsid w:val="001A5806"/>
    <w:rsid w:val="001A5A03"/>
    <w:rsid w:val="001A73D9"/>
    <w:rsid w:val="001A7F56"/>
    <w:rsid w:val="001B0517"/>
    <w:rsid w:val="001B0DA7"/>
    <w:rsid w:val="001B2BCA"/>
    <w:rsid w:val="001B2EF0"/>
    <w:rsid w:val="001B55F7"/>
    <w:rsid w:val="001B563A"/>
    <w:rsid w:val="001B56E0"/>
    <w:rsid w:val="001B620D"/>
    <w:rsid w:val="001B645C"/>
    <w:rsid w:val="001B6545"/>
    <w:rsid w:val="001B6D5D"/>
    <w:rsid w:val="001B76F8"/>
    <w:rsid w:val="001B7B0F"/>
    <w:rsid w:val="001C01D1"/>
    <w:rsid w:val="001C212B"/>
    <w:rsid w:val="001C2A04"/>
    <w:rsid w:val="001C31CD"/>
    <w:rsid w:val="001C3853"/>
    <w:rsid w:val="001C4316"/>
    <w:rsid w:val="001C4A00"/>
    <w:rsid w:val="001C4A91"/>
    <w:rsid w:val="001C4EEA"/>
    <w:rsid w:val="001C4F79"/>
    <w:rsid w:val="001C51AF"/>
    <w:rsid w:val="001C5E95"/>
    <w:rsid w:val="001C6D88"/>
    <w:rsid w:val="001C789E"/>
    <w:rsid w:val="001C7AFA"/>
    <w:rsid w:val="001D00ED"/>
    <w:rsid w:val="001D04CA"/>
    <w:rsid w:val="001D17BC"/>
    <w:rsid w:val="001D2D0C"/>
    <w:rsid w:val="001D2D7D"/>
    <w:rsid w:val="001D3F4A"/>
    <w:rsid w:val="001D4635"/>
    <w:rsid w:val="001D4E97"/>
    <w:rsid w:val="001D57E7"/>
    <w:rsid w:val="001D60EB"/>
    <w:rsid w:val="001D641F"/>
    <w:rsid w:val="001D6A29"/>
    <w:rsid w:val="001D6BB5"/>
    <w:rsid w:val="001D7C7A"/>
    <w:rsid w:val="001D7FB2"/>
    <w:rsid w:val="001E0423"/>
    <w:rsid w:val="001E19F3"/>
    <w:rsid w:val="001E304A"/>
    <w:rsid w:val="001E47D7"/>
    <w:rsid w:val="001E5242"/>
    <w:rsid w:val="001E53BC"/>
    <w:rsid w:val="001E5818"/>
    <w:rsid w:val="001E60DD"/>
    <w:rsid w:val="001E66F2"/>
    <w:rsid w:val="001E6CC8"/>
    <w:rsid w:val="001F05EE"/>
    <w:rsid w:val="001F0C8C"/>
    <w:rsid w:val="001F1829"/>
    <w:rsid w:val="001F2F5E"/>
    <w:rsid w:val="001F304B"/>
    <w:rsid w:val="001F313D"/>
    <w:rsid w:val="001F3FA3"/>
    <w:rsid w:val="001F4028"/>
    <w:rsid w:val="001F4192"/>
    <w:rsid w:val="001F47AC"/>
    <w:rsid w:val="001F4A9B"/>
    <w:rsid w:val="001F5E40"/>
    <w:rsid w:val="001F7734"/>
    <w:rsid w:val="00200677"/>
    <w:rsid w:val="00200A24"/>
    <w:rsid w:val="0020233A"/>
    <w:rsid w:val="00202B34"/>
    <w:rsid w:val="00202C77"/>
    <w:rsid w:val="00202F5B"/>
    <w:rsid w:val="00203178"/>
    <w:rsid w:val="00203BB9"/>
    <w:rsid w:val="00204D2A"/>
    <w:rsid w:val="00205B4E"/>
    <w:rsid w:val="00205DAD"/>
    <w:rsid w:val="00206778"/>
    <w:rsid w:val="00206990"/>
    <w:rsid w:val="00206BDC"/>
    <w:rsid w:val="00207992"/>
    <w:rsid w:val="00210049"/>
    <w:rsid w:val="0021170C"/>
    <w:rsid w:val="00212314"/>
    <w:rsid w:val="00212458"/>
    <w:rsid w:val="0021386B"/>
    <w:rsid w:val="002141BB"/>
    <w:rsid w:val="002145A7"/>
    <w:rsid w:val="00214C43"/>
    <w:rsid w:val="0021509B"/>
    <w:rsid w:val="002153F4"/>
    <w:rsid w:val="0021601D"/>
    <w:rsid w:val="00217BD2"/>
    <w:rsid w:val="00220352"/>
    <w:rsid w:val="0022046D"/>
    <w:rsid w:val="00220FA2"/>
    <w:rsid w:val="002219CE"/>
    <w:rsid w:val="00221F62"/>
    <w:rsid w:val="002224A6"/>
    <w:rsid w:val="00222FBF"/>
    <w:rsid w:val="00223A2F"/>
    <w:rsid w:val="00223EDB"/>
    <w:rsid w:val="00223F4F"/>
    <w:rsid w:val="00223FB4"/>
    <w:rsid w:val="002254DC"/>
    <w:rsid w:val="00225A47"/>
    <w:rsid w:val="002268D6"/>
    <w:rsid w:val="002279CB"/>
    <w:rsid w:val="00230035"/>
    <w:rsid w:val="00230F3D"/>
    <w:rsid w:val="002310BE"/>
    <w:rsid w:val="00231BFB"/>
    <w:rsid w:val="0023248D"/>
    <w:rsid w:val="00232D4E"/>
    <w:rsid w:val="00232FE6"/>
    <w:rsid w:val="002332EE"/>
    <w:rsid w:val="002335A4"/>
    <w:rsid w:val="00233F36"/>
    <w:rsid w:val="00234DBA"/>
    <w:rsid w:val="00234F1D"/>
    <w:rsid w:val="00235C67"/>
    <w:rsid w:val="002361A2"/>
    <w:rsid w:val="00237839"/>
    <w:rsid w:val="00240CCE"/>
    <w:rsid w:val="00243C83"/>
    <w:rsid w:val="002441C3"/>
    <w:rsid w:val="002441C5"/>
    <w:rsid w:val="00244A29"/>
    <w:rsid w:val="002457D2"/>
    <w:rsid w:val="00246C3D"/>
    <w:rsid w:val="00246E68"/>
    <w:rsid w:val="0024709A"/>
    <w:rsid w:val="0024746A"/>
    <w:rsid w:val="00247ACD"/>
    <w:rsid w:val="00250FE2"/>
    <w:rsid w:val="00252094"/>
    <w:rsid w:val="002520C2"/>
    <w:rsid w:val="00252B20"/>
    <w:rsid w:val="00253220"/>
    <w:rsid w:val="002533F8"/>
    <w:rsid w:val="00253B8D"/>
    <w:rsid w:val="00255D90"/>
    <w:rsid w:val="00257B16"/>
    <w:rsid w:val="00257D3A"/>
    <w:rsid w:val="00260622"/>
    <w:rsid w:val="002608EB"/>
    <w:rsid w:val="0026159F"/>
    <w:rsid w:val="00262B36"/>
    <w:rsid w:val="0026379E"/>
    <w:rsid w:val="00263A11"/>
    <w:rsid w:val="0026492C"/>
    <w:rsid w:val="00264E9B"/>
    <w:rsid w:val="0026512C"/>
    <w:rsid w:val="0026631E"/>
    <w:rsid w:val="0026695E"/>
    <w:rsid w:val="00266E23"/>
    <w:rsid w:val="002700D4"/>
    <w:rsid w:val="002705FC"/>
    <w:rsid w:val="002706FA"/>
    <w:rsid w:val="00270F16"/>
    <w:rsid w:val="00270FE4"/>
    <w:rsid w:val="00271055"/>
    <w:rsid w:val="0027197E"/>
    <w:rsid w:val="00271B22"/>
    <w:rsid w:val="00271CA1"/>
    <w:rsid w:val="002725B0"/>
    <w:rsid w:val="0027375E"/>
    <w:rsid w:val="00274B4F"/>
    <w:rsid w:val="00274C67"/>
    <w:rsid w:val="00275821"/>
    <w:rsid w:val="00275B66"/>
    <w:rsid w:val="00275EB8"/>
    <w:rsid w:val="00276C57"/>
    <w:rsid w:val="00276EEC"/>
    <w:rsid w:val="0027734B"/>
    <w:rsid w:val="002774CB"/>
    <w:rsid w:val="00280136"/>
    <w:rsid w:val="00280F05"/>
    <w:rsid w:val="002824E3"/>
    <w:rsid w:val="00282977"/>
    <w:rsid w:val="00283912"/>
    <w:rsid w:val="002845D2"/>
    <w:rsid w:val="00284657"/>
    <w:rsid w:val="00284DDE"/>
    <w:rsid w:val="00286336"/>
    <w:rsid w:val="0028653D"/>
    <w:rsid w:val="00286AE9"/>
    <w:rsid w:val="00286E69"/>
    <w:rsid w:val="00286EA3"/>
    <w:rsid w:val="002901E7"/>
    <w:rsid w:val="00290294"/>
    <w:rsid w:val="002904A5"/>
    <w:rsid w:val="0029090E"/>
    <w:rsid w:val="00291DD6"/>
    <w:rsid w:val="00294266"/>
    <w:rsid w:val="00294DAB"/>
    <w:rsid w:val="00295370"/>
    <w:rsid w:val="00295D7B"/>
    <w:rsid w:val="00296FB0"/>
    <w:rsid w:val="002973F0"/>
    <w:rsid w:val="00297C18"/>
    <w:rsid w:val="002A0235"/>
    <w:rsid w:val="002A0C5F"/>
    <w:rsid w:val="002A11C6"/>
    <w:rsid w:val="002A142C"/>
    <w:rsid w:val="002A1B10"/>
    <w:rsid w:val="002A1D0D"/>
    <w:rsid w:val="002A241E"/>
    <w:rsid w:val="002A2809"/>
    <w:rsid w:val="002A2F5B"/>
    <w:rsid w:val="002A4296"/>
    <w:rsid w:val="002A527A"/>
    <w:rsid w:val="002A5D45"/>
    <w:rsid w:val="002A6491"/>
    <w:rsid w:val="002A69F9"/>
    <w:rsid w:val="002A718C"/>
    <w:rsid w:val="002A7A2B"/>
    <w:rsid w:val="002B1043"/>
    <w:rsid w:val="002B11EB"/>
    <w:rsid w:val="002B152B"/>
    <w:rsid w:val="002B18FF"/>
    <w:rsid w:val="002B265C"/>
    <w:rsid w:val="002B2C34"/>
    <w:rsid w:val="002B3471"/>
    <w:rsid w:val="002B37A2"/>
    <w:rsid w:val="002B401C"/>
    <w:rsid w:val="002B5E7D"/>
    <w:rsid w:val="002B5E9C"/>
    <w:rsid w:val="002B6372"/>
    <w:rsid w:val="002B66EF"/>
    <w:rsid w:val="002B6A10"/>
    <w:rsid w:val="002C0456"/>
    <w:rsid w:val="002C05AE"/>
    <w:rsid w:val="002C05C4"/>
    <w:rsid w:val="002C0D83"/>
    <w:rsid w:val="002C0E9B"/>
    <w:rsid w:val="002C11C1"/>
    <w:rsid w:val="002C1791"/>
    <w:rsid w:val="002C2D8C"/>
    <w:rsid w:val="002C2E05"/>
    <w:rsid w:val="002C34C2"/>
    <w:rsid w:val="002C358D"/>
    <w:rsid w:val="002C3A82"/>
    <w:rsid w:val="002C3F8F"/>
    <w:rsid w:val="002C42AF"/>
    <w:rsid w:val="002C4498"/>
    <w:rsid w:val="002C47D6"/>
    <w:rsid w:val="002C4C99"/>
    <w:rsid w:val="002C5726"/>
    <w:rsid w:val="002C627F"/>
    <w:rsid w:val="002C77E5"/>
    <w:rsid w:val="002C7BEE"/>
    <w:rsid w:val="002C7D4A"/>
    <w:rsid w:val="002C7DC9"/>
    <w:rsid w:val="002C7F0C"/>
    <w:rsid w:val="002D49D0"/>
    <w:rsid w:val="002D599B"/>
    <w:rsid w:val="002D5BE7"/>
    <w:rsid w:val="002D5DDD"/>
    <w:rsid w:val="002D7915"/>
    <w:rsid w:val="002D7F3C"/>
    <w:rsid w:val="002E2460"/>
    <w:rsid w:val="002E3888"/>
    <w:rsid w:val="002E5AE2"/>
    <w:rsid w:val="002E7609"/>
    <w:rsid w:val="002E7E09"/>
    <w:rsid w:val="002F0431"/>
    <w:rsid w:val="002F0E6C"/>
    <w:rsid w:val="002F23B2"/>
    <w:rsid w:val="002F28B7"/>
    <w:rsid w:val="002F2C2F"/>
    <w:rsid w:val="002F3535"/>
    <w:rsid w:val="002F362E"/>
    <w:rsid w:val="002F3CC0"/>
    <w:rsid w:val="00300696"/>
    <w:rsid w:val="00300723"/>
    <w:rsid w:val="003007C4"/>
    <w:rsid w:val="0030097F"/>
    <w:rsid w:val="0030101D"/>
    <w:rsid w:val="0030288C"/>
    <w:rsid w:val="00302F20"/>
    <w:rsid w:val="00303196"/>
    <w:rsid w:val="00303ED9"/>
    <w:rsid w:val="00304AB2"/>
    <w:rsid w:val="003065B4"/>
    <w:rsid w:val="00306AEF"/>
    <w:rsid w:val="003071A4"/>
    <w:rsid w:val="0030738E"/>
    <w:rsid w:val="0030744F"/>
    <w:rsid w:val="003102EE"/>
    <w:rsid w:val="003117AA"/>
    <w:rsid w:val="00311CF5"/>
    <w:rsid w:val="00312649"/>
    <w:rsid w:val="003140D0"/>
    <w:rsid w:val="00314ADA"/>
    <w:rsid w:val="00314C35"/>
    <w:rsid w:val="00315477"/>
    <w:rsid w:val="00316269"/>
    <w:rsid w:val="003167DD"/>
    <w:rsid w:val="00316823"/>
    <w:rsid w:val="00316D66"/>
    <w:rsid w:val="00316DF1"/>
    <w:rsid w:val="0031719C"/>
    <w:rsid w:val="00317EED"/>
    <w:rsid w:val="0032065C"/>
    <w:rsid w:val="00320A9E"/>
    <w:rsid w:val="00321441"/>
    <w:rsid w:val="00322419"/>
    <w:rsid w:val="003227A4"/>
    <w:rsid w:val="0032343B"/>
    <w:rsid w:val="00323C38"/>
    <w:rsid w:val="00324731"/>
    <w:rsid w:val="003247C7"/>
    <w:rsid w:val="003248AC"/>
    <w:rsid w:val="00324BD6"/>
    <w:rsid w:val="00324F36"/>
    <w:rsid w:val="00325420"/>
    <w:rsid w:val="00325819"/>
    <w:rsid w:val="00325D6A"/>
    <w:rsid w:val="003264D6"/>
    <w:rsid w:val="00326F6D"/>
    <w:rsid w:val="003273FA"/>
    <w:rsid w:val="003278AF"/>
    <w:rsid w:val="003278CB"/>
    <w:rsid w:val="0033105E"/>
    <w:rsid w:val="0033136F"/>
    <w:rsid w:val="00331EB2"/>
    <w:rsid w:val="003321E9"/>
    <w:rsid w:val="003327DE"/>
    <w:rsid w:val="003336C3"/>
    <w:rsid w:val="00333D9E"/>
    <w:rsid w:val="0033417D"/>
    <w:rsid w:val="003341D6"/>
    <w:rsid w:val="00335583"/>
    <w:rsid w:val="003357F8"/>
    <w:rsid w:val="00335CA5"/>
    <w:rsid w:val="00335FA7"/>
    <w:rsid w:val="0033656D"/>
    <w:rsid w:val="003366E6"/>
    <w:rsid w:val="00336D69"/>
    <w:rsid w:val="003401E8"/>
    <w:rsid w:val="0034057A"/>
    <w:rsid w:val="003409AD"/>
    <w:rsid w:val="00340FDA"/>
    <w:rsid w:val="003415CD"/>
    <w:rsid w:val="003418E9"/>
    <w:rsid w:val="003420C5"/>
    <w:rsid w:val="00342D18"/>
    <w:rsid w:val="00342F43"/>
    <w:rsid w:val="00343509"/>
    <w:rsid w:val="00343689"/>
    <w:rsid w:val="0034394F"/>
    <w:rsid w:val="00343EF7"/>
    <w:rsid w:val="003440FE"/>
    <w:rsid w:val="0034415A"/>
    <w:rsid w:val="00345B80"/>
    <w:rsid w:val="0034660E"/>
    <w:rsid w:val="0034789A"/>
    <w:rsid w:val="00347A68"/>
    <w:rsid w:val="00347D77"/>
    <w:rsid w:val="003515B9"/>
    <w:rsid w:val="003525AC"/>
    <w:rsid w:val="00352E1D"/>
    <w:rsid w:val="00353558"/>
    <w:rsid w:val="003548A7"/>
    <w:rsid w:val="00354BBC"/>
    <w:rsid w:val="0035525F"/>
    <w:rsid w:val="00355BDC"/>
    <w:rsid w:val="00355BF2"/>
    <w:rsid w:val="00355F94"/>
    <w:rsid w:val="00356FA1"/>
    <w:rsid w:val="003576BE"/>
    <w:rsid w:val="003576CA"/>
    <w:rsid w:val="00357B9D"/>
    <w:rsid w:val="00357F90"/>
    <w:rsid w:val="0036064E"/>
    <w:rsid w:val="00360D52"/>
    <w:rsid w:val="00360F0A"/>
    <w:rsid w:val="00361231"/>
    <w:rsid w:val="003617C4"/>
    <w:rsid w:val="00361AEC"/>
    <w:rsid w:val="003622AC"/>
    <w:rsid w:val="00363D85"/>
    <w:rsid w:val="00363DE9"/>
    <w:rsid w:val="003654E5"/>
    <w:rsid w:val="00365778"/>
    <w:rsid w:val="00365C77"/>
    <w:rsid w:val="003662E6"/>
    <w:rsid w:val="003664CE"/>
    <w:rsid w:val="003674DD"/>
    <w:rsid w:val="003677D5"/>
    <w:rsid w:val="00367BCB"/>
    <w:rsid w:val="00367D2D"/>
    <w:rsid w:val="00370C58"/>
    <w:rsid w:val="00371541"/>
    <w:rsid w:val="0037213D"/>
    <w:rsid w:val="0037287A"/>
    <w:rsid w:val="00373329"/>
    <w:rsid w:val="00373515"/>
    <w:rsid w:val="0037418D"/>
    <w:rsid w:val="00374BE1"/>
    <w:rsid w:val="00375B21"/>
    <w:rsid w:val="003760BB"/>
    <w:rsid w:val="0037675E"/>
    <w:rsid w:val="003767F1"/>
    <w:rsid w:val="00380080"/>
    <w:rsid w:val="00380217"/>
    <w:rsid w:val="003803FD"/>
    <w:rsid w:val="003805C9"/>
    <w:rsid w:val="00381777"/>
    <w:rsid w:val="00381C1D"/>
    <w:rsid w:val="00381F61"/>
    <w:rsid w:val="00382787"/>
    <w:rsid w:val="003827FB"/>
    <w:rsid w:val="0038358F"/>
    <w:rsid w:val="00383D1F"/>
    <w:rsid w:val="00383D7B"/>
    <w:rsid w:val="00383FF9"/>
    <w:rsid w:val="00384C7C"/>
    <w:rsid w:val="00384CE4"/>
    <w:rsid w:val="00385FEE"/>
    <w:rsid w:val="00386314"/>
    <w:rsid w:val="00386C16"/>
    <w:rsid w:val="00386FE1"/>
    <w:rsid w:val="00387B8B"/>
    <w:rsid w:val="00387E8D"/>
    <w:rsid w:val="00387F1B"/>
    <w:rsid w:val="00387F6B"/>
    <w:rsid w:val="00390B4E"/>
    <w:rsid w:val="00392CC3"/>
    <w:rsid w:val="00392E1C"/>
    <w:rsid w:val="00393A23"/>
    <w:rsid w:val="0039446F"/>
    <w:rsid w:val="00394FD3"/>
    <w:rsid w:val="00396939"/>
    <w:rsid w:val="00396A65"/>
    <w:rsid w:val="00396C66"/>
    <w:rsid w:val="00396FB1"/>
    <w:rsid w:val="003A097B"/>
    <w:rsid w:val="003A107C"/>
    <w:rsid w:val="003A190C"/>
    <w:rsid w:val="003A245D"/>
    <w:rsid w:val="003A2939"/>
    <w:rsid w:val="003A320D"/>
    <w:rsid w:val="003A3586"/>
    <w:rsid w:val="003A3773"/>
    <w:rsid w:val="003A4A39"/>
    <w:rsid w:val="003A5962"/>
    <w:rsid w:val="003A59EF"/>
    <w:rsid w:val="003A65EF"/>
    <w:rsid w:val="003B05AC"/>
    <w:rsid w:val="003B15BA"/>
    <w:rsid w:val="003B1813"/>
    <w:rsid w:val="003B1862"/>
    <w:rsid w:val="003B25EE"/>
    <w:rsid w:val="003B3415"/>
    <w:rsid w:val="003B3E96"/>
    <w:rsid w:val="003B4505"/>
    <w:rsid w:val="003B580E"/>
    <w:rsid w:val="003B6125"/>
    <w:rsid w:val="003B6173"/>
    <w:rsid w:val="003B64ED"/>
    <w:rsid w:val="003B66E1"/>
    <w:rsid w:val="003B6F69"/>
    <w:rsid w:val="003B779F"/>
    <w:rsid w:val="003C1970"/>
    <w:rsid w:val="003C1EE8"/>
    <w:rsid w:val="003C36F2"/>
    <w:rsid w:val="003C3765"/>
    <w:rsid w:val="003C40AB"/>
    <w:rsid w:val="003C4959"/>
    <w:rsid w:val="003C5D20"/>
    <w:rsid w:val="003C5DA7"/>
    <w:rsid w:val="003D0145"/>
    <w:rsid w:val="003D0548"/>
    <w:rsid w:val="003D0634"/>
    <w:rsid w:val="003D0B7D"/>
    <w:rsid w:val="003D1460"/>
    <w:rsid w:val="003D2A7F"/>
    <w:rsid w:val="003D39E6"/>
    <w:rsid w:val="003D41B5"/>
    <w:rsid w:val="003D4E67"/>
    <w:rsid w:val="003D5DE2"/>
    <w:rsid w:val="003D6447"/>
    <w:rsid w:val="003D6B67"/>
    <w:rsid w:val="003D6C4B"/>
    <w:rsid w:val="003D74B8"/>
    <w:rsid w:val="003D7C3C"/>
    <w:rsid w:val="003E007F"/>
    <w:rsid w:val="003E06B7"/>
    <w:rsid w:val="003E1F4E"/>
    <w:rsid w:val="003E22A5"/>
    <w:rsid w:val="003E24F0"/>
    <w:rsid w:val="003E29E7"/>
    <w:rsid w:val="003E4744"/>
    <w:rsid w:val="003E4748"/>
    <w:rsid w:val="003E552B"/>
    <w:rsid w:val="003E56C0"/>
    <w:rsid w:val="003E5F0E"/>
    <w:rsid w:val="003E6599"/>
    <w:rsid w:val="003E6DDF"/>
    <w:rsid w:val="003E7382"/>
    <w:rsid w:val="003E7499"/>
    <w:rsid w:val="003E79E3"/>
    <w:rsid w:val="003F06F9"/>
    <w:rsid w:val="003F1797"/>
    <w:rsid w:val="003F2752"/>
    <w:rsid w:val="003F2DCA"/>
    <w:rsid w:val="003F328F"/>
    <w:rsid w:val="003F3340"/>
    <w:rsid w:val="003F5A77"/>
    <w:rsid w:val="003F5B7E"/>
    <w:rsid w:val="003F5E14"/>
    <w:rsid w:val="003F655A"/>
    <w:rsid w:val="003F6C2A"/>
    <w:rsid w:val="003F7847"/>
    <w:rsid w:val="003F7FAE"/>
    <w:rsid w:val="00401629"/>
    <w:rsid w:val="0040256D"/>
    <w:rsid w:val="0040262F"/>
    <w:rsid w:val="00402E5C"/>
    <w:rsid w:val="00402F49"/>
    <w:rsid w:val="00404437"/>
    <w:rsid w:val="00405748"/>
    <w:rsid w:val="00405840"/>
    <w:rsid w:val="0040595A"/>
    <w:rsid w:val="00406081"/>
    <w:rsid w:val="00406084"/>
    <w:rsid w:val="00406D7B"/>
    <w:rsid w:val="00407991"/>
    <w:rsid w:val="00407FCC"/>
    <w:rsid w:val="00410CCF"/>
    <w:rsid w:val="00411077"/>
    <w:rsid w:val="004110A9"/>
    <w:rsid w:val="0041175A"/>
    <w:rsid w:val="00411793"/>
    <w:rsid w:val="0041184C"/>
    <w:rsid w:val="00412A14"/>
    <w:rsid w:val="0041307C"/>
    <w:rsid w:val="00413151"/>
    <w:rsid w:val="0041420A"/>
    <w:rsid w:val="00414C5A"/>
    <w:rsid w:val="00415165"/>
    <w:rsid w:val="004156A3"/>
    <w:rsid w:val="004157A6"/>
    <w:rsid w:val="0041593B"/>
    <w:rsid w:val="00416A38"/>
    <w:rsid w:val="00416D8E"/>
    <w:rsid w:val="00417761"/>
    <w:rsid w:val="004177F8"/>
    <w:rsid w:val="00420170"/>
    <w:rsid w:val="004225A2"/>
    <w:rsid w:val="004230AB"/>
    <w:rsid w:val="00423457"/>
    <w:rsid w:val="004246E7"/>
    <w:rsid w:val="00424926"/>
    <w:rsid w:val="004263E7"/>
    <w:rsid w:val="004266C0"/>
    <w:rsid w:val="004269B4"/>
    <w:rsid w:val="00426BD3"/>
    <w:rsid w:val="00427F6D"/>
    <w:rsid w:val="00430305"/>
    <w:rsid w:val="00430355"/>
    <w:rsid w:val="00430E6E"/>
    <w:rsid w:val="00431389"/>
    <w:rsid w:val="004326E8"/>
    <w:rsid w:val="00432911"/>
    <w:rsid w:val="00432B59"/>
    <w:rsid w:val="00432C55"/>
    <w:rsid w:val="00432D61"/>
    <w:rsid w:val="00433A50"/>
    <w:rsid w:val="00434102"/>
    <w:rsid w:val="004341EF"/>
    <w:rsid w:val="004346EF"/>
    <w:rsid w:val="00434881"/>
    <w:rsid w:val="00435254"/>
    <w:rsid w:val="00435A21"/>
    <w:rsid w:val="00435F20"/>
    <w:rsid w:val="0043633C"/>
    <w:rsid w:val="004369A5"/>
    <w:rsid w:val="00436A45"/>
    <w:rsid w:val="00436B38"/>
    <w:rsid w:val="00436F40"/>
    <w:rsid w:val="0043795C"/>
    <w:rsid w:val="00440077"/>
    <w:rsid w:val="0044097D"/>
    <w:rsid w:val="00440D14"/>
    <w:rsid w:val="00441206"/>
    <w:rsid w:val="004413F4"/>
    <w:rsid w:val="00442A52"/>
    <w:rsid w:val="004435E9"/>
    <w:rsid w:val="00443D28"/>
    <w:rsid w:val="00444B85"/>
    <w:rsid w:val="00445251"/>
    <w:rsid w:val="00445852"/>
    <w:rsid w:val="00445D03"/>
    <w:rsid w:val="00446E5A"/>
    <w:rsid w:val="00446F87"/>
    <w:rsid w:val="00447166"/>
    <w:rsid w:val="0044748E"/>
    <w:rsid w:val="0044757E"/>
    <w:rsid w:val="00447C4C"/>
    <w:rsid w:val="00447F0F"/>
    <w:rsid w:val="00450959"/>
    <w:rsid w:val="0045106E"/>
    <w:rsid w:val="0045292C"/>
    <w:rsid w:val="00452E55"/>
    <w:rsid w:val="00454273"/>
    <w:rsid w:val="0045500A"/>
    <w:rsid w:val="00457347"/>
    <w:rsid w:val="004577DC"/>
    <w:rsid w:val="00457990"/>
    <w:rsid w:val="00457EC1"/>
    <w:rsid w:val="00460F01"/>
    <w:rsid w:val="00461186"/>
    <w:rsid w:val="00461BBC"/>
    <w:rsid w:val="00462A70"/>
    <w:rsid w:val="00463765"/>
    <w:rsid w:val="00464589"/>
    <w:rsid w:val="0046475E"/>
    <w:rsid w:val="004647DD"/>
    <w:rsid w:val="00465164"/>
    <w:rsid w:val="00466B21"/>
    <w:rsid w:val="00466F7E"/>
    <w:rsid w:val="00467134"/>
    <w:rsid w:val="00467F8A"/>
    <w:rsid w:val="00470323"/>
    <w:rsid w:val="004718D0"/>
    <w:rsid w:val="00472061"/>
    <w:rsid w:val="00472EED"/>
    <w:rsid w:val="00474557"/>
    <w:rsid w:val="00474DE4"/>
    <w:rsid w:val="0047558D"/>
    <w:rsid w:val="00475C26"/>
    <w:rsid w:val="00475F62"/>
    <w:rsid w:val="00476596"/>
    <w:rsid w:val="00476E98"/>
    <w:rsid w:val="00477F87"/>
    <w:rsid w:val="004805DD"/>
    <w:rsid w:val="00481673"/>
    <w:rsid w:val="0048223C"/>
    <w:rsid w:val="00482334"/>
    <w:rsid w:val="0048235E"/>
    <w:rsid w:val="0048261F"/>
    <w:rsid w:val="004826B0"/>
    <w:rsid w:val="00482BC3"/>
    <w:rsid w:val="00483492"/>
    <w:rsid w:val="00483498"/>
    <w:rsid w:val="0048394B"/>
    <w:rsid w:val="00483A50"/>
    <w:rsid w:val="00483AAB"/>
    <w:rsid w:val="0048462F"/>
    <w:rsid w:val="0048524F"/>
    <w:rsid w:val="004852B1"/>
    <w:rsid w:val="004854FA"/>
    <w:rsid w:val="00485709"/>
    <w:rsid w:val="0048597D"/>
    <w:rsid w:val="00485BC0"/>
    <w:rsid w:val="0048694B"/>
    <w:rsid w:val="00486CB7"/>
    <w:rsid w:val="00487E94"/>
    <w:rsid w:val="00487F51"/>
    <w:rsid w:val="00490BB9"/>
    <w:rsid w:val="004914BB"/>
    <w:rsid w:val="0049251C"/>
    <w:rsid w:val="00493C69"/>
    <w:rsid w:val="0049449B"/>
    <w:rsid w:val="00495266"/>
    <w:rsid w:val="004962EA"/>
    <w:rsid w:val="0049725E"/>
    <w:rsid w:val="00497B19"/>
    <w:rsid w:val="00497E38"/>
    <w:rsid w:val="00497FD1"/>
    <w:rsid w:val="004A037F"/>
    <w:rsid w:val="004A0C1D"/>
    <w:rsid w:val="004A393C"/>
    <w:rsid w:val="004A4F3C"/>
    <w:rsid w:val="004A6631"/>
    <w:rsid w:val="004A66E6"/>
    <w:rsid w:val="004A6914"/>
    <w:rsid w:val="004A7C6F"/>
    <w:rsid w:val="004B05CC"/>
    <w:rsid w:val="004B117A"/>
    <w:rsid w:val="004B1A41"/>
    <w:rsid w:val="004B41E8"/>
    <w:rsid w:val="004B4EEF"/>
    <w:rsid w:val="004B57C4"/>
    <w:rsid w:val="004B5E3E"/>
    <w:rsid w:val="004B5F62"/>
    <w:rsid w:val="004B668C"/>
    <w:rsid w:val="004B6F21"/>
    <w:rsid w:val="004B6F89"/>
    <w:rsid w:val="004B74C1"/>
    <w:rsid w:val="004B7CFB"/>
    <w:rsid w:val="004C04C7"/>
    <w:rsid w:val="004C04F3"/>
    <w:rsid w:val="004C08A5"/>
    <w:rsid w:val="004C08ED"/>
    <w:rsid w:val="004C0F5B"/>
    <w:rsid w:val="004C13B1"/>
    <w:rsid w:val="004C16EE"/>
    <w:rsid w:val="004C20B7"/>
    <w:rsid w:val="004C220E"/>
    <w:rsid w:val="004C2243"/>
    <w:rsid w:val="004C25A6"/>
    <w:rsid w:val="004C2B0A"/>
    <w:rsid w:val="004C331B"/>
    <w:rsid w:val="004C357C"/>
    <w:rsid w:val="004C3A94"/>
    <w:rsid w:val="004C3D80"/>
    <w:rsid w:val="004C6388"/>
    <w:rsid w:val="004C66D9"/>
    <w:rsid w:val="004C715E"/>
    <w:rsid w:val="004C7245"/>
    <w:rsid w:val="004C7584"/>
    <w:rsid w:val="004C7C25"/>
    <w:rsid w:val="004D15C0"/>
    <w:rsid w:val="004D176D"/>
    <w:rsid w:val="004D20C7"/>
    <w:rsid w:val="004D2484"/>
    <w:rsid w:val="004D2502"/>
    <w:rsid w:val="004D347B"/>
    <w:rsid w:val="004D3851"/>
    <w:rsid w:val="004D5600"/>
    <w:rsid w:val="004D5614"/>
    <w:rsid w:val="004D5B61"/>
    <w:rsid w:val="004D5C68"/>
    <w:rsid w:val="004E0452"/>
    <w:rsid w:val="004E0789"/>
    <w:rsid w:val="004E1045"/>
    <w:rsid w:val="004E1561"/>
    <w:rsid w:val="004E1C73"/>
    <w:rsid w:val="004E25B1"/>
    <w:rsid w:val="004E34BC"/>
    <w:rsid w:val="004E4147"/>
    <w:rsid w:val="004E4561"/>
    <w:rsid w:val="004E6F53"/>
    <w:rsid w:val="004E70B6"/>
    <w:rsid w:val="004E7789"/>
    <w:rsid w:val="004E78C8"/>
    <w:rsid w:val="004E7F1B"/>
    <w:rsid w:val="004E7FA4"/>
    <w:rsid w:val="004F0934"/>
    <w:rsid w:val="004F15FE"/>
    <w:rsid w:val="004F1A45"/>
    <w:rsid w:val="004F1C2B"/>
    <w:rsid w:val="004F20CF"/>
    <w:rsid w:val="004F20EE"/>
    <w:rsid w:val="004F21F2"/>
    <w:rsid w:val="004F305E"/>
    <w:rsid w:val="004F3117"/>
    <w:rsid w:val="004F368C"/>
    <w:rsid w:val="004F3866"/>
    <w:rsid w:val="004F4BC8"/>
    <w:rsid w:val="004F55BE"/>
    <w:rsid w:val="004F5D4E"/>
    <w:rsid w:val="004F6DC4"/>
    <w:rsid w:val="004F7548"/>
    <w:rsid w:val="004F7729"/>
    <w:rsid w:val="004F7825"/>
    <w:rsid w:val="004F78E4"/>
    <w:rsid w:val="004F7AE0"/>
    <w:rsid w:val="00500918"/>
    <w:rsid w:val="00500A22"/>
    <w:rsid w:val="005016DB"/>
    <w:rsid w:val="005017EE"/>
    <w:rsid w:val="00501C7F"/>
    <w:rsid w:val="00501EA2"/>
    <w:rsid w:val="005023AF"/>
    <w:rsid w:val="00502B55"/>
    <w:rsid w:val="00502C57"/>
    <w:rsid w:val="00503372"/>
    <w:rsid w:val="005035A1"/>
    <w:rsid w:val="005042C9"/>
    <w:rsid w:val="00504450"/>
    <w:rsid w:val="00504E37"/>
    <w:rsid w:val="005051D2"/>
    <w:rsid w:val="0050531A"/>
    <w:rsid w:val="00505C78"/>
    <w:rsid w:val="005071A3"/>
    <w:rsid w:val="0051058B"/>
    <w:rsid w:val="0051146B"/>
    <w:rsid w:val="00511A1A"/>
    <w:rsid w:val="00511C17"/>
    <w:rsid w:val="005133DD"/>
    <w:rsid w:val="00513D19"/>
    <w:rsid w:val="00513E24"/>
    <w:rsid w:val="00514DAC"/>
    <w:rsid w:val="00514F95"/>
    <w:rsid w:val="00514FB8"/>
    <w:rsid w:val="0051513A"/>
    <w:rsid w:val="00515F93"/>
    <w:rsid w:val="0052003D"/>
    <w:rsid w:val="0052007A"/>
    <w:rsid w:val="005206C9"/>
    <w:rsid w:val="00520C60"/>
    <w:rsid w:val="00520D83"/>
    <w:rsid w:val="00521844"/>
    <w:rsid w:val="005220C8"/>
    <w:rsid w:val="00522BBF"/>
    <w:rsid w:val="00522F4E"/>
    <w:rsid w:val="005254FF"/>
    <w:rsid w:val="005259C9"/>
    <w:rsid w:val="005260B1"/>
    <w:rsid w:val="00526C89"/>
    <w:rsid w:val="00527D6C"/>
    <w:rsid w:val="00527FE1"/>
    <w:rsid w:val="00530670"/>
    <w:rsid w:val="0053158E"/>
    <w:rsid w:val="00533ADB"/>
    <w:rsid w:val="00533AF0"/>
    <w:rsid w:val="0053428D"/>
    <w:rsid w:val="005347BC"/>
    <w:rsid w:val="0053511E"/>
    <w:rsid w:val="00535521"/>
    <w:rsid w:val="00537B75"/>
    <w:rsid w:val="0054201C"/>
    <w:rsid w:val="005428A2"/>
    <w:rsid w:val="00542E86"/>
    <w:rsid w:val="00543088"/>
    <w:rsid w:val="005441BE"/>
    <w:rsid w:val="0054583C"/>
    <w:rsid w:val="005459BA"/>
    <w:rsid w:val="00545D6F"/>
    <w:rsid w:val="00546C52"/>
    <w:rsid w:val="0054746A"/>
    <w:rsid w:val="005503DC"/>
    <w:rsid w:val="00550572"/>
    <w:rsid w:val="00550AC2"/>
    <w:rsid w:val="00551043"/>
    <w:rsid w:val="005516E1"/>
    <w:rsid w:val="00551A47"/>
    <w:rsid w:val="00551CA9"/>
    <w:rsid w:val="00551FE7"/>
    <w:rsid w:val="005528BE"/>
    <w:rsid w:val="00552B1A"/>
    <w:rsid w:val="00552CAA"/>
    <w:rsid w:val="00552EEF"/>
    <w:rsid w:val="00552F6B"/>
    <w:rsid w:val="00553064"/>
    <w:rsid w:val="005537B6"/>
    <w:rsid w:val="00553A73"/>
    <w:rsid w:val="00554194"/>
    <w:rsid w:val="005544D5"/>
    <w:rsid w:val="005549B8"/>
    <w:rsid w:val="00555B80"/>
    <w:rsid w:val="00556458"/>
    <w:rsid w:val="00556567"/>
    <w:rsid w:val="00556F78"/>
    <w:rsid w:val="00557463"/>
    <w:rsid w:val="00557BC6"/>
    <w:rsid w:val="00560746"/>
    <w:rsid w:val="005609BC"/>
    <w:rsid w:val="005610EF"/>
    <w:rsid w:val="00561BA8"/>
    <w:rsid w:val="005633EB"/>
    <w:rsid w:val="005634A5"/>
    <w:rsid w:val="005639EB"/>
    <w:rsid w:val="00563ACA"/>
    <w:rsid w:val="00563D13"/>
    <w:rsid w:val="005646B4"/>
    <w:rsid w:val="005648AA"/>
    <w:rsid w:val="00565034"/>
    <w:rsid w:val="00565713"/>
    <w:rsid w:val="0056767F"/>
    <w:rsid w:val="00567F61"/>
    <w:rsid w:val="005712DB"/>
    <w:rsid w:val="005717E8"/>
    <w:rsid w:val="0057183A"/>
    <w:rsid w:val="00571BD0"/>
    <w:rsid w:val="00574828"/>
    <w:rsid w:val="00574E7C"/>
    <w:rsid w:val="0057563D"/>
    <w:rsid w:val="005764B5"/>
    <w:rsid w:val="00576578"/>
    <w:rsid w:val="00576D81"/>
    <w:rsid w:val="00577910"/>
    <w:rsid w:val="00580637"/>
    <w:rsid w:val="00580B29"/>
    <w:rsid w:val="00580F8B"/>
    <w:rsid w:val="00581E88"/>
    <w:rsid w:val="0058383B"/>
    <w:rsid w:val="00583B0E"/>
    <w:rsid w:val="00583C7D"/>
    <w:rsid w:val="00584614"/>
    <w:rsid w:val="00585468"/>
    <w:rsid w:val="00585BAA"/>
    <w:rsid w:val="00586125"/>
    <w:rsid w:val="00586874"/>
    <w:rsid w:val="00587674"/>
    <w:rsid w:val="00587E80"/>
    <w:rsid w:val="005910B4"/>
    <w:rsid w:val="00591137"/>
    <w:rsid w:val="00591377"/>
    <w:rsid w:val="0059148F"/>
    <w:rsid w:val="0059178E"/>
    <w:rsid w:val="005938A5"/>
    <w:rsid w:val="00594733"/>
    <w:rsid w:val="00594780"/>
    <w:rsid w:val="00594AC3"/>
    <w:rsid w:val="005950E3"/>
    <w:rsid w:val="00595DAB"/>
    <w:rsid w:val="005A1397"/>
    <w:rsid w:val="005A2B54"/>
    <w:rsid w:val="005A2E41"/>
    <w:rsid w:val="005A2F61"/>
    <w:rsid w:val="005A3071"/>
    <w:rsid w:val="005A3297"/>
    <w:rsid w:val="005A3AEC"/>
    <w:rsid w:val="005A4610"/>
    <w:rsid w:val="005A4702"/>
    <w:rsid w:val="005A4BC3"/>
    <w:rsid w:val="005A5139"/>
    <w:rsid w:val="005A590C"/>
    <w:rsid w:val="005A59DB"/>
    <w:rsid w:val="005A6360"/>
    <w:rsid w:val="005A63E2"/>
    <w:rsid w:val="005A64E8"/>
    <w:rsid w:val="005A71D4"/>
    <w:rsid w:val="005A77AC"/>
    <w:rsid w:val="005A7E50"/>
    <w:rsid w:val="005B04CC"/>
    <w:rsid w:val="005B1DD3"/>
    <w:rsid w:val="005B2129"/>
    <w:rsid w:val="005B21BE"/>
    <w:rsid w:val="005B2763"/>
    <w:rsid w:val="005B4964"/>
    <w:rsid w:val="005B5D44"/>
    <w:rsid w:val="005B7C5B"/>
    <w:rsid w:val="005C36CF"/>
    <w:rsid w:val="005C3EC8"/>
    <w:rsid w:val="005C43DE"/>
    <w:rsid w:val="005C4567"/>
    <w:rsid w:val="005C49F2"/>
    <w:rsid w:val="005C4BF3"/>
    <w:rsid w:val="005C4E6F"/>
    <w:rsid w:val="005C59EA"/>
    <w:rsid w:val="005C5B24"/>
    <w:rsid w:val="005C5EE8"/>
    <w:rsid w:val="005C62DA"/>
    <w:rsid w:val="005C6843"/>
    <w:rsid w:val="005C7926"/>
    <w:rsid w:val="005D0408"/>
    <w:rsid w:val="005D287E"/>
    <w:rsid w:val="005D33C9"/>
    <w:rsid w:val="005D4891"/>
    <w:rsid w:val="005D48E3"/>
    <w:rsid w:val="005D520E"/>
    <w:rsid w:val="005D5454"/>
    <w:rsid w:val="005D54FC"/>
    <w:rsid w:val="005D5A5A"/>
    <w:rsid w:val="005D5FDB"/>
    <w:rsid w:val="005D6072"/>
    <w:rsid w:val="005D64A4"/>
    <w:rsid w:val="005D6666"/>
    <w:rsid w:val="005D6846"/>
    <w:rsid w:val="005D692C"/>
    <w:rsid w:val="005D6977"/>
    <w:rsid w:val="005D798E"/>
    <w:rsid w:val="005E1226"/>
    <w:rsid w:val="005E1CA6"/>
    <w:rsid w:val="005E27CA"/>
    <w:rsid w:val="005E288A"/>
    <w:rsid w:val="005E3116"/>
    <w:rsid w:val="005E351F"/>
    <w:rsid w:val="005E3A40"/>
    <w:rsid w:val="005E4859"/>
    <w:rsid w:val="005E520C"/>
    <w:rsid w:val="005E5957"/>
    <w:rsid w:val="005E60A3"/>
    <w:rsid w:val="005E6C40"/>
    <w:rsid w:val="005E7180"/>
    <w:rsid w:val="005E78EB"/>
    <w:rsid w:val="005E7970"/>
    <w:rsid w:val="005E7CB4"/>
    <w:rsid w:val="005F017D"/>
    <w:rsid w:val="005F03EE"/>
    <w:rsid w:val="005F04B4"/>
    <w:rsid w:val="005F0534"/>
    <w:rsid w:val="005F0AB8"/>
    <w:rsid w:val="005F0E9A"/>
    <w:rsid w:val="005F2254"/>
    <w:rsid w:val="005F3080"/>
    <w:rsid w:val="005F406C"/>
    <w:rsid w:val="005F411B"/>
    <w:rsid w:val="005F5D26"/>
    <w:rsid w:val="005F6928"/>
    <w:rsid w:val="005F6AEF"/>
    <w:rsid w:val="005F77AA"/>
    <w:rsid w:val="006005AC"/>
    <w:rsid w:val="00601229"/>
    <w:rsid w:val="00601C23"/>
    <w:rsid w:val="00602B9E"/>
    <w:rsid w:val="00603D01"/>
    <w:rsid w:val="00603D37"/>
    <w:rsid w:val="00604011"/>
    <w:rsid w:val="006046F4"/>
    <w:rsid w:val="006047CF"/>
    <w:rsid w:val="00605A8D"/>
    <w:rsid w:val="00605B42"/>
    <w:rsid w:val="00606821"/>
    <w:rsid w:val="0060697B"/>
    <w:rsid w:val="00606BCB"/>
    <w:rsid w:val="006073A9"/>
    <w:rsid w:val="00610919"/>
    <w:rsid w:val="00610CC3"/>
    <w:rsid w:val="00611420"/>
    <w:rsid w:val="00611476"/>
    <w:rsid w:val="00611499"/>
    <w:rsid w:val="00611702"/>
    <w:rsid w:val="00611E8A"/>
    <w:rsid w:val="00612291"/>
    <w:rsid w:val="00612585"/>
    <w:rsid w:val="00612913"/>
    <w:rsid w:val="00612AF0"/>
    <w:rsid w:val="00612BBE"/>
    <w:rsid w:val="00612FAD"/>
    <w:rsid w:val="00613070"/>
    <w:rsid w:val="00613CB9"/>
    <w:rsid w:val="006143A9"/>
    <w:rsid w:val="00614629"/>
    <w:rsid w:val="006149D8"/>
    <w:rsid w:val="006152E4"/>
    <w:rsid w:val="00615FA2"/>
    <w:rsid w:val="0061651A"/>
    <w:rsid w:val="0062110E"/>
    <w:rsid w:val="00621B6A"/>
    <w:rsid w:val="00621EA4"/>
    <w:rsid w:val="006220A7"/>
    <w:rsid w:val="00622AD9"/>
    <w:rsid w:val="00622B43"/>
    <w:rsid w:val="00622FC0"/>
    <w:rsid w:val="006231B9"/>
    <w:rsid w:val="00623727"/>
    <w:rsid w:val="0062445F"/>
    <w:rsid w:val="00624631"/>
    <w:rsid w:val="00624BB5"/>
    <w:rsid w:val="00625086"/>
    <w:rsid w:val="0062575E"/>
    <w:rsid w:val="00625DF4"/>
    <w:rsid w:val="00626E96"/>
    <w:rsid w:val="006273CC"/>
    <w:rsid w:val="0063019D"/>
    <w:rsid w:val="006306B6"/>
    <w:rsid w:val="006307E2"/>
    <w:rsid w:val="00630993"/>
    <w:rsid w:val="006322E9"/>
    <w:rsid w:val="0063265E"/>
    <w:rsid w:val="00632C25"/>
    <w:rsid w:val="00633866"/>
    <w:rsid w:val="0063403D"/>
    <w:rsid w:val="0063657B"/>
    <w:rsid w:val="00637BC0"/>
    <w:rsid w:val="00640287"/>
    <w:rsid w:val="006406E7"/>
    <w:rsid w:val="00640AB8"/>
    <w:rsid w:val="006411C7"/>
    <w:rsid w:val="0064144A"/>
    <w:rsid w:val="006417B0"/>
    <w:rsid w:val="00641CD1"/>
    <w:rsid w:val="0064220D"/>
    <w:rsid w:val="00643C8C"/>
    <w:rsid w:val="0064410F"/>
    <w:rsid w:val="0064511D"/>
    <w:rsid w:val="0064571F"/>
    <w:rsid w:val="00645738"/>
    <w:rsid w:val="006457F9"/>
    <w:rsid w:val="0064595B"/>
    <w:rsid w:val="00645BEE"/>
    <w:rsid w:val="006507E4"/>
    <w:rsid w:val="00650FC4"/>
    <w:rsid w:val="00650FF8"/>
    <w:rsid w:val="00651982"/>
    <w:rsid w:val="00651AD0"/>
    <w:rsid w:val="006535D8"/>
    <w:rsid w:val="00655927"/>
    <w:rsid w:val="00655B4A"/>
    <w:rsid w:val="0065606D"/>
    <w:rsid w:val="006561FA"/>
    <w:rsid w:val="00656A6C"/>
    <w:rsid w:val="00657094"/>
    <w:rsid w:val="00657B22"/>
    <w:rsid w:val="0066116E"/>
    <w:rsid w:val="00661172"/>
    <w:rsid w:val="006615FF"/>
    <w:rsid w:val="00661782"/>
    <w:rsid w:val="00661A55"/>
    <w:rsid w:val="006630C7"/>
    <w:rsid w:val="006633E2"/>
    <w:rsid w:val="0066362C"/>
    <w:rsid w:val="006637F3"/>
    <w:rsid w:val="00663E88"/>
    <w:rsid w:val="00664106"/>
    <w:rsid w:val="006650AC"/>
    <w:rsid w:val="00665ABA"/>
    <w:rsid w:val="00666B9C"/>
    <w:rsid w:val="006673DD"/>
    <w:rsid w:val="00667D8B"/>
    <w:rsid w:val="00667FEA"/>
    <w:rsid w:val="006702DE"/>
    <w:rsid w:val="006709B6"/>
    <w:rsid w:val="00670BC6"/>
    <w:rsid w:val="00672F01"/>
    <w:rsid w:val="006737B4"/>
    <w:rsid w:val="006739CD"/>
    <w:rsid w:val="00673B1F"/>
    <w:rsid w:val="006753B8"/>
    <w:rsid w:val="00675D67"/>
    <w:rsid w:val="0067767E"/>
    <w:rsid w:val="0067774C"/>
    <w:rsid w:val="006805BA"/>
    <w:rsid w:val="0068071A"/>
    <w:rsid w:val="006807E1"/>
    <w:rsid w:val="006823E3"/>
    <w:rsid w:val="00682DD5"/>
    <w:rsid w:val="00683294"/>
    <w:rsid w:val="00684165"/>
    <w:rsid w:val="00684305"/>
    <w:rsid w:val="00684CB7"/>
    <w:rsid w:val="0068556A"/>
    <w:rsid w:val="00686435"/>
    <w:rsid w:val="00690032"/>
    <w:rsid w:val="006908AA"/>
    <w:rsid w:val="006912AB"/>
    <w:rsid w:val="0069151A"/>
    <w:rsid w:val="00691EB1"/>
    <w:rsid w:val="006920E5"/>
    <w:rsid w:val="00693EF8"/>
    <w:rsid w:val="00694A4C"/>
    <w:rsid w:val="006958E9"/>
    <w:rsid w:val="00695B10"/>
    <w:rsid w:val="00695E49"/>
    <w:rsid w:val="006963C1"/>
    <w:rsid w:val="006973A4"/>
    <w:rsid w:val="00697BE4"/>
    <w:rsid w:val="006A174B"/>
    <w:rsid w:val="006A2367"/>
    <w:rsid w:val="006A2D7E"/>
    <w:rsid w:val="006A3F7D"/>
    <w:rsid w:val="006A42E3"/>
    <w:rsid w:val="006A4C56"/>
    <w:rsid w:val="006A679C"/>
    <w:rsid w:val="006A68BC"/>
    <w:rsid w:val="006A7CAE"/>
    <w:rsid w:val="006B1115"/>
    <w:rsid w:val="006B15B2"/>
    <w:rsid w:val="006B17BF"/>
    <w:rsid w:val="006B1ED5"/>
    <w:rsid w:val="006B2A16"/>
    <w:rsid w:val="006B2AA7"/>
    <w:rsid w:val="006B4DB7"/>
    <w:rsid w:val="006B5018"/>
    <w:rsid w:val="006B678D"/>
    <w:rsid w:val="006B73DF"/>
    <w:rsid w:val="006B79C4"/>
    <w:rsid w:val="006B7DEF"/>
    <w:rsid w:val="006B7F72"/>
    <w:rsid w:val="006B7FBD"/>
    <w:rsid w:val="006C12CA"/>
    <w:rsid w:val="006C2AAA"/>
    <w:rsid w:val="006C3F0D"/>
    <w:rsid w:val="006C48E7"/>
    <w:rsid w:val="006C4E0E"/>
    <w:rsid w:val="006C56E3"/>
    <w:rsid w:val="006C59BD"/>
    <w:rsid w:val="006D26C2"/>
    <w:rsid w:val="006D2908"/>
    <w:rsid w:val="006D2ABB"/>
    <w:rsid w:val="006D44A4"/>
    <w:rsid w:val="006D47F3"/>
    <w:rsid w:val="006D55FD"/>
    <w:rsid w:val="006D5911"/>
    <w:rsid w:val="006D5915"/>
    <w:rsid w:val="006D597A"/>
    <w:rsid w:val="006D5E82"/>
    <w:rsid w:val="006D6650"/>
    <w:rsid w:val="006D6AF9"/>
    <w:rsid w:val="006D70E9"/>
    <w:rsid w:val="006D77BE"/>
    <w:rsid w:val="006E015B"/>
    <w:rsid w:val="006E0537"/>
    <w:rsid w:val="006E21E6"/>
    <w:rsid w:val="006E26E6"/>
    <w:rsid w:val="006E40DD"/>
    <w:rsid w:val="006E4B0D"/>
    <w:rsid w:val="006E5A3A"/>
    <w:rsid w:val="006E5D65"/>
    <w:rsid w:val="006E62D3"/>
    <w:rsid w:val="006E6CCE"/>
    <w:rsid w:val="006E6EC9"/>
    <w:rsid w:val="006F1343"/>
    <w:rsid w:val="006F19DF"/>
    <w:rsid w:val="006F1C8F"/>
    <w:rsid w:val="006F1FC1"/>
    <w:rsid w:val="006F280C"/>
    <w:rsid w:val="006F2A9E"/>
    <w:rsid w:val="006F33CD"/>
    <w:rsid w:val="006F3B37"/>
    <w:rsid w:val="006F4AB1"/>
    <w:rsid w:val="006F68FF"/>
    <w:rsid w:val="006F6C19"/>
    <w:rsid w:val="006F7E00"/>
    <w:rsid w:val="0070036E"/>
    <w:rsid w:val="007003B2"/>
    <w:rsid w:val="00700CD6"/>
    <w:rsid w:val="007018A9"/>
    <w:rsid w:val="00701BB6"/>
    <w:rsid w:val="0070437E"/>
    <w:rsid w:val="007067E3"/>
    <w:rsid w:val="0071040C"/>
    <w:rsid w:val="00710FC6"/>
    <w:rsid w:val="0071173F"/>
    <w:rsid w:val="0071195C"/>
    <w:rsid w:val="00711C69"/>
    <w:rsid w:val="00711C89"/>
    <w:rsid w:val="00713672"/>
    <w:rsid w:val="00713D5B"/>
    <w:rsid w:val="00714068"/>
    <w:rsid w:val="007143AE"/>
    <w:rsid w:val="00714D24"/>
    <w:rsid w:val="00715291"/>
    <w:rsid w:val="007160E2"/>
    <w:rsid w:val="007163EA"/>
    <w:rsid w:val="00716915"/>
    <w:rsid w:val="00717010"/>
    <w:rsid w:val="0071711A"/>
    <w:rsid w:val="00717180"/>
    <w:rsid w:val="0071785A"/>
    <w:rsid w:val="00720C6E"/>
    <w:rsid w:val="007210E7"/>
    <w:rsid w:val="00721542"/>
    <w:rsid w:val="00721B18"/>
    <w:rsid w:val="00721DC8"/>
    <w:rsid w:val="00722276"/>
    <w:rsid w:val="007246D6"/>
    <w:rsid w:val="007249ED"/>
    <w:rsid w:val="00725068"/>
    <w:rsid w:val="007256C4"/>
    <w:rsid w:val="00726E14"/>
    <w:rsid w:val="007271FE"/>
    <w:rsid w:val="0073059B"/>
    <w:rsid w:val="007311C9"/>
    <w:rsid w:val="00732493"/>
    <w:rsid w:val="007333DE"/>
    <w:rsid w:val="00733752"/>
    <w:rsid w:val="00734F79"/>
    <w:rsid w:val="00735493"/>
    <w:rsid w:val="007356D2"/>
    <w:rsid w:val="0073613C"/>
    <w:rsid w:val="00736380"/>
    <w:rsid w:val="007371B7"/>
    <w:rsid w:val="00737F07"/>
    <w:rsid w:val="00740DFA"/>
    <w:rsid w:val="0074130D"/>
    <w:rsid w:val="007415CE"/>
    <w:rsid w:val="00742338"/>
    <w:rsid w:val="007432F5"/>
    <w:rsid w:val="00743ABE"/>
    <w:rsid w:val="00743AD7"/>
    <w:rsid w:val="00743B7D"/>
    <w:rsid w:val="0074438B"/>
    <w:rsid w:val="00744B52"/>
    <w:rsid w:val="00744E6B"/>
    <w:rsid w:val="00744E78"/>
    <w:rsid w:val="00745406"/>
    <w:rsid w:val="0074561F"/>
    <w:rsid w:val="00746A8E"/>
    <w:rsid w:val="00747091"/>
    <w:rsid w:val="00747367"/>
    <w:rsid w:val="00750EF3"/>
    <w:rsid w:val="00751F81"/>
    <w:rsid w:val="00752367"/>
    <w:rsid w:val="007531B5"/>
    <w:rsid w:val="007532BF"/>
    <w:rsid w:val="00754968"/>
    <w:rsid w:val="00755073"/>
    <w:rsid w:val="00755242"/>
    <w:rsid w:val="00755958"/>
    <w:rsid w:val="00755A74"/>
    <w:rsid w:val="0075602E"/>
    <w:rsid w:val="0075661C"/>
    <w:rsid w:val="0075769D"/>
    <w:rsid w:val="007576D0"/>
    <w:rsid w:val="007601DD"/>
    <w:rsid w:val="00760572"/>
    <w:rsid w:val="00761191"/>
    <w:rsid w:val="00762343"/>
    <w:rsid w:val="0076285F"/>
    <w:rsid w:val="00762DFE"/>
    <w:rsid w:val="00763747"/>
    <w:rsid w:val="00763CA4"/>
    <w:rsid w:val="00765172"/>
    <w:rsid w:val="007655E0"/>
    <w:rsid w:val="00765D47"/>
    <w:rsid w:val="00765FFD"/>
    <w:rsid w:val="00766506"/>
    <w:rsid w:val="00766744"/>
    <w:rsid w:val="00766ABC"/>
    <w:rsid w:val="007671AC"/>
    <w:rsid w:val="00767499"/>
    <w:rsid w:val="00767BDF"/>
    <w:rsid w:val="00770912"/>
    <w:rsid w:val="00770B4E"/>
    <w:rsid w:val="00771148"/>
    <w:rsid w:val="00771485"/>
    <w:rsid w:val="00771C04"/>
    <w:rsid w:val="007726E2"/>
    <w:rsid w:val="00773881"/>
    <w:rsid w:val="00773997"/>
    <w:rsid w:val="00774185"/>
    <w:rsid w:val="00774BE3"/>
    <w:rsid w:val="00774CA0"/>
    <w:rsid w:val="00774DCE"/>
    <w:rsid w:val="00774E04"/>
    <w:rsid w:val="0077664F"/>
    <w:rsid w:val="00777EAC"/>
    <w:rsid w:val="00780F0B"/>
    <w:rsid w:val="007811D6"/>
    <w:rsid w:val="00782157"/>
    <w:rsid w:val="0078221E"/>
    <w:rsid w:val="007823E1"/>
    <w:rsid w:val="00782CF9"/>
    <w:rsid w:val="00783128"/>
    <w:rsid w:val="0078368E"/>
    <w:rsid w:val="00783EE5"/>
    <w:rsid w:val="0078450B"/>
    <w:rsid w:val="00784783"/>
    <w:rsid w:val="00784D5B"/>
    <w:rsid w:val="0078519A"/>
    <w:rsid w:val="00785EFC"/>
    <w:rsid w:val="00786489"/>
    <w:rsid w:val="00790AEE"/>
    <w:rsid w:val="0079208B"/>
    <w:rsid w:val="007923BB"/>
    <w:rsid w:val="00792BDD"/>
    <w:rsid w:val="00792EB0"/>
    <w:rsid w:val="00794179"/>
    <w:rsid w:val="00794BC4"/>
    <w:rsid w:val="0079542E"/>
    <w:rsid w:val="0079643E"/>
    <w:rsid w:val="007976B0"/>
    <w:rsid w:val="007A05BE"/>
    <w:rsid w:val="007A0804"/>
    <w:rsid w:val="007A0998"/>
    <w:rsid w:val="007A18BF"/>
    <w:rsid w:val="007A1C6A"/>
    <w:rsid w:val="007A2BDD"/>
    <w:rsid w:val="007A39E2"/>
    <w:rsid w:val="007A560D"/>
    <w:rsid w:val="007A61F4"/>
    <w:rsid w:val="007A633D"/>
    <w:rsid w:val="007A636A"/>
    <w:rsid w:val="007A716C"/>
    <w:rsid w:val="007A742C"/>
    <w:rsid w:val="007A7977"/>
    <w:rsid w:val="007B056D"/>
    <w:rsid w:val="007B0BCF"/>
    <w:rsid w:val="007B1724"/>
    <w:rsid w:val="007B199D"/>
    <w:rsid w:val="007B2486"/>
    <w:rsid w:val="007B275D"/>
    <w:rsid w:val="007B2944"/>
    <w:rsid w:val="007B2EB6"/>
    <w:rsid w:val="007B3AED"/>
    <w:rsid w:val="007B4543"/>
    <w:rsid w:val="007B4D57"/>
    <w:rsid w:val="007B4E70"/>
    <w:rsid w:val="007B4FB3"/>
    <w:rsid w:val="007B50DE"/>
    <w:rsid w:val="007B52B6"/>
    <w:rsid w:val="007B6B7F"/>
    <w:rsid w:val="007C0C56"/>
    <w:rsid w:val="007C0CE7"/>
    <w:rsid w:val="007C1AB4"/>
    <w:rsid w:val="007C3F63"/>
    <w:rsid w:val="007C475B"/>
    <w:rsid w:val="007C5213"/>
    <w:rsid w:val="007C6835"/>
    <w:rsid w:val="007C687B"/>
    <w:rsid w:val="007C6A72"/>
    <w:rsid w:val="007C7E2D"/>
    <w:rsid w:val="007D011E"/>
    <w:rsid w:val="007D1BA0"/>
    <w:rsid w:val="007D2DA3"/>
    <w:rsid w:val="007D2EB3"/>
    <w:rsid w:val="007D3460"/>
    <w:rsid w:val="007D34D8"/>
    <w:rsid w:val="007D3B52"/>
    <w:rsid w:val="007D3BEA"/>
    <w:rsid w:val="007D45C8"/>
    <w:rsid w:val="007D47D0"/>
    <w:rsid w:val="007D5240"/>
    <w:rsid w:val="007D6B05"/>
    <w:rsid w:val="007D724F"/>
    <w:rsid w:val="007E03EB"/>
    <w:rsid w:val="007E0419"/>
    <w:rsid w:val="007E0CAB"/>
    <w:rsid w:val="007E0CC7"/>
    <w:rsid w:val="007E0EDD"/>
    <w:rsid w:val="007E1D2F"/>
    <w:rsid w:val="007E26E1"/>
    <w:rsid w:val="007E2871"/>
    <w:rsid w:val="007E445C"/>
    <w:rsid w:val="007E4C8D"/>
    <w:rsid w:val="007E4FDF"/>
    <w:rsid w:val="007E58AA"/>
    <w:rsid w:val="007E5BF7"/>
    <w:rsid w:val="007E620B"/>
    <w:rsid w:val="007E6682"/>
    <w:rsid w:val="007E716F"/>
    <w:rsid w:val="007F02BB"/>
    <w:rsid w:val="007F0B5C"/>
    <w:rsid w:val="007F17BF"/>
    <w:rsid w:val="007F1BF2"/>
    <w:rsid w:val="007F2719"/>
    <w:rsid w:val="007F371A"/>
    <w:rsid w:val="007F4167"/>
    <w:rsid w:val="007F5994"/>
    <w:rsid w:val="007F7B55"/>
    <w:rsid w:val="00800ED1"/>
    <w:rsid w:val="00801272"/>
    <w:rsid w:val="0080175F"/>
    <w:rsid w:val="00801837"/>
    <w:rsid w:val="00801E40"/>
    <w:rsid w:val="008036BF"/>
    <w:rsid w:val="008042C8"/>
    <w:rsid w:val="0080431C"/>
    <w:rsid w:val="0080435E"/>
    <w:rsid w:val="00804917"/>
    <w:rsid w:val="00804DB7"/>
    <w:rsid w:val="008053B9"/>
    <w:rsid w:val="008054E4"/>
    <w:rsid w:val="00805502"/>
    <w:rsid w:val="00805A75"/>
    <w:rsid w:val="00807254"/>
    <w:rsid w:val="00807308"/>
    <w:rsid w:val="00810719"/>
    <w:rsid w:val="00811347"/>
    <w:rsid w:val="008117B6"/>
    <w:rsid w:val="008123B5"/>
    <w:rsid w:val="00813FE7"/>
    <w:rsid w:val="00814DD9"/>
    <w:rsid w:val="00815AEF"/>
    <w:rsid w:val="00816FF9"/>
    <w:rsid w:val="00817498"/>
    <w:rsid w:val="00817529"/>
    <w:rsid w:val="0082028D"/>
    <w:rsid w:val="00821190"/>
    <w:rsid w:val="00821541"/>
    <w:rsid w:val="008221AB"/>
    <w:rsid w:val="00823710"/>
    <w:rsid w:val="008255C3"/>
    <w:rsid w:val="00825750"/>
    <w:rsid w:val="00826B99"/>
    <w:rsid w:val="008279F7"/>
    <w:rsid w:val="00830024"/>
    <w:rsid w:val="008304CA"/>
    <w:rsid w:val="008308D6"/>
    <w:rsid w:val="00835156"/>
    <w:rsid w:val="0083543A"/>
    <w:rsid w:val="00835634"/>
    <w:rsid w:val="00836FDC"/>
    <w:rsid w:val="00837C1E"/>
    <w:rsid w:val="00841C57"/>
    <w:rsid w:val="00841F9A"/>
    <w:rsid w:val="00842042"/>
    <w:rsid w:val="00842DF5"/>
    <w:rsid w:val="00844ABF"/>
    <w:rsid w:val="0084609F"/>
    <w:rsid w:val="00846DA3"/>
    <w:rsid w:val="00846DD8"/>
    <w:rsid w:val="0084781C"/>
    <w:rsid w:val="00847918"/>
    <w:rsid w:val="00850A95"/>
    <w:rsid w:val="00850FBE"/>
    <w:rsid w:val="0085116D"/>
    <w:rsid w:val="0085199A"/>
    <w:rsid w:val="00851B00"/>
    <w:rsid w:val="00852D87"/>
    <w:rsid w:val="00852E7E"/>
    <w:rsid w:val="008539A6"/>
    <w:rsid w:val="00853EDF"/>
    <w:rsid w:val="00854A6E"/>
    <w:rsid w:val="00854B14"/>
    <w:rsid w:val="0085766B"/>
    <w:rsid w:val="00857C63"/>
    <w:rsid w:val="008604F0"/>
    <w:rsid w:val="008608FC"/>
    <w:rsid w:val="0086170C"/>
    <w:rsid w:val="00861780"/>
    <w:rsid w:val="008648AD"/>
    <w:rsid w:val="008662BF"/>
    <w:rsid w:val="00866858"/>
    <w:rsid w:val="00866AD9"/>
    <w:rsid w:val="00866B06"/>
    <w:rsid w:val="00867996"/>
    <w:rsid w:val="00867A12"/>
    <w:rsid w:val="0087008E"/>
    <w:rsid w:val="00870474"/>
    <w:rsid w:val="008710C4"/>
    <w:rsid w:val="008715A0"/>
    <w:rsid w:val="0087189E"/>
    <w:rsid w:val="008725D8"/>
    <w:rsid w:val="008735AA"/>
    <w:rsid w:val="008736FD"/>
    <w:rsid w:val="00873985"/>
    <w:rsid w:val="00874ECF"/>
    <w:rsid w:val="0087580E"/>
    <w:rsid w:val="00875929"/>
    <w:rsid w:val="00875B2D"/>
    <w:rsid w:val="0087630E"/>
    <w:rsid w:val="00876CEB"/>
    <w:rsid w:val="00876DA8"/>
    <w:rsid w:val="00877CFC"/>
    <w:rsid w:val="00877F71"/>
    <w:rsid w:val="00880018"/>
    <w:rsid w:val="0088156E"/>
    <w:rsid w:val="00881C20"/>
    <w:rsid w:val="008821A5"/>
    <w:rsid w:val="008829AE"/>
    <w:rsid w:val="00882BB3"/>
    <w:rsid w:val="00884EB8"/>
    <w:rsid w:val="00885D7F"/>
    <w:rsid w:val="00891513"/>
    <w:rsid w:val="0089185D"/>
    <w:rsid w:val="00891A35"/>
    <w:rsid w:val="0089240D"/>
    <w:rsid w:val="00892772"/>
    <w:rsid w:val="00893286"/>
    <w:rsid w:val="008954F7"/>
    <w:rsid w:val="00895FB2"/>
    <w:rsid w:val="0089757A"/>
    <w:rsid w:val="00897AF7"/>
    <w:rsid w:val="008A003F"/>
    <w:rsid w:val="008A1BA5"/>
    <w:rsid w:val="008A1F5D"/>
    <w:rsid w:val="008A2003"/>
    <w:rsid w:val="008A26B4"/>
    <w:rsid w:val="008A26C9"/>
    <w:rsid w:val="008A2BC6"/>
    <w:rsid w:val="008A3580"/>
    <w:rsid w:val="008A42C9"/>
    <w:rsid w:val="008A4473"/>
    <w:rsid w:val="008A4957"/>
    <w:rsid w:val="008A4F0B"/>
    <w:rsid w:val="008A5341"/>
    <w:rsid w:val="008A5BC7"/>
    <w:rsid w:val="008A6122"/>
    <w:rsid w:val="008A686A"/>
    <w:rsid w:val="008A7068"/>
    <w:rsid w:val="008A747C"/>
    <w:rsid w:val="008A7A09"/>
    <w:rsid w:val="008A7C5E"/>
    <w:rsid w:val="008A7EF8"/>
    <w:rsid w:val="008B0E76"/>
    <w:rsid w:val="008B0FDD"/>
    <w:rsid w:val="008B336D"/>
    <w:rsid w:val="008B3ADA"/>
    <w:rsid w:val="008B41AA"/>
    <w:rsid w:val="008B53F6"/>
    <w:rsid w:val="008B5C16"/>
    <w:rsid w:val="008B5E70"/>
    <w:rsid w:val="008B6147"/>
    <w:rsid w:val="008B6766"/>
    <w:rsid w:val="008B7743"/>
    <w:rsid w:val="008B7DC2"/>
    <w:rsid w:val="008C0314"/>
    <w:rsid w:val="008C11D1"/>
    <w:rsid w:val="008C138D"/>
    <w:rsid w:val="008C1921"/>
    <w:rsid w:val="008C1C74"/>
    <w:rsid w:val="008C299E"/>
    <w:rsid w:val="008C3669"/>
    <w:rsid w:val="008C37CD"/>
    <w:rsid w:val="008C3986"/>
    <w:rsid w:val="008C3CBB"/>
    <w:rsid w:val="008C46FC"/>
    <w:rsid w:val="008C4715"/>
    <w:rsid w:val="008C474B"/>
    <w:rsid w:val="008C5608"/>
    <w:rsid w:val="008C5D46"/>
    <w:rsid w:val="008C5F59"/>
    <w:rsid w:val="008C6DE3"/>
    <w:rsid w:val="008C70E2"/>
    <w:rsid w:val="008C737D"/>
    <w:rsid w:val="008C73ED"/>
    <w:rsid w:val="008C7E51"/>
    <w:rsid w:val="008D0F11"/>
    <w:rsid w:val="008D1C02"/>
    <w:rsid w:val="008D1D78"/>
    <w:rsid w:val="008D2BBF"/>
    <w:rsid w:val="008D2D4F"/>
    <w:rsid w:val="008D410B"/>
    <w:rsid w:val="008D4487"/>
    <w:rsid w:val="008D519D"/>
    <w:rsid w:val="008D5D3B"/>
    <w:rsid w:val="008D6A08"/>
    <w:rsid w:val="008D6B53"/>
    <w:rsid w:val="008D742E"/>
    <w:rsid w:val="008D7D28"/>
    <w:rsid w:val="008E107C"/>
    <w:rsid w:val="008E12C7"/>
    <w:rsid w:val="008E1EC1"/>
    <w:rsid w:val="008E2420"/>
    <w:rsid w:val="008E28E4"/>
    <w:rsid w:val="008E378D"/>
    <w:rsid w:val="008E3CA2"/>
    <w:rsid w:val="008E4BE7"/>
    <w:rsid w:val="008E5750"/>
    <w:rsid w:val="008E68E5"/>
    <w:rsid w:val="008E69B1"/>
    <w:rsid w:val="008E6A28"/>
    <w:rsid w:val="008E7100"/>
    <w:rsid w:val="008E7113"/>
    <w:rsid w:val="008E7403"/>
    <w:rsid w:val="008E7684"/>
    <w:rsid w:val="008E7AA3"/>
    <w:rsid w:val="008E7CB3"/>
    <w:rsid w:val="008F19D5"/>
    <w:rsid w:val="008F2491"/>
    <w:rsid w:val="008F2AA1"/>
    <w:rsid w:val="008F3028"/>
    <w:rsid w:val="008F34D7"/>
    <w:rsid w:val="008F35C4"/>
    <w:rsid w:val="008F3E6F"/>
    <w:rsid w:val="008F3EFA"/>
    <w:rsid w:val="008F4363"/>
    <w:rsid w:val="008F4841"/>
    <w:rsid w:val="008F500B"/>
    <w:rsid w:val="008F5052"/>
    <w:rsid w:val="008F52FC"/>
    <w:rsid w:val="008F65CF"/>
    <w:rsid w:val="008F7137"/>
    <w:rsid w:val="008F7671"/>
    <w:rsid w:val="008F7715"/>
    <w:rsid w:val="008F7763"/>
    <w:rsid w:val="008F7AC0"/>
    <w:rsid w:val="009002DC"/>
    <w:rsid w:val="00900C91"/>
    <w:rsid w:val="00901146"/>
    <w:rsid w:val="00903461"/>
    <w:rsid w:val="00903DC1"/>
    <w:rsid w:val="00904DA4"/>
    <w:rsid w:val="00906204"/>
    <w:rsid w:val="00906598"/>
    <w:rsid w:val="00907678"/>
    <w:rsid w:val="00910FC2"/>
    <w:rsid w:val="009113EE"/>
    <w:rsid w:val="00911431"/>
    <w:rsid w:val="009121A5"/>
    <w:rsid w:val="009124FF"/>
    <w:rsid w:val="00912C6C"/>
    <w:rsid w:val="00913937"/>
    <w:rsid w:val="00913E50"/>
    <w:rsid w:val="0091439D"/>
    <w:rsid w:val="009151DF"/>
    <w:rsid w:val="009157F0"/>
    <w:rsid w:val="00915FCF"/>
    <w:rsid w:val="009165D6"/>
    <w:rsid w:val="0091684A"/>
    <w:rsid w:val="00921372"/>
    <w:rsid w:val="0092154D"/>
    <w:rsid w:val="00921812"/>
    <w:rsid w:val="0092193A"/>
    <w:rsid w:val="0092200E"/>
    <w:rsid w:val="00922E8E"/>
    <w:rsid w:val="00925FDF"/>
    <w:rsid w:val="00926B11"/>
    <w:rsid w:val="009301B0"/>
    <w:rsid w:val="009303A2"/>
    <w:rsid w:val="009318A6"/>
    <w:rsid w:val="00931AA9"/>
    <w:rsid w:val="009322DE"/>
    <w:rsid w:val="009326AB"/>
    <w:rsid w:val="00933104"/>
    <w:rsid w:val="0093335F"/>
    <w:rsid w:val="009337AB"/>
    <w:rsid w:val="009340A4"/>
    <w:rsid w:val="009351A2"/>
    <w:rsid w:val="00935601"/>
    <w:rsid w:val="009359E0"/>
    <w:rsid w:val="0093619B"/>
    <w:rsid w:val="00936943"/>
    <w:rsid w:val="00937794"/>
    <w:rsid w:val="0093788F"/>
    <w:rsid w:val="00937A22"/>
    <w:rsid w:val="00937E4E"/>
    <w:rsid w:val="00940EB1"/>
    <w:rsid w:val="00941AD2"/>
    <w:rsid w:val="00941EB3"/>
    <w:rsid w:val="00942127"/>
    <w:rsid w:val="00943237"/>
    <w:rsid w:val="009449EB"/>
    <w:rsid w:val="0094636A"/>
    <w:rsid w:val="00946455"/>
    <w:rsid w:val="00946467"/>
    <w:rsid w:val="00946475"/>
    <w:rsid w:val="0094678D"/>
    <w:rsid w:val="00947B3D"/>
    <w:rsid w:val="00947E05"/>
    <w:rsid w:val="00949C92"/>
    <w:rsid w:val="009508C3"/>
    <w:rsid w:val="00951702"/>
    <w:rsid w:val="00951D43"/>
    <w:rsid w:val="009524D0"/>
    <w:rsid w:val="00952EE6"/>
    <w:rsid w:val="0095317E"/>
    <w:rsid w:val="00953CE6"/>
    <w:rsid w:val="00954875"/>
    <w:rsid w:val="0095488A"/>
    <w:rsid w:val="009549FE"/>
    <w:rsid w:val="00954EA3"/>
    <w:rsid w:val="009552E3"/>
    <w:rsid w:val="00955421"/>
    <w:rsid w:val="00955873"/>
    <w:rsid w:val="00955F1A"/>
    <w:rsid w:val="00956114"/>
    <w:rsid w:val="009567E8"/>
    <w:rsid w:val="00956CC3"/>
    <w:rsid w:val="00956F39"/>
    <w:rsid w:val="009571CC"/>
    <w:rsid w:val="009576C8"/>
    <w:rsid w:val="00957B07"/>
    <w:rsid w:val="0096062A"/>
    <w:rsid w:val="009607C1"/>
    <w:rsid w:val="00961347"/>
    <w:rsid w:val="009613CD"/>
    <w:rsid w:val="00962021"/>
    <w:rsid w:val="009620BE"/>
    <w:rsid w:val="009622EC"/>
    <w:rsid w:val="00962331"/>
    <w:rsid w:val="00963146"/>
    <w:rsid w:val="009631B6"/>
    <w:rsid w:val="0096323F"/>
    <w:rsid w:val="009632C2"/>
    <w:rsid w:val="0096481F"/>
    <w:rsid w:val="00965B11"/>
    <w:rsid w:val="00965C53"/>
    <w:rsid w:val="0096626C"/>
    <w:rsid w:val="00966DE0"/>
    <w:rsid w:val="009705FA"/>
    <w:rsid w:val="0097174F"/>
    <w:rsid w:val="00972A78"/>
    <w:rsid w:val="009730C7"/>
    <w:rsid w:val="00973671"/>
    <w:rsid w:val="00974061"/>
    <w:rsid w:val="009741A7"/>
    <w:rsid w:val="009742A7"/>
    <w:rsid w:val="009749D6"/>
    <w:rsid w:val="00974C82"/>
    <w:rsid w:val="00974E04"/>
    <w:rsid w:val="00975FEE"/>
    <w:rsid w:val="00976018"/>
    <w:rsid w:val="009766CD"/>
    <w:rsid w:val="00976725"/>
    <w:rsid w:val="00976EC5"/>
    <w:rsid w:val="0097702C"/>
    <w:rsid w:val="009772D7"/>
    <w:rsid w:val="00977823"/>
    <w:rsid w:val="00977DDE"/>
    <w:rsid w:val="00980BA6"/>
    <w:rsid w:val="00981EF2"/>
    <w:rsid w:val="00982061"/>
    <w:rsid w:val="0098243A"/>
    <w:rsid w:val="00982CA7"/>
    <w:rsid w:val="009835B6"/>
    <w:rsid w:val="00984165"/>
    <w:rsid w:val="00984E98"/>
    <w:rsid w:val="00986057"/>
    <w:rsid w:val="009862E2"/>
    <w:rsid w:val="009868A9"/>
    <w:rsid w:val="00987AF6"/>
    <w:rsid w:val="00987D43"/>
    <w:rsid w:val="00987F1F"/>
    <w:rsid w:val="00990686"/>
    <w:rsid w:val="009915A9"/>
    <w:rsid w:val="009915BC"/>
    <w:rsid w:val="00991944"/>
    <w:rsid w:val="00991AD4"/>
    <w:rsid w:val="00991F97"/>
    <w:rsid w:val="00994567"/>
    <w:rsid w:val="00995481"/>
    <w:rsid w:val="00995533"/>
    <w:rsid w:val="00995B96"/>
    <w:rsid w:val="009A0A7D"/>
    <w:rsid w:val="009A0BFE"/>
    <w:rsid w:val="009A4F9D"/>
    <w:rsid w:val="009A5899"/>
    <w:rsid w:val="009A598B"/>
    <w:rsid w:val="009A61A4"/>
    <w:rsid w:val="009A728F"/>
    <w:rsid w:val="009A7FC3"/>
    <w:rsid w:val="009B0555"/>
    <w:rsid w:val="009B09D7"/>
    <w:rsid w:val="009B218E"/>
    <w:rsid w:val="009B5734"/>
    <w:rsid w:val="009B59C0"/>
    <w:rsid w:val="009B6E07"/>
    <w:rsid w:val="009B7ABA"/>
    <w:rsid w:val="009B7D81"/>
    <w:rsid w:val="009B7FE6"/>
    <w:rsid w:val="009C088D"/>
    <w:rsid w:val="009C08F3"/>
    <w:rsid w:val="009C097E"/>
    <w:rsid w:val="009C0E95"/>
    <w:rsid w:val="009C0F7D"/>
    <w:rsid w:val="009C1487"/>
    <w:rsid w:val="009C270C"/>
    <w:rsid w:val="009C2D94"/>
    <w:rsid w:val="009C2F8A"/>
    <w:rsid w:val="009C3999"/>
    <w:rsid w:val="009C469C"/>
    <w:rsid w:val="009C496E"/>
    <w:rsid w:val="009C4D3C"/>
    <w:rsid w:val="009C5A4F"/>
    <w:rsid w:val="009C5E12"/>
    <w:rsid w:val="009C62E7"/>
    <w:rsid w:val="009C7B45"/>
    <w:rsid w:val="009D1E11"/>
    <w:rsid w:val="009D21B8"/>
    <w:rsid w:val="009D3AB3"/>
    <w:rsid w:val="009D40F2"/>
    <w:rsid w:val="009D41F6"/>
    <w:rsid w:val="009D494B"/>
    <w:rsid w:val="009D49DD"/>
    <w:rsid w:val="009D582D"/>
    <w:rsid w:val="009D5C99"/>
    <w:rsid w:val="009D73C1"/>
    <w:rsid w:val="009D74D2"/>
    <w:rsid w:val="009D759C"/>
    <w:rsid w:val="009D7C6F"/>
    <w:rsid w:val="009D7DD8"/>
    <w:rsid w:val="009E0814"/>
    <w:rsid w:val="009E1188"/>
    <w:rsid w:val="009E13C3"/>
    <w:rsid w:val="009E3035"/>
    <w:rsid w:val="009E36B8"/>
    <w:rsid w:val="009E36CA"/>
    <w:rsid w:val="009E40B2"/>
    <w:rsid w:val="009E4126"/>
    <w:rsid w:val="009E5CB6"/>
    <w:rsid w:val="009E641F"/>
    <w:rsid w:val="009E7ECD"/>
    <w:rsid w:val="009F0538"/>
    <w:rsid w:val="009F2F94"/>
    <w:rsid w:val="009F330E"/>
    <w:rsid w:val="009F3581"/>
    <w:rsid w:val="009F3ADB"/>
    <w:rsid w:val="009F3E94"/>
    <w:rsid w:val="009F3FDB"/>
    <w:rsid w:val="009F565D"/>
    <w:rsid w:val="009F5736"/>
    <w:rsid w:val="009F66C1"/>
    <w:rsid w:val="009F6A8B"/>
    <w:rsid w:val="009F6B65"/>
    <w:rsid w:val="009F6DDD"/>
    <w:rsid w:val="009F7C1A"/>
    <w:rsid w:val="00A0071C"/>
    <w:rsid w:val="00A0150A"/>
    <w:rsid w:val="00A0198E"/>
    <w:rsid w:val="00A01E21"/>
    <w:rsid w:val="00A02E66"/>
    <w:rsid w:val="00A02F67"/>
    <w:rsid w:val="00A031A5"/>
    <w:rsid w:val="00A050B3"/>
    <w:rsid w:val="00A06060"/>
    <w:rsid w:val="00A06986"/>
    <w:rsid w:val="00A06D98"/>
    <w:rsid w:val="00A10202"/>
    <w:rsid w:val="00A10A8F"/>
    <w:rsid w:val="00A10D1B"/>
    <w:rsid w:val="00A10EA6"/>
    <w:rsid w:val="00A10F3C"/>
    <w:rsid w:val="00A12430"/>
    <w:rsid w:val="00A1332E"/>
    <w:rsid w:val="00A136DF"/>
    <w:rsid w:val="00A13FCB"/>
    <w:rsid w:val="00A14539"/>
    <w:rsid w:val="00A153A3"/>
    <w:rsid w:val="00A15F87"/>
    <w:rsid w:val="00A17D75"/>
    <w:rsid w:val="00A203F6"/>
    <w:rsid w:val="00A2089B"/>
    <w:rsid w:val="00A20D4D"/>
    <w:rsid w:val="00A21454"/>
    <w:rsid w:val="00A21872"/>
    <w:rsid w:val="00A22488"/>
    <w:rsid w:val="00A22496"/>
    <w:rsid w:val="00A22633"/>
    <w:rsid w:val="00A22750"/>
    <w:rsid w:val="00A22EC1"/>
    <w:rsid w:val="00A232AE"/>
    <w:rsid w:val="00A237F7"/>
    <w:rsid w:val="00A23BDF"/>
    <w:rsid w:val="00A2474F"/>
    <w:rsid w:val="00A2523E"/>
    <w:rsid w:val="00A255A8"/>
    <w:rsid w:val="00A255DF"/>
    <w:rsid w:val="00A26598"/>
    <w:rsid w:val="00A3060A"/>
    <w:rsid w:val="00A31548"/>
    <w:rsid w:val="00A3168B"/>
    <w:rsid w:val="00A31958"/>
    <w:rsid w:val="00A3198D"/>
    <w:rsid w:val="00A32270"/>
    <w:rsid w:val="00A33855"/>
    <w:rsid w:val="00A34288"/>
    <w:rsid w:val="00A35830"/>
    <w:rsid w:val="00A36042"/>
    <w:rsid w:val="00A36264"/>
    <w:rsid w:val="00A36520"/>
    <w:rsid w:val="00A372BB"/>
    <w:rsid w:val="00A375F7"/>
    <w:rsid w:val="00A4022F"/>
    <w:rsid w:val="00A40AFB"/>
    <w:rsid w:val="00A41623"/>
    <w:rsid w:val="00A41656"/>
    <w:rsid w:val="00A41A7C"/>
    <w:rsid w:val="00A41BD0"/>
    <w:rsid w:val="00A41CBF"/>
    <w:rsid w:val="00A41EC0"/>
    <w:rsid w:val="00A4299B"/>
    <w:rsid w:val="00A42A98"/>
    <w:rsid w:val="00A43402"/>
    <w:rsid w:val="00A45172"/>
    <w:rsid w:val="00A45E84"/>
    <w:rsid w:val="00A47A18"/>
    <w:rsid w:val="00A50711"/>
    <w:rsid w:val="00A52B8E"/>
    <w:rsid w:val="00A52BF7"/>
    <w:rsid w:val="00A5361E"/>
    <w:rsid w:val="00A53730"/>
    <w:rsid w:val="00A53894"/>
    <w:rsid w:val="00A540C9"/>
    <w:rsid w:val="00A5463E"/>
    <w:rsid w:val="00A549C0"/>
    <w:rsid w:val="00A54ADF"/>
    <w:rsid w:val="00A57C0C"/>
    <w:rsid w:val="00A57E32"/>
    <w:rsid w:val="00A60638"/>
    <w:rsid w:val="00A61148"/>
    <w:rsid w:val="00A613E8"/>
    <w:rsid w:val="00A6222F"/>
    <w:rsid w:val="00A638D5"/>
    <w:rsid w:val="00A649C6"/>
    <w:rsid w:val="00A651C0"/>
    <w:rsid w:val="00A6626C"/>
    <w:rsid w:val="00A664C5"/>
    <w:rsid w:val="00A672DF"/>
    <w:rsid w:val="00A67978"/>
    <w:rsid w:val="00A706A0"/>
    <w:rsid w:val="00A70A8B"/>
    <w:rsid w:val="00A72010"/>
    <w:rsid w:val="00A72627"/>
    <w:rsid w:val="00A731A4"/>
    <w:rsid w:val="00A742E8"/>
    <w:rsid w:val="00A7507C"/>
    <w:rsid w:val="00A7550B"/>
    <w:rsid w:val="00A762A1"/>
    <w:rsid w:val="00A76D31"/>
    <w:rsid w:val="00A76E9B"/>
    <w:rsid w:val="00A7760F"/>
    <w:rsid w:val="00A82600"/>
    <w:rsid w:val="00A8271B"/>
    <w:rsid w:val="00A827F5"/>
    <w:rsid w:val="00A83CD1"/>
    <w:rsid w:val="00A85110"/>
    <w:rsid w:val="00A85503"/>
    <w:rsid w:val="00A86AE6"/>
    <w:rsid w:val="00A870AF"/>
    <w:rsid w:val="00A87449"/>
    <w:rsid w:val="00A87503"/>
    <w:rsid w:val="00A87AA9"/>
    <w:rsid w:val="00A87B81"/>
    <w:rsid w:val="00A87C51"/>
    <w:rsid w:val="00A91D8A"/>
    <w:rsid w:val="00A9204A"/>
    <w:rsid w:val="00A925E2"/>
    <w:rsid w:val="00A925FA"/>
    <w:rsid w:val="00A92626"/>
    <w:rsid w:val="00A92E3B"/>
    <w:rsid w:val="00A9470A"/>
    <w:rsid w:val="00A978BB"/>
    <w:rsid w:val="00A97B1F"/>
    <w:rsid w:val="00AA0171"/>
    <w:rsid w:val="00AA01BD"/>
    <w:rsid w:val="00AA0593"/>
    <w:rsid w:val="00AA0976"/>
    <w:rsid w:val="00AA0EAF"/>
    <w:rsid w:val="00AA0FFF"/>
    <w:rsid w:val="00AA15D7"/>
    <w:rsid w:val="00AA1B0C"/>
    <w:rsid w:val="00AA2773"/>
    <w:rsid w:val="00AA3AF1"/>
    <w:rsid w:val="00AA3B27"/>
    <w:rsid w:val="00AA4340"/>
    <w:rsid w:val="00AA5519"/>
    <w:rsid w:val="00AA5ADF"/>
    <w:rsid w:val="00AA5F95"/>
    <w:rsid w:val="00AA651B"/>
    <w:rsid w:val="00AA6950"/>
    <w:rsid w:val="00AA7ACF"/>
    <w:rsid w:val="00AB0A2D"/>
    <w:rsid w:val="00AB0BF3"/>
    <w:rsid w:val="00AB1E0E"/>
    <w:rsid w:val="00AB1FA6"/>
    <w:rsid w:val="00AB2C64"/>
    <w:rsid w:val="00AB2CEF"/>
    <w:rsid w:val="00AB31A7"/>
    <w:rsid w:val="00AB32CE"/>
    <w:rsid w:val="00AB3B54"/>
    <w:rsid w:val="00AB4474"/>
    <w:rsid w:val="00AB472D"/>
    <w:rsid w:val="00AB4DFB"/>
    <w:rsid w:val="00AB5832"/>
    <w:rsid w:val="00AB667F"/>
    <w:rsid w:val="00AC1305"/>
    <w:rsid w:val="00AC1691"/>
    <w:rsid w:val="00AC2D69"/>
    <w:rsid w:val="00AC2E15"/>
    <w:rsid w:val="00AC416C"/>
    <w:rsid w:val="00AC51E0"/>
    <w:rsid w:val="00AC52E6"/>
    <w:rsid w:val="00AC52F5"/>
    <w:rsid w:val="00AC5D68"/>
    <w:rsid w:val="00AC6DA8"/>
    <w:rsid w:val="00AC7D41"/>
    <w:rsid w:val="00AD04EC"/>
    <w:rsid w:val="00AD12CA"/>
    <w:rsid w:val="00AD2C4B"/>
    <w:rsid w:val="00AD3093"/>
    <w:rsid w:val="00AD36CE"/>
    <w:rsid w:val="00AD36FA"/>
    <w:rsid w:val="00AD4AFD"/>
    <w:rsid w:val="00AD5779"/>
    <w:rsid w:val="00AD5EA6"/>
    <w:rsid w:val="00AD6916"/>
    <w:rsid w:val="00AD6A76"/>
    <w:rsid w:val="00AD6C5D"/>
    <w:rsid w:val="00AD6CB8"/>
    <w:rsid w:val="00AD7297"/>
    <w:rsid w:val="00AE173B"/>
    <w:rsid w:val="00AE1EFA"/>
    <w:rsid w:val="00AE22AF"/>
    <w:rsid w:val="00AE2945"/>
    <w:rsid w:val="00AE345F"/>
    <w:rsid w:val="00AE3501"/>
    <w:rsid w:val="00AE3ADA"/>
    <w:rsid w:val="00AE3B95"/>
    <w:rsid w:val="00AE4460"/>
    <w:rsid w:val="00AE4B27"/>
    <w:rsid w:val="00AE4DD7"/>
    <w:rsid w:val="00AE5C3D"/>
    <w:rsid w:val="00AE63F3"/>
    <w:rsid w:val="00AE65F1"/>
    <w:rsid w:val="00AE6AE7"/>
    <w:rsid w:val="00AE6F17"/>
    <w:rsid w:val="00AE72F5"/>
    <w:rsid w:val="00AE75FA"/>
    <w:rsid w:val="00AE7CC2"/>
    <w:rsid w:val="00AF01DD"/>
    <w:rsid w:val="00AF10F4"/>
    <w:rsid w:val="00AF11D6"/>
    <w:rsid w:val="00AF1482"/>
    <w:rsid w:val="00AF15F1"/>
    <w:rsid w:val="00AF2D35"/>
    <w:rsid w:val="00AF2F5C"/>
    <w:rsid w:val="00AF3AF0"/>
    <w:rsid w:val="00AF4561"/>
    <w:rsid w:val="00AF5FB7"/>
    <w:rsid w:val="00AF62D4"/>
    <w:rsid w:val="00AF672F"/>
    <w:rsid w:val="00AF73B2"/>
    <w:rsid w:val="00B01058"/>
    <w:rsid w:val="00B01D79"/>
    <w:rsid w:val="00B02577"/>
    <w:rsid w:val="00B03722"/>
    <w:rsid w:val="00B03963"/>
    <w:rsid w:val="00B0513B"/>
    <w:rsid w:val="00B05816"/>
    <w:rsid w:val="00B06385"/>
    <w:rsid w:val="00B06497"/>
    <w:rsid w:val="00B06501"/>
    <w:rsid w:val="00B06D57"/>
    <w:rsid w:val="00B07425"/>
    <w:rsid w:val="00B0762F"/>
    <w:rsid w:val="00B078C6"/>
    <w:rsid w:val="00B07EC3"/>
    <w:rsid w:val="00B07EF9"/>
    <w:rsid w:val="00B10146"/>
    <w:rsid w:val="00B1027B"/>
    <w:rsid w:val="00B10B5E"/>
    <w:rsid w:val="00B10BAB"/>
    <w:rsid w:val="00B14926"/>
    <w:rsid w:val="00B149D0"/>
    <w:rsid w:val="00B15456"/>
    <w:rsid w:val="00B16757"/>
    <w:rsid w:val="00B16791"/>
    <w:rsid w:val="00B16F30"/>
    <w:rsid w:val="00B17B4D"/>
    <w:rsid w:val="00B207E5"/>
    <w:rsid w:val="00B21F3C"/>
    <w:rsid w:val="00B22E65"/>
    <w:rsid w:val="00B2311A"/>
    <w:rsid w:val="00B2338C"/>
    <w:rsid w:val="00B23791"/>
    <w:rsid w:val="00B23C09"/>
    <w:rsid w:val="00B23C2D"/>
    <w:rsid w:val="00B24352"/>
    <w:rsid w:val="00B251D3"/>
    <w:rsid w:val="00B251E7"/>
    <w:rsid w:val="00B25571"/>
    <w:rsid w:val="00B2642D"/>
    <w:rsid w:val="00B2657A"/>
    <w:rsid w:val="00B2683E"/>
    <w:rsid w:val="00B3002B"/>
    <w:rsid w:val="00B30143"/>
    <w:rsid w:val="00B313B6"/>
    <w:rsid w:val="00B31437"/>
    <w:rsid w:val="00B35356"/>
    <w:rsid w:val="00B36C60"/>
    <w:rsid w:val="00B36E27"/>
    <w:rsid w:val="00B3712E"/>
    <w:rsid w:val="00B37385"/>
    <w:rsid w:val="00B37AD6"/>
    <w:rsid w:val="00B402FC"/>
    <w:rsid w:val="00B4046C"/>
    <w:rsid w:val="00B40FAE"/>
    <w:rsid w:val="00B419E7"/>
    <w:rsid w:val="00B44439"/>
    <w:rsid w:val="00B4615C"/>
    <w:rsid w:val="00B461C9"/>
    <w:rsid w:val="00B46AFB"/>
    <w:rsid w:val="00B46CAA"/>
    <w:rsid w:val="00B470E4"/>
    <w:rsid w:val="00B4748A"/>
    <w:rsid w:val="00B47C14"/>
    <w:rsid w:val="00B501B0"/>
    <w:rsid w:val="00B503F5"/>
    <w:rsid w:val="00B51A69"/>
    <w:rsid w:val="00B52EBC"/>
    <w:rsid w:val="00B53DED"/>
    <w:rsid w:val="00B54027"/>
    <w:rsid w:val="00B5451F"/>
    <w:rsid w:val="00B55E8D"/>
    <w:rsid w:val="00B560F8"/>
    <w:rsid w:val="00B5696A"/>
    <w:rsid w:val="00B608E8"/>
    <w:rsid w:val="00B60CA8"/>
    <w:rsid w:val="00B62514"/>
    <w:rsid w:val="00B64466"/>
    <w:rsid w:val="00B66552"/>
    <w:rsid w:val="00B66797"/>
    <w:rsid w:val="00B66914"/>
    <w:rsid w:val="00B70500"/>
    <w:rsid w:val="00B70F5B"/>
    <w:rsid w:val="00B71CFA"/>
    <w:rsid w:val="00B72154"/>
    <w:rsid w:val="00B74A93"/>
    <w:rsid w:val="00B753F1"/>
    <w:rsid w:val="00B75EC2"/>
    <w:rsid w:val="00B7747D"/>
    <w:rsid w:val="00B800A6"/>
    <w:rsid w:val="00B80443"/>
    <w:rsid w:val="00B809A1"/>
    <w:rsid w:val="00B80CB4"/>
    <w:rsid w:val="00B811C7"/>
    <w:rsid w:val="00B81450"/>
    <w:rsid w:val="00B81EBF"/>
    <w:rsid w:val="00B8211B"/>
    <w:rsid w:val="00B83F54"/>
    <w:rsid w:val="00B842C3"/>
    <w:rsid w:val="00B8443D"/>
    <w:rsid w:val="00B8466A"/>
    <w:rsid w:val="00B84A60"/>
    <w:rsid w:val="00B84BCC"/>
    <w:rsid w:val="00B85CA4"/>
    <w:rsid w:val="00B85DD0"/>
    <w:rsid w:val="00B863DD"/>
    <w:rsid w:val="00B86489"/>
    <w:rsid w:val="00B86DDA"/>
    <w:rsid w:val="00B90690"/>
    <w:rsid w:val="00B918C9"/>
    <w:rsid w:val="00B92153"/>
    <w:rsid w:val="00B92E64"/>
    <w:rsid w:val="00B930FA"/>
    <w:rsid w:val="00B9347E"/>
    <w:rsid w:val="00B934B9"/>
    <w:rsid w:val="00B9368F"/>
    <w:rsid w:val="00B936E7"/>
    <w:rsid w:val="00B94399"/>
    <w:rsid w:val="00B95AB4"/>
    <w:rsid w:val="00B96E15"/>
    <w:rsid w:val="00B9794C"/>
    <w:rsid w:val="00BA04D2"/>
    <w:rsid w:val="00BA0FF1"/>
    <w:rsid w:val="00BA1B5B"/>
    <w:rsid w:val="00BA1E23"/>
    <w:rsid w:val="00BA288E"/>
    <w:rsid w:val="00BA2C42"/>
    <w:rsid w:val="00BA327E"/>
    <w:rsid w:val="00BA3B11"/>
    <w:rsid w:val="00BA3B1E"/>
    <w:rsid w:val="00BA43E7"/>
    <w:rsid w:val="00BA47A0"/>
    <w:rsid w:val="00BA4979"/>
    <w:rsid w:val="00BA4FCD"/>
    <w:rsid w:val="00BA5382"/>
    <w:rsid w:val="00BA5B33"/>
    <w:rsid w:val="00BA69A4"/>
    <w:rsid w:val="00BA710C"/>
    <w:rsid w:val="00BA7889"/>
    <w:rsid w:val="00BB009F"/>
    <w:rsid w:val="00BB06BD"/>
    <w:rsid w:val="00BB1529"/>
    <w:rsid w:val="00BB2123"/>
    <w:rsid w:val="00BB27C1"/>
    <w:rsid w:val="00BB2D71"/>
    <w:rsid w:val="00BB3087"/>
    <w:rsid w:val="00BB43D1"/>
    <w:rsid w:val="00BB4FD5"/>
    <w:rsid w:val="00BB65FD"/>
    <w:rsid w:val="00BB6A9A"/>
    <w:rsid w:val="00BB6E0F"/>
    <w:rsid w:val="00BB73FE"/>
    <w:rsid w:val="00BB7537"/>
    <w:rsid w:val="00BB7B1C"/>
    <w:rsid w:val="00BC1006"/>
    <w:rsid w:val="00BC188F"/>
    <w:rsid w:val="00BC1B9D"/>
    <w:rsid w:val="00BC1D24"/>
    <w:rsid w:val="00BC27F3"/>
    <w:rsid w:val="00BC308A"/>
    <w:rsid w:val="00BC3241"/>
    <w:rsid w:val="00BC35FC"/>
    <w:rsid w:val="00BC3966"/>
    <w:rsid w:val="00BC3F35"/>
    <w:rsid w:val="00BC421A"/>
    <w:rsid w:val="00BC593D"/>
    <w:rsid w:val="00BC6387"/>
    <w:rsid w:val="00BC63D6"/>
    <w:rsid w:val="00BC64AF"/>
    <w:rsid w:val="00BC6D34"/>
    <w:rsid w:val="00BC7176"/>
    <w:rsid w:val="00BC722B"/>
    <w:rsid w:val="00BC7604"/>
    <w:rsid w:val="00BD004D"/>
    <w:rsid w:val="00BD0167"/>
    <w:rsid w:val="00BD060D"/>
    <w:rsid w:val="00BD06F3"/>
    <w:rsid w:val="00BD0D87"/>
    <w:rsid w:val="00BD0DA6"/>
    <w:rsid w:val="00BD1F44"/>
    <w:rsid w:val="00BD27EA"/>
    <w:rsid w:val="00BD2AE9"/>
    <w:rsid w:val="00BD3409"/>
    <w:rsid w:val="00BD3C74"/>
    <w:rsid w:val="00BD3D1C"/>
    <w:rsid w:val="00BD3DA9"/>
    <w:rsid w:val="00BD4F9D"/>
    <w:rsid w:val="00BD678E"/>
    <w:rsid w:val="00BD6C68"/>
    <w:rsid w:val="00BD76E7"/>
    <w:rsid w:val="00BE1AE6"/>
    <w:rsid w:val="00BE1ED9"/>
    <w:rsid w:val="00BE226F"/>
    <w:rsid w:val="00BE2635"/>
    <w:rsid w:val="00BE2683"/>
    <w:rsid w:val="00BE449F"/>
    <w:rsid w:val="00BE4A85"/>
    <w:rsid w:val="00BE4CDD"/>
    <w:rsid w:val="00BE4D6F"/>
    <w:rsid w:val="00BE518C"/>
    <w:rsid w:val="00BE53EC"/>
    <w:rsid w:val="00BE608D"/>
    <w:rsid w:val="00BE649D"/>
    <w:rsid w:val="00BE76E8"/>
    <w:rsid w:val="00BE79D1"/>
    <w:rsid w:val="00BE7A72"/>
    <w:rsid w:val="00BE7C3F"/>
    <w:rsid w:val="00BE7E5D"/>
    <w:rsid w:val="00BF02D5"/>
    <w:rsid w:val="00BF10EB"/>
    <w:rsid w:val="00BF1802"/>
    <w:rsid w:val="00BF2373"/>
    <w:rsid w:val="00BF28E1"/>
    <w:rsid w:val="00BF2E36"/>
    <w:rsid w:val="00BF35ED"/>
    <w:rsid w:val="00BF36D3"/>
    <w:rsid w:val="00BF3FB7"/>
    <w:rsid w:val="00BF40BC"/>
    <w:rsid w:val="00BF4373"/>
    <w:rsid w:val="00BF54C3"/>
    <w:rsid w:val="00BF5EE1"/>
    <w:rsid w:val="00C00E52"/>
    <w:rsid w:val="00C00F23"/>
    <w:rsid w:val="00C01D78"/>
    <w:rsid w:val="00C01D99"/>
    <w:rsid w:val="00C02E2E"/>
    <w:rsid w:val="00C034A2"/>
    <w:rsid w:val="00C036D5"/>
    <w:rsid w:val="00C038E8"/>
    <w:rsid w:val="00C03AEF"/>
    <w:rsid w:val="00C03D41"/>
    <w:rsid w:val="00C04A82"/>
    <w:rsid w:val="00C0564B"/>
    <w:rsid w:val="00C060A7"/>
    <w:rsid w:val="00C061C0"/>
    <w:rsid w:val="00C11538"/>
    <w:rsid w:val="00C11C41"/>
    <w:rsid w:val="00C12613"/>
    <w:rsid w:val="00C1287D"/>
    <w:rsid w:val="00C12D1C"/>
    <w:rsid w:val="00C13A92"/>
    <w:rsid w:val="00C1418A"/>
    <w:rsid w:val="00C14733"/>
    <w:rsid w:val="00C1523E"/>
    <w:rsid w:val="00C164A6"/>
    <w:rsid w:val="00C16AA8"/>
    <w:rsid w:val="00C170AA"/>
    <w:rsid w:val="00C17818"/>
    <w:rsid w:val="00C2043D"/>
    <w:rsid w:val="00C21764"/>
    <w:rsid w:val="00C21E83"/>
    <w:rsid w:val="00C22C4E"/>
    <w:rsid w:val="00C23736"/>
    <w:rsid w:val="00C23952"/>
    <w:rsid w:val="00C23A9B"/>
    <w:rsid w:val="00C23DBF"/>
    <w:rsid w:val="00C242C9"/>
    <w:rsid w:val="00C24662"/>
    <w:rsid w:val="00C24754"/>
    <w:rsid w:val="00C2568D"/>
    <w:rsid w:val="00C2631D"/>
    <w:rsid w:val="00C26DD5"/>
    <w:rsid w:val="00C313F4"/>
    <w:rsid w:val="00C31F20"/>
    <w:rsid w:val="00C33F39"/>
    <w:rsid w:val="00C35136"/>
    <w:rsid w:val="00C351C1"/>
    <w:rsid w:val="00C35318"/>
    <w:rsid w:val="00C35A54"/>
    <w:rsid w:val="00C36CD1"/>
    <w:rsid w:val="00C36D2C"/>
    <w:rsid w:val="00C37DD2"/>
    <w:rsid w:val="00C40243"/>
    <w:rsid w:val="00C404E7"/>
    <w:rsid w:val="00C40E2A"/>
    <w:rsid w:val="00C41BB9"/>
    <w:rsid w:val="00C41EF5"/>
    <w:rsid w:val="00C426D4"/>
    <w:rsid w:val="00C42FFD"/>
    <w:rsid w:val="00C446C3"/>
    <w:rsid w:val="00C448E5"/>
    <w:rsid w:val="00C4502F"/>
    <w:rsid w:val="00C458D7"/>
    <w:rsid w:val="00C45B38"/>
    <w:rsid w:val="00C45E14"/>
    <w:rsid w:val="00C469F4"/>
    <w:rsid w:val="00C51133"/>
    <w:rsid w:val="00C5191E"/>
    <w:rsid w:val="00C524E0"/>
    <w:rsid w:val="00C52E3B"/>
    <w:rsid w:val="00C53283"/>
    <w:rsid w:val="00C54258"/>
    <w:rsid w:val="00C54C23"/>
    <w:rsid w:val="00C55125"/>
    <w:rsid w:val="00C55E6E"/>
    <w:rsid w:val="00C56E15"/>
    <w:rsid w:val="00C57207"/>
    <w:rsid w:val="00C607EF"/>
    <w:rsid w:val="00C60E84"/>
    <w:rsid w:val="00C61246"/>
    <w:rsid w:val="00C61247"/>
    <w:rsid w:val="00C61338"/>
    <w:rsid w:val="00C61BC1"/>
    <w:rsid w:val="00C61CB0"/>
    <w:rsid w:val="00C61DB6"/>
    <w:rsid w:val="00C62090"/>
    <w:rsid w:val="00C627AE"/>
    <w:rsid w:val="00C62C50"/>
    <w:rsid w:val="00C6519A"/>
    <w:rsid w:val="00C6580D"/>
    <w:rsid w:val="00C66C96"/>
    <w:rsid w:val="00C66E7B"/>
    <w:rsid w:val="00C6715E"/>
    <w:rsid w:val="00C702C0"/>
    <w:rsid w:val="00C70428"/>
    <w:rsid w:val="00C7152D"/>
    <w:rsid w:val="00C7263C"/>
    <w:rsid w:val="00C72F01"/>
    <w:rsid w:val="00C72F88"/>
    <w:rsid w:val="00C73FA7"/>
    <w:rsid w:val="00C74579"/>
    <w:rsid w:val="00C74617"/>
    <w:rsid w:val="00C74D1C"/>
    <w:rsid w:val="00C752E8"/>
    <w:rsid w:val="00C753C3"/>
    <w:rsid w:val="00C75E06"/>
    <w:rsid w:val="00C7647F"/>
    <w:rsid w:val="00C7762F"/>
    <w:rsid w:val="00C77AE9"/>
    <w:rsid w:val="00C77E0D"/>
    <w:rsid w:val="00C8011A"/>
    <w:rsid w:val="00C8269C"/>
    <w:rsid w:val="00C83B71"/>
    <w:rsid w:val="00C83F2F"/>
    <w:rsid w:val="00C846A2"/>
    <w:rsid w:val="00C84A62"/>
    <w:rsid w:val="00C854A8"/>
    <w:rsid w:val="00C85706"/>
    <w:rsid w:val="00C86103"/>
    <w:rsid w:val="00C87207"/>
    <w:rsid w:val="00C90252"/>
    <w:rsid w:val="00C905ED"/>
    <w:rsid w:val="00C912E5"/>
    <w:rsid w:val="00C92059"/>
    <w:rsid w:val="00C93EB2"/>
    <w:rsid w:val="00C94B7F"/>
    <w:rsid w:val="00C9539A"/>
    <w:rsid w:val="00C95CAF"/>
    <w:rsid w:val="00C95DCF"/>
    <w:rsid w:val="00C95F86"/>
    <w:rsid w:val="00C96080"/>
    <w:rsid w:val="00C9641B"/>
    <w:rsid w:val="00C977D3"/>
    <w:rsid w:val="00C97B5C"/>
    <w:rsid w:val="00CA04A9"/>
    <w:rsid w:val="00CA1624"/>
    <w:rsid w:val="00CA1C9A"/>
    <w:rsid w:val="00CA1F3F"/>
    <w:rsid w:val="00CA2098"/>
    <w:rsid w:val="00CA2544"/>
    <w:rsid w:val="00CA2D47"/>
    <w:rsid w:val="00CA2FB0"/>
    <w:rsid w:val="00CA421E"/>
    <w:rsid w:val="00CA5A31"/>
    <w:rsid w:val="00CA657D"/>
    <w:rsid w:val="00CA7108"/>
    <w:rsid w:val="00CB05EE"/>
    <w:rsid w:val="00CB0851"/>
    <w:rsid w:val="00CB248A"/>
    <w:rsid w:val="00CB24B6"/>
    <w:rsid w:val="00CB29D8"/>
    <w:rsid w:val="00CB4318"/>
    <w:rsid w:val="00CB45BA"/>
    <w:rsid w:val="00CB4B02"/>
    <w:rsid w:val="00CB58AD"/>
    <w:rsid w:val="00CB5B1A"/>
    <w:rsid w:val="00CB68B5"/>
    <w:rsid w:val="00CB78BC"/>
    <w:rsid w:val="00CB7A22"/>
    <w:rsid w:val="00CB7AFC"/>
    <w:rsid w:val="00CC05D6"/>
    <w:rsid w:val="00CC1383"/>
    <w:rsid w:val="00CC285F"/>
    <w:rsid w:val="00CC2BCE"/>
    <w:rsid w:val="00CC32EA"/>
    <w:rsid w:val="00CC3488"/>
    <w:rsid w:val="00CC35FE"/>
    <w:rsid w:val="00CC3CF8"/>
    <w:rsid w:val="00CC4684"/>
    <w:rsid w:val="00CC4B17"/>
    <w:rsid w:val="00CC5001"/>
    <w:rsid w:val="00CC5424"/>
    <w:rsid w:val="00CC63A7"/>
    <w:rsid w:val="00CC664D"/>
    <w:rsid w:val="00CC68EF"/>
    <w:rsid w:val="00CC6CF0"/>
    <w:rsid w:val="00CD0308"/>
    <w:rsid w:val="00CD0338"/>
    <w:rsid w:val="00CD0726"/>
    <w:rsid w:val="00CD2722"/>
    <w:rsid w:val="00CD28CC"/>
    <w:rsid w:val="00CD3415"/>
    <w:rsid w:val="00CD42CC"/>
    <w:rsid w:val="00CD5049"/>
    <w:rsid w:val="00CD705F"/>
    <w:rsid w:val="00CD7698"/>
    <w:rsid w:val="00CD793B"/>
    <w:rsid w:val="00CD7BFB"/>
    <w:rsid w:val="00CE0637"/>
    <w:rsid w:val="00CE1DFB"/>
    <w:rsid w:val="00CE45FF"/>
    <w:rsid w:val="00CE4CF7"/>
    <w:rsid w:val="00CE564E"/>
    <w:rsid w:val="00CE5A68"/>
    <w:rsid w:val="00CE5C34"/>
    <w:rsid w:val="00CE6DCD"/>
    <w:rsid w:val="00CE6FEB"/>
    <w:rsid w:val="00CF09CD"/>
    <w:rsid w:val="00CF0B4A"/>
    <w:rsid w:val="00CF108C"/>
    <w:rsid w:val="00CF1B21"/>
    <w:rsid w:val="00CF2CAF"/>
    <w:rsid w:val="00CF3036"/>
    <w:rsid w:val="00CF33AA"/>
    <w:rsid w:val="00CF3B5A"/>
    <w:rsid w:val="00CF4323"/>
    <w:rsid w:val="00CF461D"/>
    <w:rsid w:val="00CF4EE6"/>
    <w:rsid w:val="00CF5EBB"/>
    <w:rsid w:val="00CF700C"/>
    <w:rsid w:val="00D017A3"/>
    <w:rsid w:val="00D02327"/>
    <w:rsid w:val="00D025D5"/>
    <w:rsid w:val="00D02615"/>
    <w:rsid w:val="00D02796"/>
    <w:rsid w:val="00D035B9"/>
    <w:rsid w:val="00D03BAB"/>
    <w:rsid w:val="00D03BB9"/>
    <w:rsid w:val="00D0463D"/>
    <w:rsid w:val="00D047BE"/>
    <w:rsid w:val="00D04862"/>
    <w:rsid w:val="00D0569A"/>
    <w:rsid w:val="00D06052"/>
    <w:rsid w:val="00D06475"/>
    <w:rsid w:val="00D06655"/>
    <w:rsid w:val="00D06EB0"/>
    <w:rsid w:val="00D10655"/>
    <w:rsid w:val="00D108E6"/>
    <w:rsid w:val="00D11358"/>
    <w:rsid w:val="00D11941"/>
    <w:rsid w:val="00D125AA"/>
    <w:rsid w:val="00D125F7"/>
    <w:rsid w:val="00D139ED"/>
    <w:rsid w:val="00D1405E"/>
    <w:rsid w:val="00D140FE"/>
    <w:rsid w:val="00D15C1B"/>
    <w:rsid w:val="00D208E5"/>
    <w:rsid w:val="00D20FA6"/>
    <w:rsid w:val="00D21631"/>
    <w:rsid w:val="00D229BE"/>
    <w:rsid w:val="00D2304F"/>
    <w:rsid w:val="00D238BC"/>
    <w:rsid w:val="00D23957"/>
    <w:rsid w:val="00D23971"/>
    <w:rsid w:val="00D23E05"/>
    <w:rsid w:val="00D242C1"/>
    <w:rsid w:val="00D24DC9"/>
    <w:rsid w:val="00D2504D"/>
    <w:rsid w:val="00D26315"/>
    <w:rsid w:val="00D26635"/>
    <w:rsid w:val="00D26D7C"/>
    <w:rsid w:val="00D272E5"/>
    <w:rsid w:val="00D303F8"/>
    <w:rsid w:val="00D30903"/>
    <w:rsid w:val="00D310A3"/>
    <w:rsid w:val="00D3355C"/>
    <w:rsid w:val="00D33962"/>
    <w:rsid w:val="00D35D9A"/>
    <w:rsid w:val="00D363FE"/>
    <w:rsid w:val="00D3645E"/>
    <w:rsid w:val="00D36D1F"/>
    <w:rsid w:val="00D37759"/>
    <w:rsid w:val="00D378D5"/>
    <w:rsid w:val="00D4013E"/>
    <w:rsid w:val="00D402BF"/>
    <w:rsid w:val="00D40E30"/>
    <w:rsid w:val="00D41A7E"/>
    <w:rsid w:val="00D41AF7"/>
    <w:rsid w:val="00D428F5"/>
    <w:rsid w:val="00D42903"/>
    <w:rsid w:val="00D42EBF"/>
    <w:rsid w:val="00D42F74"/>
    <w:rsid w:val="00D432A0"/>
    <w:rsid w:val="00D43F33"/>
    <w:rsid w:val="00D4523D"/>
    <w:rsid w:val="00D453A9"/>
    <w:rsid w:val="00D46BFD"/>
    <w:rsid w:val="00D46C07"/>
    <w:rsid w:val="00D46E72"/>
    <w:rsid w:val="00D471E7"/>
    <w:rsid w:val="00D476EB"/>
    <w:rsid w:val="00D509FD"/>
    <w:rsid w:val="00D51646"/>
    <w:rsid w:val="00D52AD2"/>
    <w:rsid w:val="00D532F6"/>
    <w:rsid w:val="00D5340B"/>
    <w:rsid w:val="00D54636"/>
    <w:rsid w:val="00D546B8"/>
    <w:rsid w:val="00D54A0B"/>
    <w:rsid w:val="00D55132"/>
    <w:rsid w:val="00D5582C"/>
    <w:rsid w:val="00D56016"/>
    <w:rsid w:val="00D56683"/>
    <w:rsid w:val="00D56FEC"/>
    <w:rsid w:val="00D575A2"/>
    <w:rsid w:val="00D57758"/>
    <w:rsid w:val="00D617E4"/>
    <w:rsid w:val="00D61842"/>
    <w:rsid w:val="00D61897"/>
    <w:rsid w:val="00D61A89"/>
    <w:rsid w:val="00D62083"/>
    <w:rsid w:val="00D621AD"/>
    <w:rsid w:val="00D62DD6"/>
    <w:rsid w:val="00D63A0F"/>
    <w:rsid w:val="00D64CF6"/>
    <w:rsid w:val="00D65A24"/>
    <w:rsid w:val="00D6643E"/>
    <w:rsid w:val="00D66B61"/>
    <w:rsid w:val="00D66E52"/>
    <w:rsid w:val="00D67901"/>
    <w:rsid w:val="00D67BFC"/>
    <w:rsid w:val="00D67EB0"/>
    <w:rsid w:val="00D703F8"/>
    <w:rsid w:val="00D71A61"/>
    <w:rsid w:val="00D71E61"/>
    <w:rsid w:val="00D72756"/>
    <w:rsid w:val="00D7386B"/>
    <w:rsid w:val="00D738CB"/>
    <w:rsid w:val="00D73CD3"/>
    <w:rsid w:val="00D7478A"/>
    <w:rsid w:val="00D74AC7"/>
    <w:rsid w:val="00D81245"/>
    <w:rsid w:val="00D817AD"/>
    <w:rsid w:val="00D81BF1"/>
    <w:rsid w:val="00D82F24"/>
    <w:rsid w:val="00D830D2"/>
    <w:rsid w:val="00D836AC"/>
    <w:rsid w:val="00D8391A"/>
    <w:rsid w:val="00D854EF"/>
    <w:rsid w:val="00D92CCD"/>
    <w:rsid w:val="00D93B62"/>
    <w:rsid w:val="00D93CA0"/>
    <w:rsid w:val="00D9437F"/>
    <w:rsid w:val="00D94DC0"/>
    <w:rsid w:val="00D950C3"/>
    <w:rsid w:val="00D9561E"/>
    <w:rsid w:val="00D95E8A"/>
    <w:rsid w:val="00D96449"/>
    <w:rsid w:val="00D96D7E"/>
    <w:rsid w:val="00D9744C"/>
    <w:rsid w:val="00DA199D"/>
    <w:rsid w:val="00DA1C45"/>
    <w:rsid w:val="00DA2718"/>
    <w:rsid w:val="00DA339E"/>
    <w:rsid w:val="00DA49F9"/>
    <w:rsid w:val="00DA4EEE"/>
    <w:rsid w:val="00DA6539"/>
    <w:rsid w:val="00DA710C"/>
    <w:rsid w:val="00DA7A91"/>
    <w:rsid w:val="00DB10FE"/>
    <w:rsid w:val="00DB2EC9"/>
    <w:rsid w:val="00DB4170"/>
    <w:rsid w:val="00DB419D"/>
    <w:rsid w:val="00DB45B9"/>
    <w:rsid w:val="00DB48A0"/>
    <w:rsid w:val="00DB492F"/>
    <w:rsid w:val="00DB5475"/>
    <w:rsid w:val="00DB6240"/>
    <w:rsid w:val="00DC0160"/>
    <w:rsid w:val="00DC08E9"/>
    <w:rsid w:val="00DC0986"/>
    <w:rsid w:val="00DC0CA7"/>
    <w:rsid w:val="00DC0D77"/>
    <w:rsid w:val="00DC0FE4"/>
    <w:rsid w:val="00DC20FD"/>
    <w:rsid w:val="00DC334F"/>
    <w:rsid w:val="00DC48BA"/>
    <w:rsid w:val="00DC534F"/>
    <w:rsid w:val="00DC618F"/>
    <w:rsid w:val="00DC6B34"/>
    <w:rsid w:val="00DC766A"/>
    <w:rsid w:val="00DC7D70"/>
    <w:rsid w:val="00DD0150"/>
    <w:rsid w:val="00DD0439"/>
    <w:rsid w:val="00DD065B"/>
    <w:rsid w:val="00DD0EF1"/>
    <w:rsid w:val="00DD0F24"/>
    <w:rsid w:val="00DD1852"/>
    <w:rsid w:val="00DD2156"/>
    <w:rsid w:val="00DD562E"/>
    <w:rsid w:val="00DD5FFA"/>
    <w:rsid w:val="00DD60C3"/>
    <w:rsid w:val="00DD60CF"/>
    <w:rsid w:val="00DD626F"/>
    <w:rsid w:val="00DD64F8"/>
    <w:rsid w:val="00DD6B59"/>
    <w:rsid w:val="00DD6F45"/>
    <w:rsid w:val="00DD79B0"/>
    <w:rsid w:val="00DE00C7"/>
    <w:rsid w:val="00DE0349"/>
    <w:rsid w:val="00DE0709"/>
    <w:rsid w:val="00DE0F31"/>
    <w:rsid w:val="00DE339A"/>
    <w:rsid w:val="00DE34CF"/>
    <w:rsid w:val="00DE527D"/>
    <w:rsid w:val="00DE5795"/>
    <w:rsid w:val="00DE6398"/>
    <w:rsid w:val="00DE660C"/>
    <w:rsid w:val="00DE7BFC"/>
    <w:rsid w:val="00DE7E7C"/>
    <w:rsid w:val="00DE7EDF"/>
    <w:rsid w:val="00DF0B09"/>
    <w:rsid w:val="00DF0CF8"/>
    <w:rsid w:val="00DF0E86"/>
    <w:rsid w:val="00DF11FC"/>
    <w:rsid w:val="00DF191A"/>
    <w:rsid w:val="00DF1952"/>
    <w:rsid w:val="00DF1F67"/>
    <w:rsid w:val="00DF38F3"/>
    <w:rsid w:val="00DF3CE4"/>
    <w:rsid w:val="00DF403B"/>
    <w:rsid w:val="00DF472C"/>
    <w:rsid w:val="00DF47CF"/>
    <w:rsid w:val="00DF4A67"/>
    <w:rsid w:val="00DF4F8F"/>
    <w:rsid w:val="00DF6A89"/>
    <w:rsid w:val="00DF6F1E"/>
    <w:rsid w:val="00DF756A"/>
    <w:rsid w:val="00DF7A3E"/>
    <w:rsid w:val="00DF7F27"/>
    <w:rsid w:val="00E00234"/>
    <w:rsid w:val="00E0108A"/>
    <w:rsid w:val="00E015C5"/>
    <w:rsid w:val="00E015E5"/>
    <w:rsid w:val="00E01B06"/>
    <w:rsid w:val="00E04943"/>
    <w:rsid w:val="00E04C60"/>
    <w:rsid w:val="00E0581D"/>
    <w:rsid w:val="00E0687D"/>
    <w:rsid w:val="00E07224"/>
    <w:rsid w:val="00E0730E"/>
    <w:rsid w:val="00E07EA2"/>
    <w:rsid w:val="00E1072E"/>
    <w:rsid w:val="00E11A8F"/>
    <w:rsid w:val="00E122FD"/>
    <w:rsid w:val="00E126DA"/>
    <w:rsid w:val="00E12843"/>
    <w:rsid w:val="00E12D09"/>
    <w:rsid w:val="00E1352E"/>
    <w:rsid w:val="00E13688"/>
    <w:rsid w:val="00E13C41"/>
    <w:rsid w:val="00E14412"/>
    <w:rsid w:val="00E1454B"/>
    <w:rsid w:val="00E150B4"/>
    <w:rsid w:val="00E16452"/>
    <w:rsid w:val="00E16D9D"/>
    <w:rsid w:val="00E16FA1"/>
    <w:rsid w:val="00E1734E"/>
    <w:rsid w:val="00E1781A"/>
    <w:rsid w:val="00E1782E"/>
    <w:rsid w:val="00E17A2C"/>
    <w:rsid w:val="00E215EE"/>
    <w:rsid w:val="00E238D9"/>
    <w:rsid w:val="00E23D07"/>
    <w:rsid w:val="00E23D46"/>
    <w:rsid w:val="00E250BF"/>
    <w:rsid w:val="00E25F08"/>
    <w:rsid w:val="00E2654B"/>
    <w:rsid w:val="00E2763F"/>
    <w:rsid w:val="00E30400"/>
    <w:rsid w:val="00E30BD7"/>
    <w:rsid w:val="00E30D34"/>
    <w:rsid w:val="00E3171A"/>
    <w:rsid w:val="00E32AF2"/>
    <w:rsid w:val="00E34DF0"/>
    <w:rsid w:val="00E34EFE"/>
    <w:rsid w:val="00E355C4"/>
    <w:rsid w:val="00E36394"/>
    <w:rsid w:val="00E36500"/>
    <w:rsid w:val="00E3668D"/>
    <w:rsid w:val="00E36783"/>
    <w:rsid w:val="00E36C8A"/>
    <w:rsid w:val="00E37746"/>
    <w:rsid w:val="00E37CD0"/>
    <w:rsid w:val="00E402EF"/>
    <w:rsid w:val="00E4058F"/>
    <w:rsid w:val="00E41296"/>
    <w:rsid w:val="00E41DBC"/>
    <w:rsid w:val="00E41E67"/>
    <w:rsid w:val="00E42362"/>
    <w:rsid w:val="00E423E2"/>
    <w:rsid w:val="00E42BFA"/>
    <w:rsid w:val="00E43838"/>
    <w:rsid w:val="00E4389C"/>
    <w:rsid w:val="00E443F0"/>
    <w:rsid w:val="00E45B57"/>
    <w:rsid w:val="00E46122"/>
    <w:rsid w:val="00E4654C"/>
    <w:rsid w:val="00E468C0"/>
    <w:rsid w:val="00E46980"/>
    <w:rsid w:val="00E46BB1"/>
    <w:rsid w:val="00E47612"/>
    <w:rsid w:val="00E47B7F"/>
    <w:rsid w:val="00E47D24"/>
    <w:rsid w:val="00E50349"/>
    <w:rsid w:val="00E5063D"/>
    <w:rsid w:val="00E5065C"/>
    <w:rsid w:val="00E513A0"/>
    <w:rsid w:val="00E528DF"/>
    <w:rsid w:val="00E52B7F"/>
    <w:rsid w:val="00E547F6"/>
    <w:rsid w:val="00E557B9"/>
    <w:rsid w:val="00E5591A"/>
    <w:rsid w:val="00E5666F"/>
    <w:rsid w:val="00E57600"/>
    <w:rsid w:val="00E60E26"/>
    <w:rsid w:val="00E6144C"/>
    <w:rsid w:val="00E6160F"/>
    <w:rsid w:val="00E62378"/>
    <w:rsid w:val="00E62628"/>
    <w:rsid w:val="00E62790"/>
    <w:rsid w:val="00E63205"/>
    <w:rsid w:val="00E63F67"/>
    <w:rsid w:val="00E63FBE"/>
    <w:rsid w:val="00E64333"/>
    <w:rsid w:val="00E64624"/>
    <w:rsid w:val="00E648D3"/>
    <w:rsid w:val="00E64B1F"/>
    <w:rsid w:val="00E654A9"/>
    <w:rsid w:val="00E65A14"/>
    <w:rsid w:val="00E713A6"/>
    <w:rsid w:val="00E7195B"/>
    <w:rsid w:val="00E7238D"/>
    <w:rsid w:val="00E723C7"/>
    <w:rsid w:val="00E75542"/>
    <w:rsid w:val="00E764A0"/>
    <w:rsid w:val="00E76972"/>
    <w:rsid w:val="00E7757E"/>
    <w:rsid w:val="00E77BAF"/>
    <w:rsid w:val="00E8127C"/>
    <w:rsid w:val="00E81637"/>
    <w:rsid w:val="00E8212F"/>
    <w:rsid w:val="00E82C78"/>
    <w:rsid w:val="00E83338"/>
    <w:rsid w:val="00E842EF"/>
    <w:rsid w:val="00E845B7"/>
    <w:rsid w:val="00E84C69"/>
    <w:rsid w:val="00E84F0A"/>
    <w:rsid w:val="00E85F53"/>
    <w:rsid w:val="00E86352"/>
    <w:rsid w:val="00E8653B"/>
    <w:rsid w:val="00E867F6"/>
    <w:rsid w:val="00E871D9"/>
    <w:rsid w:val="00E905FA"/>
    <w:rsid w:val="00E907FD"/>
    <w:rsid w:val="00E91B85"/>
    <w:rsid w:val="00E91D02"/>
    <w:rsid w:val="00E91D6D"/>
    <w:rsid w:val="00E925BC"/>
    <w:rsid w:val="00E92ED4"/>
    <w:rsid w:val="00E93220"/>
    <w:rsid w:val="00E93E5E"/>
    <w:rsid w:val="00E9457B"/>
    <w:rsid w:val="00E961DD"/>
    <w:rsid w:val="00E975D8"/>
    <w:rsid w:val="00E97E09"/>
    <w:rsid w:val="00EA01A4"/>
    <w:rsid w:val="00EA0B0A"/>
    <w:rsid w:val="00EA1F52"/>
    <w:rsid w:val="00EA4699"/>
    <w:rsid w:val="00EA53CA"/>
    <w:rsid w:val="00EA543B"/>
    <w:rsid w:val="00EA5541"/>
    <w:rsid w:val="00EA58B0"/>
    <w:rsid w:val="00EA59FF"/>
    <w:rsid w:val="00EA6C5B"/>
    <w:rsid w:val="00EA7B42"/>
    <w:rsid w:val="00EB11F4"/>
    <w:rsid w:val="00EB161A"/>
    <w:rsid w:val="00EB23BB"/>
    <w:rsid w:val="00EB3AB1"/>
    <w:rsid w:val="00EB3C5B"/>
    <w:rsid w:val="00EB41B4"/>
    <w:rsid w:val="00EB45AF"/>
    <w:rsid w:val="00EB4905"/>
    <w:rsid w:val="00EB7120"/>
    <w:rsid w:val="00EC045B"/>
    <w:rsid w:val="00EC09E4"/>
    <w:rsid w:val="00EC21C0"/>
    <w:rsid w:val="00EC2445"/>
    <w:rsid w:val="00EC3442"/>
    <w:rsid w:val="00EC347E"/>
    <w:rsid w:val="00EC3CE5"/>
    <w:rsid w:val="00EC59E8"/>
    <w:rsid w:val="00EC6D29"/>
    <w:rsid w:val="00EC7043"/>
    <w:rsid w:val="00EC7808"/>
    <w:rsid w:val="00EC7C71"/>
    <w:rsid w:val="00EC7CEB"/>
    <w:rsid w:val="00ED0449"/>
    <w:rsid w:val="00ED053A"/>
    <w:rsid w:val="00ED0679"/>
    <w:rsid w:val="00ED08F6"/>
    <w:rsid w:val="00ED0F96"/>
    <w:rsid w:val="00ED1726"/>
    <w:rsid w:val="00ED18B8"/>
    <w:rsid w:val="00ED1AD3"/>
    <w:rsid w:val="00ED1AD9"/>
    <w:rsid w:val="00ED2DA9"/>
    <w:rsid w:val="00ED2F0B"/>
    <w:rsid w:val="00ED35A7"/>
    <w:rsid w:val="00ED35BE"/>
    <w:rsid w:val="00ED4AE7"/>
    <w:rsid w:val="00ED4D5D"/>
    <w:rsid w:val="00ED5B27"/>
    <w:rsid w:val="00ED61B8"/>
    <w:rsid w:val="00ED68BB"/>
    <w:rsid w:val="00ED6EA0"/>
    <w:rsid w:val="00ED7E79"/>
    <w:rsid w:val="00ED7EB0"/>
    <w:rsid w:val="00EE0216"/>
    <w:rsid w:val="00EE10A1"/>
    <w:rsid w:val="00EE1412"/>
    <w:rsid w:val="00EE1AC0"/>
    <w:rsid w:val="00EE5181"/>
    <w:rsid w:val="00EE5627"/>
    <w:rsid w:val="00EE60DD"/>
    <w:rsid w:val="00EE67BB"/>
    <w:rsid w:val="00EE6958"/>
    <w:rsid w:val="00EE6C0D"/>
    <w:rsid w:val="00EE7E5F"/>
    <w:rsid w:val="00EF08E4"/>
    <w:rsid w:val="00EF12AC"/>
    <w:rsid w:val="00EF16F2"/>
    <w:rsid w:val="00EF1750"/>
    <w:rsid w:val="00EF183C"/>
    <w:rsid w:val="00EF4049"/>
    <w:rsid w:val="00EF4F4D"/>
    <w:rsid w:val="00EF54DC"/>
    <w:rsid w:val="00EF5748"/>
    <w:rsid w:val="00EF5799"/>
    <w:rsid w:val="00EF5CA4"/>
    <w:rsid w:val="00EF6C3C"/>
    <w:rsid w:val="00EF75A3"/>
    <w:rsid w:val="00EF7ABE"/>
    <w:rsid w:val="00F00363"/>
    <w:rsid w:val="00F00C8A"/>
    <w:rsid w:val="00F00CD6"/>
    <w:rsid w:val="00F01075"/>
    <w:rsid w:val="00F01352"/>
    <w:rsid w:val="00F013CF"/>
    <w:rsid w:val="00F017A5"/>
    <w:rsid w:val="00F017C4"/>
    <w:rsid w:val="00F02DD6"/>
    <w:rsid w:val="00F033CF"/>
    <w:rsid w:val="00F045E2"/>
    <w:rsid w:val="00F066B8"/>
    <w:rsid w:val="00F07F0B"/>
    <w:rsid w:val="00F110D5"/>
    <w:rsid w:val="00F11E42"/>
    <w:rsid w:val="00F128A9"/>
    <w:rsid w:val="00F12F54"/>
    <w:rsid w:val="00F1419C"/>
    <w:rsid w:val="00F14298"/>
    <w:rsid w:val="00F14B36"/>
    <w:rsid w:val="00F15468"/>
    <w:rsid w:val="00F16509"/>
    <w:rsid w:val="00F175AB"/>
    <w:rsid w:val="00F17A7B"/>
    <w:rsid w:val="00F17BD7"/>
    <w:rsid w:val="00F20139"/>
    <w:rsid w:val="00F20A58"/>
    <w:rsid w:val="00F22083"/>
    <w:rsid w:val="00F2225F"/>
    <w:rsid w:val="00F22601"/>
    <w:rsid w:val="00F22D35"/>
    <w:rsid w:val="00F22EC0"/>
    <w:rsid w:val="00F22F1C"/>
    <w:rsid w:val="00F23E4E"/>
    <w:rsid w:val="00F24CEC"/>
    <w:rsid w:val="00F25EC1"/>
    <w:rsid w:val="00F2693A"/>
    <w:rsid w:val="00F26D28"/>
    <w:rsid w:val="00F273B9"/>
    <w:rsid w:val="00F275DE"/>
    <w:rsid w:val="00F27B2A"/>
    <w:rsid w:val="00F30125"/>
    <w:rsid w:val="00F3026C"/>
    <w:rsid w:val="00F3073E"/>
    <w:rsid w:val="00F30F0E"/>
    <w:rsid w:val="00F31751"/>
    <w:rsid w:val="00F32C9A"/>
    <w:rsid w:val="00F33DFF"/>
    <w:rsid w:val="00F3449E"/>
    <w:rsid w:val="00F35433"/>
    <w:rsid w:val="00F364C1"/>
    <w:rsid w:val="00F36A2E"/>
    <w:rsid w:val="00F36D5B"/>
    <w:rsid w:val="00F37158"/>
    <w:rsid w:val="00F37923"/>
    <w:rsid w:val="00F37CC3"/>
    <w:rsid w:val="00F4025A"/>
    <w:rsid w:val="00F40B03"/>
    <w:rsid w:val="00F40B31"/>
    <w:rsid w:val="00F40C6E"/>
    <w:rsid w:val="00F40D35"/>
    <w:rsid w:val="00F41867"/>
    <w:rsid w:val="00F4224E"/>
    <w:rsid w:val="00F42B11"/>
    <w:rsid w:val="00F42CE1"/>
    <w:rsid w:val="00F43844"/>
    <w:rsid w:val="00F43F9D"/>
    <w:rsid w:val="00F446A1"/>
    <w:rsid w:val="00F44B37"/>
    <w:rsid w:val="00F44EA0"/>
    <w:rsid w:val="00F45B7D"/>
    <w:rsid w:val="00F47705"/>
    <w:rsid w:val="00F5093A"/>
    <w:rsid w:val="00F52465"/>
    <w:rsid w:val="00F52D5D"/>
    <w:rsid w:val="00F5314C"/>
    <w:rsid w:val="00F53714"/>
    <w:rsid w:val="00F55C1C"/>
    <w:rsid w:val="00F56315"/>
    <w:rsid w:val="00F57484"/>
    <w:rsid w:val="00F604BA"/>
    <w:rsid w:val="00F6096D"/>
    <w:rsid w:val="00F609E2"/>
    <w:rsid w:val="00F61AB0"/>
    <w:rsid w:val="00F628D3"/>
    <w:rsid w:val="00F62E43"/>
    <w:rsid w:val="00F64BFC"/>
    <w:rsid w:val="00F65D17"/>
    <w:rsid w:val="00F66281"/>
    <w:rsid w:val="00F66FDB"/>
    <w:rsid w:val="00F6745B"/>
    <w:rsid w:val="00F70286"/>
    <w:rsid w:val="00F702A2"/>
    <w:rsid w:val="00F712B8"/>
    <w:rsid w:val="00F724B3"/>
    <w:rsid w:val="00F72F4D"/>
    <w:rsid w:val="00F73851"/>
    <w:rsid w:val="00F73FC0"/>
    <w:rsid w:val="00F74D04"/>
    <w:rsid w:val="00F74F26"/>
    <w:rsid w:val="00F76E44"/>
    <w:rsid w:val="00F772D1"/>
    <w:rsid w:val="00F77512"/>
    <w:rsid w:val="00F779D5"/>
    <w:rsid w:val="00F77FE0"/>
    <w:rsid w:val="00F810D5"/>
    <w:rsid w:val="00F812B9"/>
    <w:rsid w:val="00F81E6D"/>
    <w:rsid w:val="00F8200C"/>
    <w:rsid w:val="00F82060"/>
    <w:rsid w:val="00F822A3"/>
    <w:rsid w:val="00F82E8A"/>
    <w:rsid w:val="00F86356"/>
    <w:rsid w:val="00F865F6"/>
    <w:rsid w:val="00F86AD6"/>
    <w:rsid w:val="00F900F8"/>
    <w:rsid w:val="00F9174F"/>
    <w:rsid w:val="00F91D45"/>
    <w:rsid w:val="00F92B67"/>
    <w:rsid w:val="00F9304E"/>
    <w:rsid w:val="00F93AB4"/>
    <w:rsid w:val="00F93F6F"/>
    <w:rsid w:val="00F94166"/>
    <w:rsid w:val="00F94361"/>
    <w:rsid w:val="00F94482"/>
    <w:rsid w:val="00F947ED"/>
    <w:rsid w:val="00F94A51"/>
    <w:rsid w:val="00F94D54"/>
    <w:rsid w:val="00F97051"/>
    <w:rsid w:val="00F97082"/>
    <w:rsid w:val="00F97610"/>
    <w:rsid w:val="00F9788A"/>
    <w:rsid w:val="00F97D0B"/>
    <w:rsid w:val="00F97FD5"/>
    <w:rsid w:val="00FA0D50"/>
    <w:rsid w:val="00FA245F"/>
    <w:rsid w:val="00FA29BB"/>
    <w:rsid w:val="00FA2CBE"/>
    <w:rsid w:val="00FA2FED"/>
    <w:rsid w:val="00FA33E7"/>
    <w:rsid w:val="00FA6445"/>
    <w:rsid w:val="00FB09FD"/>
    <w:rsid w:val="00FB0A2A"/>
    <w:rsid w:val="00FB1059"/>
    <w:rsid w:val="00FB1B6C"/>
    <w:rsid w:val="00FB201C"/>
    <w:rsid w:val="00FB30E7"/>
    <w:rsid w:val="00FB31FF"/>
    <w:rsid w:val="00FB3788"/>
    <w:rsid w:val="00FB3EE8"/>
    <w:rsid w:val="00FB4D89"/>
    <w:rsid w:val="00FB59FE"/>
    <w:rsid w:val="00FB6C22"/>
    <w:rsid w:val="00FB7358"/>
    <w:rsid w:val="00FB768D"/>
    <w:rsid w:val="00FB7ACF"/>
    <w:rsid w:val="00FC0978"/>
    <w:rsid w:val="00FC245E"/>
    <w:rsid w:val="00FC2548"/>
    <w:rsid w:val="00FC2925"/>
    <w:rsid w:val="00FC2A95"/>
    <w:rsid w:val="00FC347A"/>
    <w:rsid w:val="00FC3557"/>
    <w:rsid w:val="00FC36A4"/>
    <w:rsid w:val="00FC3896"/>
    <w:rsid w:val="00FC65C4"/>
    <w:rsid w:val="00FC6DE8"/>
    <w:rsid w:val="00FC748C"/>
    <w:rsid w:val="00FC74D2"/>
    <w:rsid w:val="00FC7CE7"/>
    <w:rsid w:val="00FD0419"/>
    <w:rsid w:val="00FD0BBB"/>
    <w:rsid w:val="00FD0D6C"/>
    <w:rsid w:val="00FD0E7F"/>
    <w:rsid w:val="00FD1672"/>
    <w:rsid w:val="00FD1E60"/>
    <w:rsid w:val="00FD1F19"/>
    <w:rsid w:val="00FD2799"/>
    <w:rsid w:val="00FD30B1"/>
    <w:rsid w:val="00FD3B1D"/>
    <w:rsid w:val="00FD45F1"/>
    <w:rsid w:val="00FD6195"/>
    <w:rsid w:val="00FD6272"/>
    <w:rsid w:val="00FD65C1"/>
    <w:rsid w:val="00FD68C5"/>
    <w:rsid w:val="00FD7E64"/>
    <w:rsid w:val="00FE01EF"/>
    <w:rsid w:val="00FE05A1"/>
    <w:rsid w:val="00FE05DE"/>
    <w:rsid w:val="00FE0D16"/>
    <w:rsid w:val="00FE19B6"/>
    <w:rsid w:val="00FE1FB6"/>
    <w:rsid w:val="00FE41F8"/>
    <w:rsid w:val="00FE4F58"/>
    <w:rsid w:val="00FE4FC2"/>
    <w:rsid w:val="00FE6298"/>
    <w:rsid w:val="00FE64EF"/>
    <w:rsid w:val="00FE6892"/>
    <w:rsid w:val="00FE6D1C"/>
    <w:rsid w:val="00FE7834"/>
    <w:rsid w:val="00FE78D3"/>
    <w:rsid w:val="00FE7E6B"/>
    <w:rsid w:val="00FF1333"/>
    <w:rsid w:val="00FF1525"/>
    <w:rsid w:val="00FF2058"/>
    <w:rsid w:val="00FF21D7"/>
    <w:rsid w:val="00FF26E8"/>
    <w:rsid w:val="00FF26ED"/>
    <w:rsid w:val="00FF2F92"/>
    <w:rsid w:val="00FF36A3"/>
    <w:rsid w:val="00FF3AF0"/>
    <w:rsid w:val="00FF3E02"/>
    <w:rsid w:val="00FF4023"/>
    <w:rsid w:val="00FF40A6"/>
    <w:rsid w:val="00FF5303"/>
    <w:rsid w:val="00FF5EFA"/>
    <w:rsid w:val="00FF61E4"/>
    <w:rsid w:val="00FF6940"/>
    <w:rsid w:val="00FF6AAB"/>
    <w:rsid w:val="0101227C"/>
    <w:rsid w:val="01DE7F99"/>
    <w:rsid w:val="021E8A6E"/>
    <w:rsid w:val="028353A1"/>
    <w:rsid w:val="038E9C73"/>
    <w:rsid w:val="039C9FE6"/>
    <w:rsid w:val="03AA90F4"/>
    <w:rsid w:val="03AC575C"/>
    <w:rsid w:val="03DA35EC"/>
    <w:rsid w:val="0490A4E5"/>
    <w:rsid w:val="0497AF13"/>
    <w:rsid w:val="0512B424"/>
    <w:rsid w:val="058352AA"/>
    <w:rsid w:val="065A2402"/>
    <w:rsid w:val="06685EA6"/>
    <w:rsid w:val="080D09C5"/>
    <w:rsid w:val="088A98B0"/>
    <w:rsid w:val="0954BB5B"/>
    <w:rsid w:val="0A904FD8"/>
    <w:rsid w:val="0ADC3733"/>
    <w:rsid w:val="0B18CA43"/>
    <w:rsid w:val="0B9AAA77"/>
    <w:rsid w:val="0E5BF0D0"/>
    <w:rsid w:val="0E7D6A5F"/>
    <w:rsid w:val="0E8B9CC9"/>
    <w:rsid w:val="0EF5A3B4"/>
    <w:rsid w:val="0EF8584F"/>
    <w:rsid w:val="0F1A411D"/>
    <w:rsid w:val="0FC5C9A9"/>
    <w:rsid w:val="1047C39F"/>
    <w:rsid w:val="10548E96"/>
    <w:rsid w:val="1193A16C"/>
    <w:rsid w:val="12149F86"/>
    <w:rsid w:val="129DEBD5"/>
    <w:rsid w:val="12CBAAC7"/>
    <w:rsid w:val="135D535A"/>
    <w:rsid w:val="137AA99C"/>
    <w:rsid w:val="139936AC"/>
    <w:rsid w:val="13D1458E"/>
    <w:rsid w:val="13D63837"/>
    <w:rsid w:val="14348FBB"/>
    <w:rsid w:val="165999DC"/>
    <w:rsid w:val="16621803"/>
    <w:rsid w:val="187E83D9"/>
    <w:rsid w:val="19B7645A"/>
    <w:rsid w:val="1A21C98A"/>
    <w:rsid w:val="1A3D278E"/>
    <w:rsid w:val="1AA3FCB3"/>
    <w:rsid w:val="1AD86952"/>
    <w:rsid w:val="1B076DF9"/>
    <w:rsid w:val="1C218210"/>
    <w:rsid w:val="1D38BB06"/>
    <w:rsid w:val="1E297E09"/>
    <w:rsid w:val="1FE78318"/>
    <w:rsid w:val="2032D2FB"/>
    <w:rsid w:val="20FB90AA"/>
    <w:rsid w:val="212925A4"/>
    <w:rsid w:val="219A829D"/>
    <w:rsid w:val="22F43FB5"/>
    <w:rsid w:val="23BFC326"/>
    <w:rsid w:val="23FEAC06"/>
    <w:rsid w:val="2456FA64"/>
    <w:rsid w:val="24928945"/>
    <w:rsid w:val="24C5EFE0"/>
    <w:rsid w:val="25A324C4"/>
    <w:rsid w:val="25A52637"/>
    <w:rsid w:val="25D49F5F"/>
    <w:rsid w:val="265F041C"/>
    <w:rsid w:val="2664D845"/>
    <w:rsid w:val="27062818"/>
    <w:rsid w:val="28D64B0E"/>
    <w:rsid w:val="2A884E74"/>
    <w:rsid w:val="2B0284DC"/>
    <w:rsid w:val="2BC8DCCD"/>
    <w:rsid w:val="2C0779CD"/>
    <w:rsid w:val="2C85236D"/>
    <w:rsid w:val="2D7C0F23"/>
    <w:rsid w:val="2DDAB9DF"/>
    <w:rsid w:val="2E13D203"/>
    <w:rsid w:val="2F226F36"/>
    <w:rsid w:val="2F6BB36A"/>
    <w:rsid w:val="3042201B"/>
    <w:rsid w:val="309D94F4"/>
    <w:rsid w:val="309EFA33"/>
    <w:rsid w:val="31EDD0EF"/>
    <w:rsid w:val="32B0B69B"/>
    <w:rsid w:val="32DD6938"/>
    <w:rsid w:val="32E6200C"/>
    <w:rsid w:val="3347A2F4"/>
    <w:rsid w:val="33921EF1"/>
    <w:rsid w:val="33EC73C1"/>
    <w:rsid w:val="33F40680"/>
    <w:rsid w:val="349A8A2B"/>
    <w:rsid w:val="353B06DC"/>
    <w:rsid w:val="355BE8F3"/>
    <w:rsid w:val="3602CECE"/>
    <w:rsid w:val="3655F9FF"/>
    <w:rsid w:val="36B1889A"/>
    <w:rsid w:val="38BF4D6C"/>
    <w:rsid w:val="390FF06E"/>
    <w:rsid w:val="393548C7"/>
    <w:rsid w:val="3A80936B"/>
    <w:rsid w:val="3B430D99"/>
    <w:rsid w:val="3BB151DB"/>
    <w:rsid w:val="3C2B8843"/>
    <w:rsid w:val="3C2E06CD"/>
    <w:rsid w:val="3C9C77BC"/>
    <w:rsid w:val="3D4663A6"/>
    <w:rsid w:val="3E73715C"/>
    <w:rsid w:val="3F010C2E"/>
    <w:rsid w:val="3F2D92D1"/>
    <w:rsid w:val="3FB5DC59"/>
    <w:rsid w:val="3FC87AC9"/>
    <w:rsid w:val="4075CBFD"/>
    <w:rsid w:val="40902DE2"/>
    <w:rsid w:val="41DC0FFE"/>
    <w:rsid w:val="42725F2D"/>
    <w:rsid w:val="44A0F206"/>
    <w:rsid w:val="44CDE19C"/>
    <w:rsid w:val="46FB27BF"/>
    <w:rsid w:val="481AEB1A"/>
    <w:rsid w:val="483AD112"/>
    <w:rsid w:val="485D4B39"/>
    <w:rsid w:val="486DAACD"/>
    <w:rsid w:val="48D32805"/>
    <w:rsid w:val="4A1B668C"/>
    <w:rsid w:val="4ACB4ED3"/>
    <w:rsid w:val="4ADF9B4C"/>
    <w:rsid w:val="4B29021B"/>
    <w:rsid w:val="4BB07857"/>
    <w:rsid w:val="4C01A473"/>
    <w:rsid w:val="4C8629A6"/>
    <w:rsid w:val="4CEE75FF"/>
    <w:rsid w:val="4CF47381"/>
    <w:rsid w:val="4E099BF3"/>
    <w:rsid w:val="4E248626"/>
    <w:rsid w:val="4E41218C"/>
    <w:rsid w:val="4E84CFC9"/>
    <w:rsid w:val="4E93C77D"/>
    <w:rsid w:val="4EC72728"/>
    <w:rsid w:val="4FD96618"/>
    <w:rsid w:val="5135667D"/>
    <w:rsid w:val="51699C42"/>
    <w:rsid w:val="51CE028D"/>
    <w:rsid w:val="528B43A6"/>
    <w:rsid w:val="53307C55"/>
    <w:rsid w:val="53465B6F"/>
    <w:rsid w:val="5417D16E"/>
    <w:rsid w:val="546793B9"/>
    <w:rsid w:val="5486A02D"/>
    <w:rsid w:val="54F559FF"/>
    <w:rsid w:val="55D60FDD"/>
    <w:rsid w:val="56BCEE17"/>
    <w:rsid w:val="5746447D"/>
    <w:rsid w:val="58019B6E"/>
    <w:rsid w:val="58E17D66"/>
    <w:rsid w:val="5A37B079"/>
    <w:rsid w:val="5BCB3D94"/>
    <w:rsid w:val="5C2B9D62"/>
    <w:rsid w:val="5CD6B937"/>
    <w:rsid w:val="5CDC0378"/>
    <w:rsid w:val="5D145A18"/>
    <w:rsid w:val="5D368F79"/>
    <w:rsid w:val="5D38094E"/>
    <w:rsid w:val="5D6176F7"/>
    <w:rsid w:val="5D6E87ED"/>
    <w:rsid w:val="5D7CE829"/>
    <w:rsid w:val="5DA602AB"/>
    <w:rsid w:val="5DAD66A5"/>
    <w:rsid w:val="5E639297"/>
    <w:rsid w:val="5E72A3E0"/>
    <w:rsid w:val="5F1F29AB"/>
    <w:rsid w:val="5F64B7F9"/>
    <w:rsid w:val="5F66FCCA"/>
    <w:rsid w:val="602DFB6E"/>
    <w:rsid w:val="604C6E68"/>
    <w:rsid w:val="60EAC0EC"/>
    <w:rsid w:val="61173AC3"/>
    <w:rsid w:val="611881C7"/>
    <w:rsid w:val="61566460"/>
    <w:rsid w:val="617FD650"/>
    <w:rsid w:val="62325FBC"/>
    <w:rsid w:val="6235FEC4"/>
    <w:rsid w:val="625DD57D"/>
    <w:rsid w:val="634D056F"/>
    <w:rsid w:val="6374A596"/>
    <w:rsid w:val="646926FC"/>
    <w:rsid w:val="65016C91"/>
    <w:rsid w:val="6623E136"/>
    <w:rsid w:val="6656A034"/>
    <w:rsid w:val="67DC1695"/>
    <w:rsid w:val="68233893"/>
    <w:rsid w:val="69224CA8"/>
    <w:rsid w:val="697E023E"/>
    <w:rsid w:val="69CD7669"/>
    <w:rsid w:val="69D2B51C"/>
    <w:rsid w:val="6A576F22"/>
    <w:rsid w:val="6E53F52B"/>
    <w:rsid w:val="6EC99A51"/>
    <w:rsid w:val="6EE4AF8B"/>
    <w:rsid w:val="6F5055E3"/>
    <w:rsid w:val="6FB955D4"/>
    <w:rsid w:val="6FE8B136"/>
    <w:rsid w:val="70162597"/>
    <w:rsid w:val="70A227FD"/>
    <w:rsid w:val="70F4B4DF"/>
    <w:rsid w:val="7157FE2F"/>
    <w:rsid w:val="71C0C1B2"/>
    <w:rsid w:val="73643DE1"/>
    <w:rsid w:val="737AC3DB"/>
    <w:rsid w:val="73DD9F68"/>
    <w:rsid w:val="74190C1E"/>
    <w:rsid w:val="75141638"/>
    <w:rsid w:val="760538A0"/>
    <w:rsid w:val="7624C9CB"/>
    <w:rsid w:val="7659371D"/>
    <w:rsid w:val="76738294"/>
    <w:rsid w:val="778C5583"/>
    <w:rsid w:val="77D29F4C"/>
    <w:rsid w:val="77E86DAA"/>
    <w:rsid w:val="7A717539"/>
    <w:rsid w:val="7AA705A5"/>
    <w:rsid w:val="7AA942EC"/>
    <w:rsid w:val="7B5B428E"/>
    <w:rsid w:val="7C3231AC"/>
    <w:rsid w:val="7C380833"/>
    <w:rsid w:val="7CC4E896"/>
    <w:rsid w:val="7CC8DD48"/>
    <w:rsid w:val="7D3CCAF2"/>
    <w:rsid w:val="7E457E70"/>
    <w:rsid w:val="7E76D9C4"/>
    <w:rsid w:val="7F785FC9"/>
    <w:rsid w:val="7FF9D88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B9638B"/>
  <w15:chartTrackingRefBased/>
  <w15:docId w15:val="{8DB374E4-293E-40EB-953E-2407DDA75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D0BBB"/>
    <w:rPr>
      <w:color w:val="808080"/>
    </w:rPr>
  </w:style>
  <w:style w:type="character" w:styleId="a4">
    <w:name w:val="annotation reference"/>
    <w:basedOn w:val="a0"/>
    <w:uiPriority w:val="99"/>
    <w:semiHidden/>
    <w:unhideWhenUsed/>
    <w:rsid w:val="00F609E2"/>
    <w:rPr>
      <w:sz w:val="21"/>
      <w:szCs w:val="21"/>
    </w:rPr>
  </w:style>
  <w:style w:type="paragraph" w:styleId="a5">
    <w:name w:val="annotation text"/>
    <w:basedOn w:val="a"/>
    <w:link w:val="a6"/>
    <w:uiPriority w:val="99"/>
    <w:unhideWhenUsed/>
    <w:rsid w:val="00F609E2"/>
    <w:pPr>
      <w:jc w:val="left"/>
    </w:pPr>
  </w:style>
  <w:style w:type="character" w:customStyle="1" w:styleId="a6">
    <w:name w:val="批注文字 字符"/>
    <w:basedOn w:val="a0"/>
    <w:link w:val="a5"/>
    <w:uiPriority w:val="99"/>
    <w:rsid w:val="00F609E2"/>
  </w:style>
  <w:style w:type="paragraph" w:styleId="a7">
    <w:name w:val="annotation subject"/>
    <w:basedOn w:val="a5"/>
    <w:next w:val="a5"/>
    <w:link w:val="a8"/>
    <w:uiPriority w:val="99"/>
    <w:semiHidden/>
    <w:unhideWhenUsed/>
    <w:rsid w:val="00F609E2"/>
    <w:rPr>
      <w:b/>
      <w:bCs/>
    </w:rPr>
  </w:style>
  <w:style w:type="character" w:customStyle="1" w:styleId="a8">
    <w:name w:val="批注主题 字符"/>
    <w:basedOn w:val="a6"/>
    <w:link w:val="a7"/>
    <w:uiPriority w:val="99"/>
    <w:semiHidden/>
    <w:rsid w:val="00F609E2"/>
    <w:rPr>
      <w:b/>
      <w:bCs/>
    </w:rPr>
  </w:style>
  <w:style w:type="paragraph" w:styleId="a9">
    <w:name w:val="header"/>
    <w:basedOn w:val="a"/>
    <w:link w:val="aa"/>
    <w:uiPriority w:val="99"/>
    <w:unhideWhenUsed/>
    <w:rsid w:val="009D582D"/>
    <w:pPr>
      <w:pBdr>
        <w:bottom w:val="single" w:sz="6" w:space="1" w:color="auto"/>
      </w:pBdr>
      <w:tabs>
        <w:tab w:val="center" w:pos="4153"/>
        <w:tab w:val="right" w:pos="8306"/>
      </w:tabs>
      <w:snapToGrid w:val="0"/>
      <w:jc w:val="center"/>
    </w:pPr>
    <w:rPr>
      <w:sz w:val="18"/>
      <w:szCs w:val="18"/>
    </w:rPr>
  </w:style>
  <w:style w:type="character" w:customStyle="1" w:styleId="aa">
    <w:name w:val="页眉 字符"/>
    <w:basedOn w:val="a0"/>
    <w:link w:val="a9"/>
    <w:uiPriority w:val="99"/>
    <w:rsid w:val="009D582D"/>
    <w:rPr>
      <w:sz w:val="18"/>
      <w:szCs w:val="18"/>
    </w:rPr>
  </w:style>
  <w:style w:type="paragraph" w:styleId="ab">
    <w:name w:val="footer"/>
    <w:basedOn w:val="a"/>
    <w:link w:val="ac"/>
    <w:uiPriority w:val="99"/>
    <w:unhideWhenUsed/>
    <w:rsid w:val="009D582D"/>
    <w:pPr>
      <w:tabs>
        <w:tab w:val="center" w:pos="4153"/>
        <w:tab w:val="right" w:pos="8306"/>
      </w:tabs>
      <w:snapToGrid w:val="0"/>
      <w:jc w:val="left"/>
    </w:pPr>
    <w:rPr>
      <w:sz w:val="18"/>
      <w:szCs w:val="18"/>
    </w:rPr>
  </w:style>
  <w:style w:type="character" w:customStyle="1" w:styleId="ac">
    <w:name w:val="页脚 字符"/>
    <w:basedOn w:val="a0"/>
    <w:link w:val="ab"/>
    <w:uiPriority w:val="99"/>
    <w:rsid w:val="009D582D"/>
    <w:rPr>
      <w:sz w:val="18"/>
      <w:szCs w:val="18"/>
    </w:rPr>
  </w:style>
  <w:style w:type="table" w:styleId="ad">
    <w:name w:val="Table Grid"/>
    <w:basedOn w:val="a1"/>
    <w:uiPriority w:val="39"/>
    <w:rsid w:val="009B7A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34"/>
    <w:qFormat/>
    <w:rsid w:val="00F74D04"/>
    <w:pPr>
      <w:ind w:firstLineChars="200" w:firstLine="420"/>
    </w:pPr>
  </w:style>
  <w:style w:type="paragraph" w:customStyle="1" w:styleId="EndNoteBibliographyTitle">
    <w:name w:val="EndNote Bibliography Title"/>
    <w:basedOn w:val="a"/>
    <w:link w:val="EndNoteBibliographyTitle0"/>
    <w:rsid w:val="00D738CB"/>
    <w:pPr>
      <w:jc w:val="center"/>
    </w:pPr>
    <w:rPr>
      <w:rFonts w:ascii="Arial" w:eastAsia="等线" w:hAnsi="Arial" w:cs="Arial"/>
      <w:noProof/>
      <w:sz w:val="20"/>
    </w:rPr>
  </w:style>
  <w:style w:type="character" w:customStyle="1" w:styleId="EndNoteBibliographyTitle0">
    <w:name w:val="EndNote Bibliography Title 字符"/>
    <w:basedOn w:val="a0"/>
    <w:link w:val="EndNoteBibliographyTitle"/>
    <w:rsid w:val="00D738CB"/>
    <w:rPr>
      <w:rFonts w:ascii="Arial" w:eastAsia="等线" w:hAnsi="Arial" w:cs="Arial"/>
      <w:noProof/>
      <w:sz w:val="20"/>
    </w:rPr>
  </w:style>
  <w:style w:type="paragraph" w:customStyle="1" w:styleId="EndNoteBibliography">
    <w:name w:val="EndNote Bibliography"/>
    <w:basedOn w:val="a"/>
    <w:link w:val="EndNoteBibliography0"/>
    <w:rsid w:val="00D738CB"/>
    <w:rPr>
      <w:rFonts w:ascii="Arial" w:eastAsia="等线" w:hAnsi="Arial" w:cs="Arial"/>
      <w:noProof/>
      <w:sz w:val="20"/>
    </w:rPr>
  </w:style>
  <w:style w:type="character" w:customStyle="1" w:styleId="EndNoteBibliography0">
    <w:name w:val="EndNote Bibliography 字符"/>
    <w:basedOn w:val="a0"/>
    <w:link w:val="EndNoteBibliography"/>
    <w:rsid w:val="00D738CB"/>
    <w:rPr>
      <w:rFonts w:ascii="Arial" w:eastAsia="等线" w:hAnsi="Arial" w:cs="Arial"/>
      <w:noProof/>
      <w:sz w:val="20"/>
    </w:rPr>
  </w:style>
  <w:style w:type="character" w:styleId="af">
    <w:name w:val="Emphasis"/>
    <w:basedOn w:val="a0"/>
    <w:uiPriority w:val="20"/>
    <w:qFormat/>
    <w:rsid w:val="008279F7"/>
    <w:rPr>
      <w:i/>
      <w:iCs/>
    </w:rPr>
  </w:style>
  <w:style w:type="paragraph" w:styleId="af0">
    <w:name w:val="Revision"/>
    <w:hidden/>
    <w:uiPriority w:val="99"/>
    <w:semiHidden/>
    <w:rsid w:val="00C60E84"/>
  </w:style>
  <w:style w:type="paragraph" w:styleId="af1">
    <w:name w:val="caption"/>
    <w:basedOn w:val="a"/>
    <w:next w:val="a"/>
    <w:uiPriority w:val="35"/>
    <w:unhideWhenUsed/>
    <w:qFormat/>
    <w:rsid w:val="0000376B"/>
    <w:rPr>
      <w:rFonts w:asciiTheme="majorHAnsi" w:eastAsia="黑体" w:hAnsiTheme="majorHAnsi" w:cstheme="majorBidi"/>
      <w:sz w:val="20"/>
      <w:szCs w:val="20"/>
    </w:rPr>
  </w:style>
  <w:style w:type="character" w:styleId="af2">
    <w:name w:val="Strong"/>
    <w:basedOn w:val="a0"/>
    <w:uiPriority w:val="22"/>
    <w:qFormat/>
    <w:rsid w:val="009322DE"/>
    <w:rPr>
      <w:b/>
      <w:bCs/>
    </w:rPr>
  </w:style>
  <w:style w:type="character" w:styleId="af3">
    <w:name w:val="Hyperlink"/>
    <w:basedOn w:val="a0"/>
    <w:uiPriority w:val="99"/>
    <w:semiHidden/>
    <w:unhideWhenUsed/>
    <w:rsid w:val="009322DE"/>
    <w:rPr>
      <w:color w:val="0000FF"/>
      <w:u w:val="single"/>
    </w:rPr>
  </w:style>
  <w:style w:type="character" w:styleId="af4">
    <w:name w:val="line number"/>
    <w:basedOn w:val="a0"/>
    <w:uiPriority w:val="99"/>
    <w:semiHidden/>
    <w:unhideWhenUsed/>
    <w:rsid w:val="00FD61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3896608">
      <w:bodyDiv w:val="1"/>
      <w:marLeft w:val="0"/>
      <w:marRight w:val="0"/>
      <w:marTop w:val="0"/>
      <w:marBottom w:val="0"/>
      <w:divBdr>
        <w:top w:val="none" w:sz="0" w:space="0" w:color="auto"/>
        <w:left w:val="none" w:sz="0" w:space="0" w:color="auto"/>
        <w:bottom w:val="none" w:sz="0" w:space="0" w:color="auto"/>
        <w:right w:val="none" w:sz="0" w:space="0" w:color="auto"/>
      </w:divBdr>
    </w:div>
    <w:div w:id="1681543662">
      <w:bodyDiv w:val="1"/>
      <w:marLeft w:val="0"/>
      <w:marRight w:val="0"/>
      <w:marTop w:val="0"/>
      <w:marBottom w:val="0"/>
      <w:divBdr>
        <w:top w:val="none" w:sz="0" w:space="0" w:color="auto"/>
        <w:left w:val="none" w:sz="0" w:space="0" w:color="auto"/>
        <w:bottom w:val="none" w:sz="0" w:space="0" w:color="auto"/>
        <w:right w:val="none" w:sz="0" w:space="0" w:color="auto"/>
      </w:divBdr>
      <w:divsChild>
        <w:div w:id="561982346">
          <w:marLeft w:val="0"/>
          <w:marRight w:val="0"/>
          <w:marTop w:val="0"/>
          <w:marBottom w:val="0"/>
          <w:divBdr>
            <w:top w:val="none" w:sz="0" w:space="0" w:color="auto"/>
            <w:left w:val="none" w:sz="0" w:space="0" w:color="auto"/>
            <w:bottom w:val="none" w:sz="0" w:space="0" w:color="auto"/>
            <w:right w:val="none" w:sz="0" w:space="0" w:color="auto"/>
          </w:divBdr>
          <w:divsChild>
            <w:div w:id="453865811">
              <w:marLeft w:val="0"/>
              <w:marRight w:val="0"/>
              <w:marTop w:val="0"/>
              <w:marBottom w:val="0"/>
              <w:divBdr>
                <w:top w:val="none" w:sz="0" w:space="0" w:color="auto"/>
                <w:left w:val="none" w:sz="0" w:space="0" w:color="auto"/>
                <w:bottom w:val="none" w:sz="0" w:space="0" w:color="auto"/>
                <w:right w:val="none" w:sz="0" w:space="0" w:color="auto"/>
              </w:divBdr>
              <w:divsChild>
                <w:div w:id="194584595">
                  <w:marLeft w:val="0"/>
                  <w:marRight w:val="0"/>
                  <w:marTop w:val="0"/>
                  <w:marBottom w:val="0"/>
                  <w:divBdr>
                    <w:top w:val="single" w:sz="6" w:space="8" w:color="EEEEEE"/>
                    <w:left w:val="none" w:sz="0" w:space="0" w:color="auto"/>
                    <w:bottom w:val="single" w:sz="6" w:space="8" w:color="EEEEEE"/>
                    <w:right w:val="single" w:sz="6" w:space="8" w:color="EEEEEE"/>
                  </w:divBdr>
                  <w:divsChild>
                    <w:div w:id="1327628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9120955">
          <w:marLeft w:val="0"/>
          <w:marRight w:val="0"/>
          <w:marTop w:val="0"/>
          <w:marBottom w:val="0"/>
          <w:divBdr>
            <w:top w:val="none" w:sz="0" w:space="0" w:color="auto"/>
            <w:left w:val="none" w:sz="0" w:space="0" w:color="auto"/>
            <w:bottom w:val="none" w:sz="0" w:space="0" w:color="auto"/>
            <w:right w:val="none" w:sz="0" w:space="0" w:color="auto"/>
          </w:divBdr>
          <w:divsChild>
            <w:div w:id="318580737">
              <w:marLeft w:val="0"/>
              <w:marRight w:val="0"/>
              <w:marTop w:val="0"/>
              <w:marBottom w:val="0"/>
              <w:divBdr>
                <w:top w:val="single" w:sz="6" w:space="0" w:color="DEDEDE"/>
                <w:left w:val="single" w:sz="6" w:space="0" w:color="DEDEDE"/>
                <w:bottom w:val="single" w:sz="6" w:space="0" w:color="DEDEDE"/>
                <w:right w:val="single" w:sz="6" w:space="0" w:color="DEDEDE"/>
              </w:divBdr>
              <w:divsChild>
                <w:div w:id="1763143485">
                  <w:marLeft w:val="0"/>
                  <w:marRight w:val="0"/>
                  <w:marTop w:val="0"/>
                  <w:marBottom w:val="0"/>
                  <w:divBdr>
                    <w:top w:val="none" w:sz="0" w:space="0" w:color="auto"/>
                    <w:left w:val="none" w:sz="0" w:space="0" w:color="auto"/>
                    <w:bottom w:val="none" w:sz="0" w:space="0" w:color="auto"/>
                    <w:right w:val="none" w:sz="0" w:space="0" w:color="auto"/>
                  </w:divBdr>
                  <w:divsChild>
                    <w:div w:id="1458987618">
                      <w:marLeft w:val="0"/>
                      <w:marRight w:val="5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2986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tiff"/><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213CD6-1ACF-4C10-827E-3681F2EFE2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2176</TotalTime>
  <Pages>13</Pages>
  <Words>4084</Words>
  <Characters>23284</Characters>
  <Application>Microsoft Office Word</Application>
  <DocSecurity>0</DocSecurity>
  <Lines>194</Lines>
  <Paragraphs>54</Paragraphs>
  <ScaleCrop>false</ScaleCrop>
  <Company/>
  <LinksUpToDate>false</LinksUpToDate>
  <CharactersWithSpaces>27314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Chun Gao</cp:lastModifiedBy>
  <cp:revision>19</cp:revision>
  <dcterms:created xsi:type="dcterms:W3CDTF">2026-09-19T10:54:00Z</dcterms:created>
  <dcterms:modified xsi:type="dcterms:W3CDTF">2026-09-25T13:16:00Z</dcterms:modified>
</cp:coreProperties>
</file>