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28C35" w14:textId="77777777" w:rsidR="00777192" w:rsidRPr="00F60DF1" w:rsidRDefault="00777192" w:rsidP="00EE0F8F">
      <w:pPr>
        <w:ind w:left="-540" w:firstLine="540"/>
        <w:rPr>
          <w:rFonts w:ascii="Arial Black" w:hAnsi="Arial Black"/>
          <w:color w:val="548DD4"/>
          <w:sz w:val="22"/>
        </w:rPr>
      </w:pPr>
      <w:r w:rsidRPr="00F60DF1">
        <w:rPr>
          <w:rFonts w:ascii="Arial Black" w:hAnsi="Arial Black"/>
          <w:color w:val="548DD4"/>
          <w:sz w:val="22"/>
        </w:rPr>
        <w:t>STARD 2015 Checklist</w:t>
      </w:r>
    </w:p>
    <w:p w14:paraId="5A89BE2B" w14:textId="77777777" w:rsidR="00777192" w:rsidRDefault="00777192" w:rsidP="002F6F3B"/>
    <w:tbl>
      <w:tblPr>
        <w:tblW w:w="10440" w:type="dxa"/>
        <w:tblInd w:w="-342" w:type="dxa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6" w:space="0" w:color="548DD4"/>
          <w:insideV w:val="single" w:sz="6" w:space="0" w:color="548DD4"/>
        </w:tblBorders>
        <w:tblLook w:val="04A0" w:firstRow="1" w:lastRow="0" w:firstColumn="1" w:lastColumn="0" w:noHBand="0" w:noVBand="1"/>
      </w:tblPr>
      <w:tblGrid>
        <w:gridCol w:w="2218"/>
        <w:gridCol w:w="524"/>
        <w:gridCol w:w="6372"/>
        <w:gridCol w:w="1326"/>
      </w:tblGrid>
      <w:tr w:rsidR="00CD0227" w:rsidRPr="00F60DF1" w14:paraId="6E07708E" w14:textId="77777777" w:rsidTr="00ED1108">
        <w:tc>
          <w:tcPr>
            <w:tcW w:w="2245" w:type="dxa"/>
          </w:tcPr>
          <w:p w14:paraId="71516DA1" w14:textId="77777777" w:rsidR="00CD0227" w:rsidRPr="00F60DF1" w:rsidRDefault="00CD0227" w:rsidP="00777192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 xml:space="preserve">Section &amp; Topic </w:t>
            </w:r>
          </w:p>
        </w:tc>
        <w:tc>
          <w:tcPr>
            <w:tcW w:w="525" w:type="dxa"/>
          </w:tcPr>
          <w:p w14:paraId="5BE7BCE9" w14:textId="77777777" w:rsidR="00CD0227" w:rsidRPr="00F60DF1" w:rsidRDefault="00CD0227" w:rsidP="001803EA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>No.</w:t>
            </w:r>
          </w:p>
        </w:tc>
        <w:tc>
          <w:tcPr>
            <w:tcW w:w="6607" w:type="dxa"/>
          </w:tcPr>
          <w:p w14:paraId="6447278F" w14:textId="77777777" w:rsidR="00CD0227" w:rsidRPr="00F60DF1" w:rsidRDefault="00CD0227" w:rsidP="001803EA">
            <w:pPr>
              <w:rPr>
                <w:b/>
                <w:color w:val="548DD4"/>
              </w:rPr>
            </w:pPr>
            <w:r w:rsidRPr="00F60DF1">
              <w:rPr>
                <w:b/>
                <w:color w:val="548DD4"/>
              </w:rPr>
              <w:t>Item</w:t>
            </w:r>
          </w:p>
        </w:tc>
        <w:tc>
          <w:tcPr>
            <w:tcW w:w="1063" w:type="dxa"/>
          </w:tcPr>
          <w:p w14:paraId="18C58EE4" w14:textId="77777777" w:rsidR="00CD0227" w:rsidRPr="00ED1108" w:rsidRDefault="00ED1108" w:rsidP="00C54EA0">
            <w:pPr>
              <w:rPr>
                <w:b/>
                <w:color w:val="548DD4"/>
                <w:sz w:val="22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 w:rsidR="009B568A" w:rsidRPr="009B568A">
              <w:t>(</w:t>
            </w:r>
            <w:r w:rsidRPr="00ED1108">
              <w:rPr>
                <w:sz w:val="18"/>
              </w:rPr>
              <w:t>N/A</w:t>
            </w:r>
            <w:r w:rsidR="009B568A">
              <w:rPr>
                <w:sz w:val="18"/>
              </w:rPr>
              <w:t>)</w:t>
            </w:r>
          </w:p>
        </w:tc>
      </w:tr>
      <w:tr w:rsidR="00CD0227" w:rsidRPr="00F60DF1" w14:paraId="6ABC97A2" w14:textId="77777777" w:rsidTr="00ED1108">
        <w:tc>
          <w:tcPr>
            <w:tcW w:w="2245" w:type="dxa"/>
            <w:shd w:val="clear" w:color="auto" w:fill="D0E0F4"/>
          </w:tcPr>
          <w:p w14:paraId="2E75EC7A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TITLE OR ABSTRACT</w:t>
            </w:r>
          </w:p>
        </w:tc>
        <w:tc>
          <w:tcPr>
            <w:tcW w:w="525" w:type="dxa"/>
            <w:shd w:val="clear" w:color="auto" w:fill="D0E0F4"/>
          </w:tcPr>
          <w:p w14:paraId="7CFDC594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2E91C6FD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298B9414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2F8A26D5" w14:textId="77777777" w:rsidTr="00ED1108">
        <w:tc>
          <w:tcPr>
            <w:tcW w:w="2245" w:type="dxa"/>
          </w:tcPr>
          <w:p w14:paraId="60120FEB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FF9A40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</w:t>
            </w:r>
          </w:p>
        </w:tc>
        <w:tc>
          <w:tcPr>
            <w:tcW w:w="6607" w:type="dxa"/>
          </w:tcPr>
          <w:p w14:paraId="1717865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Identification as a study of diagnostic accuracy using at least one measure of accuracy (such as sensitivity, specificity, predictive values, or AUC)</w:t>
            </w:r>
          </w:p>
        </w:tc>
        <w:tc>
          <w:tcPr>
            <w:tcW w:w="1063" w:type="dxa"/>
          </w:tcPr>
          <w:p w14:paraId="7C8904CD" w14:textId="70F4C317" w:rsidR="00CD0227" w:rsidRPr="00F60DF1" w:rsidRDefault="00AB6ABF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B24D1D5" w14:textId="77777777" w:rsidTr="00ED1108">
        <w:tc>
          <w:tcPr>
            <w:tcW w:w="2245" w:type="dxa"/>
            <w:shd w:val="clear" w:color="auto" w:fill="D0E0F4"/>
          </w:tcPr>
          <w:p w14:paraId="620084AE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ABSTRACT</w:t>
            </w:r>
          </w:p>
        </w:tc>
        <w:tc>
          <w:tcPr>
            <w:tcW w:w="525" w:type="dxa"/>
            <w:shd w:val="clear" w:color="auto" w:fill="D0E0F4"/>
          </w:tcPr>
          <w:p w14:paraId="48EEF61B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12643D0F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2A87145C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56ECECAE" w14:textId="77777777" w:rsidTr="00ED1108">
        <w:tc>
          <w:tcPr>
            <w:tcW w:w="2245" w:type="dxa"/>
          </w:tcPr>
          <w:p w14:paraId="6E92ABFF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0BDD4AC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</w:t>
            </w:r>
          </w:p>
        </w:tc>
        <w:tc>
          <w:tcPr>
            <w:tcW w:w="6607" w:type="dxa"/>
          </w:tcPr>
          <w:p w14:paraId="43897DF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Structured summary of study design, methods, results, and conclusions (for specific guidance, see STARD for Abstracts)</w:t>
            </w:r>
          </w:p>
        </w:tc>
        <w:tc>
          <w:tcPr>
            <w:tcW w:w="1063" w:type="dxa"/>
          </w:tcPr>
          <w:p w14:paraId="0CB355BD" w14:textId="60200F0B" w:rsidR="00CD0227" w:rsidRPr="00F60DF1" w:rsidRDefault="00C617F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ACABB3A" w14:textId="77777777" w:rsidTr="00ED1108">
        <w:tc>
          <w:tcPr>
            <w:tcW w:w="2245" w:type="dxa"/>
            <w:shd w:val="clear" w:color="auto" w:fill="D0E0F4"/>
          </w:tcPr>
          <w:p w14:paraId="5A40B1D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INTRODUCTION</w:t>
            </w:r>
          </w:p>
        </w:tc>
        <w:tc>
          <w:tcPr>
            <w:tcW w:w="525" w:type="dxa"/>
            <w:shd w:val="clear" w:color="auto" w:fill="D0E0F4"/>
          </w:tcPr>
          <w:p w14:paraId="7EF27A43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3749464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111A58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70006BD3" w14:textId="77777777" w:rsidTr="00ED1108">
        <w:tc>
          <w:tcPr>
            <w:tcW w:w="2245" w:type="dxa"/>
          </w:tcPr>
          <w:p w14:paraId="0E7D69E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7C538CF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3</w:t>
            </w:r>
          </w:p>
        </w:tc>
        <w:tc>
          <w:tcPr>
            <w:tcW w:w="6607" w:type="dxa"/>
          </w:tcPr>
          <w:p w14:paraId="2C54C537" w14:textId="77777777" w:rsidR="00CD0227" w:rsidRPr="00F60DF1" w:rsidRDefault="00CD0227" w:rsidP="00AC5D33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Scientific &amp; clinical background, including the intended use and clinical role of the index test</w:t>
            </w:r>
          </w:p>
        </w:tc>
        <w:tc>
          <w:tcPr>
            <w:tcW w:w="1063" w:type="dxa"/>
          </w:tcPr>
          <w:p w14:paraId="4B1E99D5" w14:textId="6152685C" w:rsidR="00CD0227" w:rsidRPr="00F60DF1" w:rsidRDefault="00AC7585" w:rsidP="00AC5D33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532C5610" w14:textId="77777777" w:rsidTr="00ED1108">
        <w:tc>
          <w:tcPr>
            <w:tcW w:w="2245" w:type="dxa"/>
          </w:tcPr>
          <w:p w14:paraId="5B35699F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B21EF3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4</w:t>
            </w:r>
          </w:p>
        </w:tc>
        <w:tc>
          <w:tcPr>
            <w:tcW w:w="6607" w:type="dxa"/>
          </w:tcPr>
          <w:p w14:paraId="4FE33E37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Study objectives and hypotheses</w:t>
            </w:r>
          </w:p>
        </w:tc>
        <w:tc>
          <w:tcPr>
            <w:tcW w:w="1063" w:type="dxa"/>
          </w:tcPr>
          <w:p w14:paraId="5BD69C05" w14:textId="0074D672" w:rsidR="00CD0227" w:rsidRPr="00F60DF1" w:rsidRDefault="00154CE0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502B0E0C" w14:textId="77777777" w:rsidTr="00ED1108">
        <w:tc>
          <w:tcPr>
            <w:tcW w:w="2245" w:type="dxa"/>
            <w:shd w:val="clear" w:color="auto" w:fill="D0E0F4"/>
          </w:tcPr>
          <w:p w14:paraId="66EE9361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METHODS</w:t>
            </w:r>
          </w:p>
        </w:tc>
        <w:tc>
          <w:tcPr>
            <w:tcW w:w="525" w:type="dxa"/>
            <w:shd w:val="clear" w:color="auto" w:fill="D0E0F4"/>
          </w:tcPr>
          <w:p w14:paraId="6998DBD5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2836744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4C1802A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7C977929" w14:textId="77777777" w:rsidTr="00ED1108">
        <w:tc>
          <w:tcPr>
            <w:tcW w:w="2245" w:type="dxa"/>
          </w:tcPr>
          <w:p w14:paraId="1EC6B77B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Study design</w:t>
            </w:r>
          </w:p>
        </w:tc>
        <w:tc>
          <w:tcPr>
            <w:tcW w:w="525" w:type="dxa"/>
          </w:tcPr>
          <w:p w14:paraId="4879AA5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5</w:t>
            </w:r>
          </w:p>
        </w:tc>
        <w:tc>
          <w:tcPr>
            <w:tcW w:w="6607" w:type="dxa"/>
          </w:tcPr>
          <w:p w14:paraId="7E88E8C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data collection was planned before the index test and reference standard were performed (prospective study) or after (retrospective study)</w:t>
            </w:r>
          </w:p>
        </w:tc>
        <w:tc>
          <w:tcPr>
            <w:tcW w:w="1063" w:type="dxa"/>
          </w:tcPr>
          <w:p w14:paraId="655803D2" w14:textId="742C3605" w:rsidR="00CD0227" w:rsidRPr="00F60DF1" w:rsidRDefault="00154CE0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41A67289" w14:textId="77777777" w:rsidTr="00ED1108">
        <w:tc>
          <w:tcPr>
            <w:tcW w:w="2245" w:type="dxa"/>
          </w:tcPr>
          <w:p w14:paraId="5A100CFC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Participants</w:t>
            </w:r>
          </w:p>
        </w:tc>
        <w:tc>
          <w:tcPr>
            <w:tcW w:w="525" w:type="dxa"/>
          </w:tcPr>
          <w:p w14:paraId="34CEF96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6</w:t>
            </w:r>
          </w:p>
        </w:tc>
        <w:tc>
          <w:tcPr>
            <w:tcW w:w="6607" w:type="dxa"/>
          </w:tcPr>
          <w:p w14:paraId="03421CA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Eligibility criteria</w:t>
            </w:r>
          </w:p>
        </w:tc>
        <w:tc>
          <w:tcPr>
            <w:tcW w:w="1063" w:type="dxa"/>
          </w:tcPr>
          <w:p w14:paraId="1A51729B" w14:textId="1D4D9362" w:rsidR="00CD0227" w:rsidRPr="00F60DF1" w:rsidRDefault="00154CE0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9EE69F7" w14:textId="77777777" w:rsidTr="00ED1108">
        <w:tc>
          <w:tcPr>
            <w:tcW w:w="2245" w:type="dxa"/>
          </w:tcPr>
          <w:p w14:paraId="2984D487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7DA01F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7</w:t>
            </w:r>
          </w:p>
        </w:tc>
        <w:tc>
          <w:tcPr>
            <w:tcW w:w="6607" w:type="dxa"/>
          </w:tcPr>
          <w:p w14:paraId="3189CF5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On what basis potentially eligible participants were identified (such as symptoms, results from previous tests, inclusion in registry)</w:t>
            </w:r>
          </w:p>
        </w:tc>
        <w:tc>
          <w:tcPr>
            <w:tcW w:w="1063" w:type="dxa"/>
          </w:tcPr>
          <w:p w14:paraId="0EE45DC8" w14:textId="1912532A" w:rsidR="00CD0227" w:rsidRPr="00F60DF1" w:rsidRDefault="00AE1A0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28BD4C5E" w14:textId="77777777" w:rsidTr="00ED1108">
        <w:tc>
          <w:tcPr>
            <w:tcW w:w="2245" w:type="dxa"/>
          </w:tcPr>
          <w:p w14:paraId="7A641E4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DEAFCD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8</w:t>
            </w:r>
          </w:p>
        </w:tc>
        <w:tc>
          <w:tcPr>
            <w:tcW w:w="6607" w:type="dxa"/>
          </w:tcPr>
          <w:p w14:paraId="6AF3670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Where and when potentially eligible participants were identified (setting, location and dates)</w:t>
            </w:r>
          </w:p>
        </w:tc>
        <w:tc>
          <w:tcPr>
            <w:tcW w:w="1063" w:type="dxa"/>
          </w:tcPr>
          <w:p w14:paraId="16C5438E" w14:textId="4C6CA363" w:rsidR="00CD0227" w:rsidRPr="00F60DF1" w:rsidRDefault="00AE1A0D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7209D23" w14:textId="77777777" w:rsidTr="00ED1108">
        <w:tc>
          <w:tcPr>
            <w:tcW w:w="2245" w:type="dxa"/>
          </w:tcPr>
          <w:p w14:paraId="01278B51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5185BB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9</w:t>
            </w:r>
          </w:p>
        </w:tc>
        <w:tc>
          <w:tcPr>
            <w:tcW w:w="6607" w:type="dxa"/>
          </w:tcPr>
          <w:p w14:paraId="7284868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participants formed a consecutive, random or convenience series</w:t>
            </w:r>
          </w:p>
        </w:tc>
        <w:tc>
          <w:tcPr>
            <w:tcW w:w="1063" w:type="dxa"/>
          </w:tcPr>
          <w:p w14:paraId="6128D92E" w14:textId="799BA4A8" w:rsidR="00CD0227" w:rsidRPr="00F60DF1" w:rsidRDefault="00E25B68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3702F0B" w14:textId="77777777" w:rsidTr="00ED1108">
        <w:tc>
          <w:tcPr>
            <w:tcW w:w="2245" w:type="dxa"/>
          </w:tcPr>
          <w:p w14:paraId="39394957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Test methods</w:t>
            </w:r>
          </w:p>
        </w:tc>
        <w:tc>
          <w:tcPr>
            <w:tcW w:w="525" w:type="dxa"/>
          </w:tcPr>
          <w:p w14:paraId="65BF71B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10a</w:t>
            </w:r>
          </w:p>
        </w:tc>
        <w:tc>
          <w:tcPr>
            <w:tcW w:w="6607" w:type="dxa"/>
          </w:tcPr>
          <w:p w14:paraId="7C7B1F0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Index test, in sufficient detail to allow replication</w:t>
            </w:r>
          </w:p>
        </w:tc>
        <w:tc>
          <w:tcPr>
            <w:tcW w:w="1063" w:type="dxa"/>
          </w:tcPr>
          <w:p w14:paraId="1A6302D4" w14:textId="75B608D0" w:rsidR="00CD0227" w:rsidRPr="00F60DF1" w:rsidRDefault="00E25B68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E9335F6" w14:textId="77777777" w:rsidTr="00ED1108">
        <w:tc>
          <w:tcPr>
            <w:tcW w:w="2245" w:type="dxa"/>
          </w:tcPr>
          <w:p w14:paraId="61C9A364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0F8E30D6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10b</w:t>
            </w:r>
          </w:p>
        </w:tc>
        <w:tc>
          <w:tcPr>
            <w:tcW w:w="6607" w:type="dxa"/>
          </w:tcPr>
          <w:p w14:paraId="5CF43E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Reference standard, in sufficient detail to allow replication</w:t>
            </w:r>
          </w:p>
        </w:tc>
        <w:tc>
          <w:tcPr>
            <w:tcW w:w="1063" w:type="dxa"/>
          </w:tcPr>
          <w:p w14:paraId="21178698" w14:textId="726B0376" w:rsidR="00CD0227" w:rsidRPr="00F60DF1" w:rsidRDefault="0047234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272B9C3C" w14:textId="77777777" w:rsidTr="00ED1108">
        <w:tc>
          <w:tcPr>
            <w:tcW w:w="2245" w:type="dxa"/>
          </w:tcPr>
          <w:p w14:paraId="1089CF73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11E8214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11</w:t>
            </w:r>
          </w:p>
        </w:tc>
        <w:tc>
          <w:tcPr>
            <w:tcW w:w="6607" w:type="dxa"/>
          </w:tcPr>
          <w:p w14:paraId="11518AF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Rationale for choosing the reference standard (if alternatives exist)</w:t>
            </w:r>
          </w:p>
        </w:tc>
        <w:tc>
          <w:tcPr>
            <w:tcW w:w="1063" w:type="dxa"/>
          </w:tcPr>
          <w:p w14:paraId="004D0E56" w14:textId="5F870C6C" w:rsidR="00CD0227" w:rsidRPr="00F60DF1" w:rsidRDefault="0047234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20CA2DE" w14:textId="77777777" w:rsidTr="00ED1108">
        <w:tc>
          <w:tcPr>
            <w:tcW w:w="2245" w:type="dxa"/>
          </w:tcPr>
          <w:p w14:paraId="4F157CF8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06680FC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12a</w:t>
            </w:r>
          </w:p>
        </w:tc>
        <w:tc>
          <w:tcPr>
            <w:tcW w:w="6607" w:type="dxa"/>
          </w:tcPr>
          <w:p w14:paraId="613255C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Definition of and rationale for test positivity cut-offs or result categories of the index test, distinguishing pre-specified from exploratory</w:t>
            </w:r>
          </w:p>
        </w:tc>
        <w:tc>
          <w:tcPr>
            <w:tcW w:w="1063" w:type="dxa"/>
          </w:tcPr>
          <w:p w14:paraId="6310AEBE" w14:textId="726BEA50" w:rsidR="00CD0227" w:rsidRPr="00F60DF1" w:rsidRDefault="005217F9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0D4BA624" w14:textId="77777777" w:rsidTr="00ED1108">
        <w:tc>
          <w:tcPr>
            <w:tcW w:w="2245" w:type="dxa"/>
          </w:tcPr>
          <w:p w14:paraId="09D0CB16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2A0BB37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12b</w:t>
            </w:r>
          </w:p>
        </w:tc>
        <w:tc>
          <w:tcPr>
            <w:tcW w:w="6607" w:type="dxa"/>
          </w:tcPr>
          <w:p w14:paraId="1DF04647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Definition of and rationale for test positivity cut-offs or result categories of the reference standard, distinguishing pre-specified from exploratory</w:t>
            </w:r>
          </w:p>
        </w:tc>
        <w:tc>
          <w:tcPr>
            <w:tcW w:w="1063" w:type="dxa"/>
          </w:tcPr>
          <w:p w14:paraId="25C4E32B" w14:textId="4FE5BE02" w:rsidR="00CD0227" w:rsidRPr="00F60DF1" w:rsidRDefault="005217F9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0A82D99E" w14:textId="77777777" w:rsidTr="00ED1108">
        <w:tc>
          <w:tcPr>
            <w:tcW w:w="2245" w:type="dxa"/>
          </w:tcPr>
          <w:p w14:paraId="2A316B6D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44F2FED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13a</w:t>
            </w:r>
          </w:p>
        </w:tc>
        <w:tc>
          <w:tcPr>
            <w:tcW w:w="6607" w:type="dxa"/>
          </w:tcPr>
          <w:p w14:paraId="3927CB4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clinical information and reference standard results were available to the performers/readers of the index test</w:t>
            </w:r>
          </w:p>
        </w:tc>
        <w:tc>
          <w:tcPr>
            <w:tcW w:w="1063" w:type="dxa"/>
          </w:tcPr>
          <w:p w14:paraId="46AD898E" w14:textId="3829B0DB" w:rsidR="00CD0227" w:rsidRPr="00F60DF1" w:rsidRDefault="00662D29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288AA2EA" w14:textId="77777777" w:rsidTr="00ED1108">
        <w:tc>
          <w:tcPr>
            <w:tcW w:w="2245" w:type="dxa"/>
          </w:tcPr>
          <w:p w14:paraId="58E32B62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1E04362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13b</w:t>
            </w:r>
          </w:p>
        </w:tc>
        <w:tc>
          <w:tcPr>
            <w:tcW w:w="6607" w:type="dxa"/>
          </w:tcPr>
          <w:p w14:paraId="229E510F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Whether clinical information and index test results were available to the assessors of the reference standard</w:t>
            </w:r>
          </w:p>
        </w:tc>
        <w:tc>
          <w:tcPr>
            <w:tcW w:w="1063" w:type="dxa"/>
          </w:tcPr>
          <w:p w14:paraId="2E986C97" w14:textId="360EA8D9" w:rsidR="00CD0227" w:rsidRPr="00F60DF1" w:rsidRDefault="00C32E6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978D07D" w14:textId="77777777" w:rsidTr="00ED1108">
        <w:tc>
          <w:tcPr>
            <w:tcW w:w="2245" w:type="dxa"/>
          </w:tcPr>
          <w:p w14:paraId="6998BE7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Analysis</w:t>
            </w:r>
          </w:p>
        </w:tc>
        <w:tc>
          <w:tcPr>
            <w:tcW w:w="525" w:type="dxa"/>
          </w:tcPr>
          <w:p w14:paraId="23D0358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14</w:t>
            </w:r>
          </w:p>
        </w:tc>
        <w:tc>
          <w:tcPr>
            <w:tcW w:w="6607" w:type="dxa"/>
          </w:tcPr>
          <w:p w14:paraId="05A1278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Methods for estimating or comparing measures of diagnostic accuracy</w:t>
            </w:r>
          </w:p>
        </w:tc>
        <w:tc>
          <w:tcPr>
            <w:tcW w:w="1063" w:type="dxa"/>
          </w:tcPr>
          <w:p w14:paraId="1276FA9B" w14:textId="502EA9C9" w:rsidR="00CD0227" w:rsidRPr="00F60DF1" w:rsidRDefault="00B50DCC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6FBB66C" w14:textId="77777777" w:rsidTr="00ED1108">
        <w:tc>
          <w:tcPr>
            <w:tcW w:w="2245" w:type="dxa"/>
          </w:tcPr>
          <w:p w14:paraId="2AE356DA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6E87C461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15</w:t>
            </w:r>
          </w:p>
        </w:tc>
        <w:tc>
          <w:tcPr>
            <w:tcW w:w="6607" w:type="dxa"/>
          </w:tcPr>
          <w:p w14:paraId="6985BF9C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How indeterminate index test or reference standard results were handled</w:t>
            </w:r>
          </w:p>
        </w:tc>
        <w:tc>
          <w:tcPr>
            <w:tcW w:w="1063" w:type="dxa"/>
          </w:tcPr>
          <w:p w14:paraId="4B14C5F9" w14:textId="62B18EA6" w:rsidR="00CD0227" w:rsidRPr="00F60DF1" w:rsidRDefault="00BD6D82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CF17DBA" w14:textId="77777777" w:rsidTr="00ED1108">
        <w:tc>
          <w:tcPr>
            <w:tcW w:w="2245" w:type="dxa"/>
          </w:tcPr>
          <w:p w14:paraId="31924CB0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5494D4B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16</w:t>
            </w:r>
          </w:p>
        </w:tc>
        <w:tc>
          <w:tcPr>
            <w:tcW w:w="6607" w:type="dxa"/>
          </w:tcPr>
          <w:p w14:paraId="6CB1C6C6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proofErr w:type="gramStart"/>
            <w:r w:rsidRPr="00F60DF1">
              <w:rPr>
                <w:sz w:val="18"/>
                <w:szCs w:val="18"/>
              </w:rPr>
              <w:t>How</w:t>
            </w:r>
            <w:proofErr w:type="gramEnd"/>
            <w:r w:rsidRPr="00F60DF1">
              <w:rPr>
                <w:sz w:val="18"/>
                <w:szCs w:val="18"/>
              </w:rPr>
              <w:t xml:space="preserve"> missing data on the index test and reference standard were handled</w:t>
            </w:r>
          </w:p>
        </w:tc>
        <w:tc>
          <w:tcPr>
            <w:tcW w:w="1063" w:type="dxa"/>
          </w:tcPr>
          <w:p w14:paraId="7B2386A6" w14:textId="4F7A121E" w:rsidR="00CD0227" w:rsidRPr="00F60DF1" w:rsidRDefault="00BD6D82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5B37B76" w14:textId="77777777" w:rsidTr="00ED1108">
        <w:tc>
          <w:tcPr>
            <w:tcW w:w="2245" w:type="dxa"/>
          </w:tcPr>
          <w:p w14:paraId="7770FFF0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4517A34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17</w:t>
            </w:r>
          </w:p>
        </w:tc>
        <w:tc>
          <w:tcPr>
            <w:tcW w:w="6607" w:type="dxa"/>
          </w:tcPr>
          <w:p w14:paraId="36E0D0C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 xml:space="preserve">Any </w:t>
            </w:r>
            <w:proofErr w:type="gramStart"/>
            <w:r w:rsidRPr="00F60DF1">
              <w:rPr>
                <w:sz w:val="18"/>
                <w:szCs w:val="18"/>
              </w:rPr>
              <w:t>analyses</w:t>
            </w:r>
            <w:proofErr w:type="gramEnd"/>
            <w:r w:rsidRPr="00F60DF1">
              <w:rPr>
                <w:sz w:val="18"/>
                <w:szCs w:val="18"/>
              </w:rPr>
              <w:t xml:space="preserve"> of variability in diagnostic accuracy, distinguishing pre-specified from exploratory</w:t>
            </w:r>
          </w:p>
        </w:tc>
        <w:tc>
          <w:tcPr>
            <w:tcW w:w="1063" w:type="dxa"/>
          </w:tcPr>
          <w:p w14:paraId="69B5921E" w14:textId="21D16636" w:rsidR="00CD0227" w:rsidRPr="00F60DF1" w:rsidRDefault="00362B48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7FF2A549" w14:textId="77777777" w:rsidTr="00ED1108">
        <w:tc>
          <w:tcPr>
            <w:tcW w:w="2245" w:type="dxa"/>
          </w:tcPr>
          <w:p w14:paraId="019453A9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325A1C3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18</w:t>
            </w:r>
          </w:p>
        </w:tc>
        <w:tc>
          <w:tcPr>
            <w:tcW w:w="6607" w:type="dxa"/>
          </w:tcPr>
          <w:p w14:paraId="45F8343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Intended sample size and how it was determined</w:t>
            </w:r>
          </w:p>
        </w:tc>
        <w:tc>
          <w:tcPr>
            <w:tcW w:w="1063" w:type="dxa"/>
          </w:tcPr>
          <w:p w14:paraId="5DF7A144" w14:textId="31B6BC94" w:rsidR="00503299" w:rsidRPr="00F60DF1" w:rsidRDefault="00A935E1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  <w:r>
              <w:rPr>
                <w:sz w:val="18"/>
                <w:szCs w:val="18"/>
              </w:rPr>
              <w:t xml:space="preserve"> </w:t>
            </w:r>
            <w:r w:rsidR="00503299">
              <w:rPr>
                <w:sz w:val="18"/>
                <w:szCs w:val="18"/>
              </w:rPr>
              <w:t>(Retrospective)</w:t>
            </w:r>
          </w:p>
        </w:tc>
      </w:tr>
      <w:tr w:rsidR="00CD0227" w:rsidRPr="00F60DF1" w14:paraId="21C996C0" w14:textId="77777777" w:rsidTr="00ED1108">
        <w:tc>
          <w:tcPr>
            <w:tcW w:w="2245" w:type="dxa"/>
            <w:shd w:val="clear" w:color="auto" w:fill="D0E0F4"/>
          </w:tcPr>
          <w:p w14:paraId="1ABBDDD4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RESULTS</w:t>
            </w:r>
          </w:p>
        </w:tc>
        <w:tc>
          <w:tcPr>
            <w:tcW w:w="525" w:type="dxa"/>
            <w:shd w:val="clear" w:color="auto" w:fill="D0E0F4"/>
          </w:tcPr>
          <w:p w14:paraId="3439CEAE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28BAB9B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1E724B9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484BC116" w14:textId="77777777" w:rsidTr="00ED1108">
        <w:tc>
          <w:tcPr>
            <w:tcW w:w="2245" w:type="dxa"/>
          </w:tcPr>
          <w:p w14:paraId="4DA90982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Participants</w:t>
            </w:r>
          </w:p>
        </w:tc>
        <w:tc>
          <w:tcPr>
            <w:tcW w:w="525" w:type="dxa"/>
          </w:tcPr>
          <w:p w14:paraId="68DE9E2F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19</w:t>
            </w:r>
          </w:p>
        </w:tc>
        <w:tc>
          <w:tcPr>
            <w:tcW w:w="6607" w:type="dxa"/>
          </w:tcPr>
          <w:p w14:paraId="3F6768BC" w14:textId="6EAF1DD8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Flow of participants, using a diagram</w:t>
            </w:r>
            <w:r w:rsidR="00FE100E">
              <w:rPr>
                <w:sz w:val="18"/>
                <w:szCs w:val="18"/>
              </w:rPr>
              <w:t>. I</w:t>
            </w:r>
            <w:r w:rsidR="00FE100E" w:rsidRPr="00FE100E">
              <w:rPr>
                <w:sz w:val="18"/>
                <w:szCs w:val="18"/>
              </w:rPr>
              <w:t>nclude the figure number (preferably figure 1) or page number</w:t>
            </w:r>
          </w:p>
        </w:tc>
        <w:tc>
          <w:tcPr>
            <w:tcW w:w="1063" w:type="dxa"/>
          </w:tcPr>
          <w:p w14:paraId="7D29D134" w14:textId="5A94939E" w:rsidR="00CD0227" w:rsidRPr="00F60DF1" w:rsidRDefault="00891E8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5874E5F" w14:textId="77777777" w:rsidTr="00ED1108">
        <w:tc>
          <w:tcPr>
            <w:tcW w:w="2245" w:type="dxa"/>
          </w:tcPr>
          <w:p w14:paraId="1D3B32F3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031E527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20</w:t>
            </w:r>
          </w:p>
        </w:tc>
        <w:tc>
          <w:tcPr>
            <w:tcW w:w="6607" w:type="dxa"/>
          </w:tcPr>
          <w:p w14:paraId="3D4E964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Baseline demographic and clinical characteristics of participants</w:t>
            </w:r>
          </w:p>
        </w:tc>
        <w:tc>
          <w:tcPr>
            <w:tcW w:w="1063" w:type="dxa"/>
          </w:tcPr>
          <w:p w14:paraId="0AE886C8" w14:textId="63E4C1CA" w:rsidR="00CD0227" w:rsidRPr="00F60DF1" w:rsidRDefault="00503299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3B2CE78" w14:textId="77777777" w:rsidTr="00ED1108">
        <w:tc>
          <w:tcPr>
            <w:tcW w:w="2245" w:type="dxa"/>
          </w:tcPr>
          <w:p w14:paraId="02D65055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72D47AB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21a</w:t>
            </w:r>
          </w:p>
        </w:tc>
        <w:tc>
          <w:tcPr>
            <w:tcW w:w="6607" w:type="dxa"/>
          </w:tcPr>
          <w:p w14:paraId="5C755E6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Distribution of severity of disease in those with the target condition</w:t>
            </w:r>
          </w:p>
        </w:tc>
        <w:tc>
          <w:tcPr>
            <w:tcW w:w="1063" w:type="dxa"/>
          </w:tcPr>
          <w:p w14:paraId="1DB49487" w14:textId="5F7E7515" w:rsidR="00CD0227" w:rsidRPr="00F60DF1" w:rsidRDefault="00503299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9D73604" w14:textId="77777777" w:rsidTr="00ED1108">
        <w:tc>
          <w:tcPr>
            <w:tcW w:w="2245" w:type="dxa"/>
          </w:tcPr>
          <w:p w14:paraId="6DA799BF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51C23184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21b</w:t>
            </w:r>
          </w:p>
        </w:tc>
        <w:tc>
          <w:tcPr>
            <w:tcW w:w="6607" w:type="dxa"/>
          </w:tcPr>
          <w:p w14:paraId="21F27BFB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Distribution of alternative diagnoses in those without the target condition</w:t>
            </w:r>
          </w:p>
        </w:tc>
        <w:tc>
          <w:tcPr>
            <w:tcW w:w="1063" w:type="dxa"/>
          </w:tcPr>
          <w:p w14:paraId="49CF9232" w14:textId="77777777" w:rsidR="00CD0227" w:rsidRDefault="00503299" w:rsidP="00180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  <w:p w14:paraId="6E8B1CA7" w14:textId="0BD60973" w:rsidR="00D62893" w:rsidRPr="00F60DF1" w:rsidRDefault="00D62893" w:rsidP="00180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62893">
              <w:rPr>
                <w:sz w:val="18"/>
                <w:szCs w:val="18"/>
              </w:rPr>
              <w:t>Prognostic CCS progression study; no alternative diagnoses defined.</w:t>
            </w:r>
            <w:r>
              <w:rPr>
                <w:sz w:val="18"/>
                <w:szCs w:val="18"/>
              </w:rPr>
              <w:t>)</w:t>
            </w:r>
          </w:p>
        </w:tc>
      </w:tr>
      <w:tr w:rsidR="00CD0227" w:rsidRPr="00F60DF1" w14:paraId="7F138A0F" w14:textId="77777777" w:rsidTr="00ED1108">
        <w:tc>
          <w:tcPr>
            <w:tcW w:w="2245" w:type="dxa"/>
          </w:tcPr>
          <w:p w14:paraId="00402155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25" w:type="dxa"/>
          </w:tcPr>
          <w:p w14:paraId="374B603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22</w:t>
            </w:r>
          </w:p>
        </w:tc>
        <w:tc>
          <w:tcPr>
            <w:tcW w:w="6607" w:type="dxa"/>
          </w:tcPr>
          <w:p w14:paraId="61B8045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Time interval and any clinical interventions between index test and reference standard</w:t>
            </w:r>
          </w:p>
        </w:tc>
        <w:tc>
          <w:tcPr>
            <w:tcW w:w="1063" w:type="dxa"/>
          </w:tcPr>
          <w:p w14:paraId="6B8C43D7" w14:textId="5EBA0DA0" w:rsidR="00CD0227" w:rsidRPr="00F60DF1" w:rsidRDefault="00F14D5E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145E8157" w14:textId="77777777" w:rsidTr="00ED1108">
        <w:tc>
          <w:tcPr>
            <w:tcW w:w="2245" w:type="dxa"/>
          </w:tcPr>
          <w:p w14:paraId="2BA46480" w14:textId="77777777" w:rsidR="00CD0227" w:rsidRPr="00F60DF1" w:rsidRDefault="00CD0227" w:rsidP="00F60DF1">
            <w:pPr>
              <w:ind w:left="180"/>
              <w:rPr>
                <w:b/>
                <w:i/>
                <w:sz w:val="18"/>
                <w:szCs w:val="18"/>
              </w:rPr>
            </w:pPr>
            <w:r w:rsidRPr="00F60DF1">
              <w:rPr>
                <w:b/>
                <w:i/>
                <w:sz w:val="18"/>
                <w:szCs w:val="18"/>
              </w:rPr>
              <w:t>Test results</w:t>
            </w:r>
          </w:p>
        </w:tc>
        <w:tc>
          <w:tcPr>
            <w:tcW w:w="525" w:type="dxa"/>
          </w:tcPr>
          <w:p w14:paraId="5CB05080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23</w:t>
            </w:r>
          </w:p>
        </w:tc>
        <w:tc>
          <w:tcPr>
            <w:tcW w:w="6607" w:type="dxa"/>
          </w:tcPr>
          <w:p w14:paraId="730D1BB5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Cross tabulation of the index test results (or their distribution) by the results of the reference standard</w:t>
            </w:r>
          </w:p>
        </w:tc>
        <w:tc>
          <w:tcPr>
            <w:tcW w:w="1063" w:type="dxa"/>
          </w:tcPr>
          <w:p w14:paraId="58ECED75" w14:textId="0609B78C" w:rsidR="00CD0227" w:rsidRPr="00F60DF1" w:rsidRDefault="00F14D5E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692DADFD" w14:textId="77777777" w:rsidTr="00ED1108">
        <w:tc>
          <w:tcPr>
            <w:tcW w:w="2245" w:type="dxa"/>
          </w:tcPr>
          <w:p w14:paraId="0894A64C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49BC743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24</w:t>
            </w:r>
          </w:p>
        </w:tc>
        <w:tc>
          <w:tcPr>
            <w:tcW w:w="6607" w:type="dxa"/>
          </w:tcPr>
          <w:p w14:paraId="5DC3748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Estimates of diagnostic accuracy and their precision (such as 95% confidence intervals)</w:t>
            </w:r>
          </w:p>
        </w:tc>
        <w:tc>
          <w:tcPr>
            <w:tcW w:w="1063" w:type="dxa"/>
          </w:tcPr>
          <w:p w14:paraId="2E5AB710" w14:textId="5AD37818" w:rsidR="00CD0227" w:rsidRPr="00F60DF1" w:rsidRDefault="00AE4CE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4AC43A6C" w14:textId="77777777" w:rsidTr="00ED1108">
        <w:tc>
          <w:tcPr>
            <w:tcW w:w="2245" w:type="dxa"/>
          </w:tcPr>
          <w:p w14:paraId="1878A033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66A67D7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25</w:t>
            </w:r>
          </w:p>
        </w:tc>
        <w:tc>
          <w:tcPr>
            <w:tcW w:w="6607" w:type="dxa"/>
          </w:tcPr>
          <w:p w14:paraId="1C28669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Any adverse events from performing the index test or the reference standard</w:t>
            </w:r>
          </w:p>
        </w:tc>
        <w:tc>
          <w:tcPr>
            <w:tcW w:w="1063" w:type="dxa"/>
          </w:tcPr>
          <w:p w14:paraId="1D072959" w14:textId="77777777" w:rsidR="00A935E1" w:rsidRDefault="00A935E1" w:rsidP="001803EA">
            <w:pPr>
              <w:rPr>
                <w:rFonts w:ascii="Webdings" w:hAnsi="Webdings"/>
                <w:sz w:val="2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  <w:p w14:paraId="54F4B4AD" w14:textId="6E1C8808" w:rsidR="00CD0227" w:rsidRPr="00F60DF1" w:rsidRDefault="00D62893" w:rsidP="00180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(</w:t>
            </w:r>
            <w:r w:rsidR="00AE4CE6" w:rsidRPr="00AE4CE6">
              <w:rPr>
                <w:sz w:val="18"/>
                <w:szCs w:val="18"/>
              </w:rPr>
              <w:t>No adverse events</w:t>
            </w:r>
            <w:r>
              <w:rPr>
                <w:sz w:val="18"/>
                <w:szCs w:val="18"/>
              </w:rPr>
              <w:t>)</w:t>
            </w:r>
          </w:p>
        </w:tc>
      </w:tr>
      <w:tr w:rsidR="00CD0227" w:rsidRPr="00F60DF1" w14:paraId="3BD39C4C" w14:textId="77777777" w:rsidTr="00ED1108">
        <w:tc>
          <w:tcPr>
            <w:tcW w:w="2245" w:type="dxa"/>
            <w:shd w:val="clear" w:color="auto" w:fill="D0E0F4"/>
          </w:tcPr>
          <w:p w14:paraId="65021873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lastRenderedPageBreak/>
              <w:t>DISCUSSION</w:t>
            </w:r>
          </w:p>
        </w:tc>
        <w:tc>
          <w:tcPr>
            <w:tcW w:w="525" w:type="dxa"/>
            <w:shd w:val="clear" w:color="auto" w:fill="D0E0F4"/>
          </w:tcPr>
          <w:p w14:paraId="1C70DE1A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31055B9F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3598A3E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0C3CE051" w14:textId="77777777" w:rsidTr="00ED1108">
        <w:tc>
          <w:tcPr>
            <w:tcW w:w="2245" w:type="dxa"/>
          </w:tcPr>
          <w:p w14:paraId="401FD3DF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200FD7B3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26</w:t>
            </w:r>
          </w:p>
        </w:tc>
        <w:tc>
          <w:tcPr>
            <w:tcW w:w="6607" w:type="dxa"/>
          </w:tcPr>
          <w:p w14:paraId="1AD29EA9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Study limitations, including sources of potential bias, statistical uncertainty, and generalisability</w:t>
            </w:r>
          </w:p>
        </w:tc>
        <w:tc>
          <w:tcPr>
            <w:tcW w:w="1063" w:type="dxa"/>
          </w:tcPr>
          <w:p w14:paraId="1D1D6874" w14:textId="0D09E6BB" w:rsidR="00CD0227" w:rsidRPr="00F60DF1" w:rsidRDefault="00AE4CE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523A90E9" w14:textId="77777777" w:rsidTr="00ED1108">
        <w:tc>
          <w:tcPr>
            <w:tcW w:w="2245" w:type="dxa"/>
          </w:tcPr>
          <w:p w14:paraId="1676436B" w14:textId="77777777" w:rsidR="00CD0227" w:rsidRPr="00F60DF1" w:rsidRDefault="00CD0227" w:rsidP="001803EA">
            <w:pPr>
              <w:rPr>
                <w:b/>
                <w:sz w:val="18"/>
                <w:szCs w:val="18"/>
              </w:rPr>
            </w:pPr>
          </w:p>
        </w:tc>
        <w:tc>
          <w:tcPr>
            <w:tcW w:w="525" w:type="dxa"/>
          </w:tcPr>
          <w:p w14:paraId="520517FE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27</w:t>
            </w:r>
          </w:p>
        </w:tc>
        <w:tc>
          <w:tcPr>
            <w:tcW w:w="6607" w:type="dxa"/>
          </w:tcPr>
          <w:p w14:paraId="287646F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Implications for practice, including the intended use and clinical role of the index test</w:t>
            </w:r>
          </w:p>
        </w:tc>
        <w:tc>
          <w:tcPr>
            <w:tcW w:w="1063" w:type="dxa"/>
          </w:tcPr>
          <w:p w14:paraId="5C8E17F9" w14:textId="621BE6D0" w:rsidR="00CD0227" w:rsidRPr="00F60DF1" w:rsidRDefault="00AE4CE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2FFAEDD" w14:textId="77777777" w:rsidTr="00ED1108">
        <w:tc>
          <w:tcPr>
            <w:tcW w:w="2245" w:type="dxa"/>
            <w:shd w:val="clear" w:color="auto" w:fill="D0E0F4"/>
          </w:tcPr>
          <w:p w14:paraId="2BD6123D" w14:textId="77777777" w:rsidR="00CD0227" w:rsidRPr="00F60DF1" w:rsidRDefault="00CD0227" w:rsidP="00F60DF1">
            <w:pPr>
              <w:ind w:right="-108"/>
              <w:rPr>
                <w:b/>
                <w:sz w:val="18"/>
                <w:szCs w:val="18"/>
              </w:rPr>
            </w:pPr>
            <w:r w:rsidRPr="00F60DF1">
              <w:rPr>
                <w:b/>
                <w:sz w:val="18"/>
                <w:szCs w:val="18"/>
              </w:rPr>
              <w:t>OTHER INFORMATION</w:t>
            </w:r>
          </w:p>
        </w:tc>
        <w:tc>
          <w:tcPr>
            <w:tcW w:w="525" w:type="dxa"/>
            <w:shd w:val="clear" w:color="auto" w:fill="D0E0F4"/>
          </w:tcPr>
          <w:p w14:paraId="4E866E99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6607" w:type="dxa"/>
            <w:shd w:val="clear" w:color="auto" w:fill="D0E0F4"/>
          </w:tcPr>
          <w:p w14:paraId="164DC584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D0E0F4"/>
          </w:tcPr>
          <w:p w14:paraId="409F1BF0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</w:tr>
      <w:tr w:rsidR="00CD0227" w:rsidRPr="00F60DF1" w14:paraId="5867BEB3" w14:textId="77777777" w:rsidTr="00ED1108">
        <w:tc>
          <w:tcPr>
            <w:tcW w:w="2245" w:type="dxa"/>
          </w:tcPr>
          <w:p w14:paraId="15E4249C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6C5D43B8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28</w:t>
            </w:r>
          </w:p>
        </w:tc>
        <w:tc>
          <w:tcPr>
            <w:tcW w:w="6607" w:type="dxa"/>
          </w:tcPr>
          <w:p w14:paraId="50FBDBE2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Registration number and name of registry</w:t>
            </w:r>
          </w:p>
        </w:tc>
        <w:tc>
          <w:tcPr>
            <w:tcW w:w="1063" w:type="dxa"/>
          </w:tcPr>
          <w:p w14:paraId="692F589F" w14:textId="3938034B" w:rsidR="00CD0227" w:rsidRPr="00F60DF1" w:rsidRDefault="00C32E6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96AEA3C" w14:textId="77777777" w:rsidTr="00ED1108">
        <w:tc>
          <w:tcPr>
            <w:tcW w:w="2245" w:type="dxa"/>
          </w:tcPr>
          <w:p w14:paraId="1F0BCB4C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2282D62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29</w:t>
            </w:r>
          </w:p>
        </w:tc>
        <w:tc>
          <w:tcPr>
            <w:tcW w:w="6607" w:type="dxa"/>
          </w:tcPr>
          <w:p w14:paraId="105EBB8A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Where the full study protocol can be accessed</w:t>
            </w:r>
          </w:p>
        </w:tc>
        <w:tc>
          <w:tcPr>
            <w:tcW w:w="1063" w:type="dxa"/>
          </w:tcPr>
          <w:p w14:paraId="1D4D4C0A" w14:textId="69AFFC7D" w:rsidR="00CD0227" w:rsidRPr="00F60DF1" w:rsidRDefault="00C32E6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  <w:tr w:rsidR="00CD0227" w:rsidRPr="00F60DF1" w14:paraId="36F8DE0F" w14:textId="77777777" w:rsidTr="00ED1108">
        <w:tc>
          <w:tcPr>
            <w:tcW w:w="2245" w:type="dxa"/>
          </w:tcPr>
          <w:p w14:paraId="55A8C807" w14:textId="77777777" w:rsidR="00CD0227" w:rsidRPr="00F60DF1" w:rsidRDefault="00CD0227" w:rsidP="001803EA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</w:tcPr>
          <w:p w14:paraId="470E9247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30</w:t>
            </w:r>
          </w:p>
        </w:tc>
        <w:tc>
          <w:tcPr>
            <w:tcW w:w="6607" w:type="dxa"/>
          </w:tcPr>
          <w:p w14:paraId="150E908D" w14:textId="77777777" w:rsidR="00CD0227" w:rsidRPr="00F60DF1" w:rsidRDefault="00CD0227" w:rsidP="001803EA">
            <w:pPr>
              <w:rPr>
                <w:sz w:val="18"/>
                <w:szCs w:val="18"/>
              </w:rPr>
            </w:pPr>
            <w:r w:rsidRPr="00F60DF1">
              <w:rPr>
                <w:sz w:val="18"/>
                <w:szCs w:val="18"/>
              </w:rPr>
              <w:t>Sources of funding and other support; role of funders</w:t>
            </w:r>
          </w:p>
        </w:tc>
        <w:tc>
          <w:tcPr>
            <w:tcW w:w="1063" w:type="dxa"/>
          </w:tcPr>
          <w:p w14:paraId="6ACC3422" w14:textId="2B4E9ECD" w:rsidR="00CD0227" w:rsidRPr="00F60DF1" w:rsidRDefault="00C32E66" w:rsidP="001803EA">
            <w:pPr>
              <w:rPr>
                <w:sz w:val="18"/>
                <w:szCs w:val="18"/>
              </w:rPr>
            </w:pPr>
            <w:r w:rsidRPr="00ED1108">
              <w:rPr>
                <w:rFonts w:ascii="Webdings" w:hAnsi="Webdings"/>
                <w:sz w:val="28"/>
              </w:rPr>
              <w:t></w:t>
            </w:r>
          </w:p>
        </w:tc>
      </w:tr>
    </w:tbl>
    <w:p w14:paraId="010F97DA" w14:textId="36078ED3" w:rsidR="00112CCE" w:rsidRDefault="00112CCE"/>
    <w:sectPr w:rsidR="00112CCE" w:rsidSect="003111A9">
      <w:type w:val="continuous"/>
      <w:pgSz w:w="12240" w:h="15840" w:code="1"/>
      <w:pgMar w:top="45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3B"/>
    <w:rsid w:val="000A35C1"/>
    <w:rsid w:val="00112CCE"/>
    <w:rsid w:val="00151DC4"/>
    <w:rsid w:val="00154CE0"/>
    <w:rsid w:val="001803EA"/>
    <w:rsid w:val="001A709F"/>
    <w:rsid w:val="002F6F3B"/>
    <w:rsid w:val="003104E0"/>
    <w:rsid w:val="003111A9"/>
    <w:rsid w:val="00350343"/>
    <w:rsid w:val="003549F2"/>
    <w:rsid w:val="00362B48"/>
    <w:rsid w:val="00472346"/>
    <w:rsid w:val="004C099C"/>
    <w:rsid w:val="00503299"/>
    <w:rsid w:val="005217F9"/>
    <w:rsid w:val="00662D29"/>
    <w:rsid w:val="00777192"/>
    <w:rsid w:val="008437AF"/>
    <w:rsid w:val="00891E86"/>
    <w:rsid w:val="008B0255"/>
    <w:rsid w:val="008B717C"/>
    <w:rsid w:val="009B568A"/>
    <w:rsid w:val="00A1003B"/>
    <w:rsid w:val="00A24D3B"/>
    <w:rsid w:val="00A935E1"/>
    <w:rsid w:val="00AB6ABF"/>
    <w:rsid w:val="00AC5D33"/>
    <w:rsid w:val="00AC7585"/>
    <w:rsid w:val="00AE1A0D"/>
    <w:rsid w:val="00AE4CE6"/>
    <w:rsid w:val="00B25538"/>
    <w:rsid w:val="00B305FA"/>
    <w:rsid w:val="00B50DCC"/>
    <w:rsid w:val="00B91F1F"/>
    <w:rsid w:val="00BD6D82"/>
    <w:rsid w:val="00C32E66"/>
    <w:rsid w:val="00C54EA0"/>
    <w:rsid w:val="00C617F6"/>
    <w:rsid w:val="00CD0227"/>
    <w:rsid w:val="00CF5FA7"/>
    <w:rsid w:val="00D4129A"/>
    <w:rsid w:val="00D62893"/>
    <w:rsid w:val="00D67679"/>
    <w:rsid w:val="00E25B68"/>
    <w:rsid w:val="00ED1108"/>
    <w:rsid w:val="00EE0F8F"/>
    <w:rsid w:val="00F14D5E"/>
    <w:rsid w:val="00F60DF1"/>
    <w:rsid w:val="00FE100E"/>
    <w:rsid w:val="00FF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F9EB7"/>
  <w15:chartTrackingRefBased/>
  <w15:docId w15:val="{A5CF71A8-D252-429E-837F-BE0F1B9C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37A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437AF"/>
    <w:rPr>
      <w:color w:val="0000FF"/>
      <w:u w:val="single"/>
    </w:rPr>
  </w:style>
  <w:style w:type="paragraph" w:customStyle="1" w:styleId="Default">
    <w:name w:val="Default"/>
    <w:rsid w:val="00FF540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C42817C12CC418917A357D1ABED8F" ma:contentTypeVersion="9" ma:contentTypeDescription="Create a new document." ma:contentTypeScope="" ma:versionID="bc561b1c8604b57a6ece443eabc74c54">
  <xsd:schema xmlns:xsd="http://www.w3.org/2001/XMLSchema" xmlns:xs="http://www.w3.org/2001/XMLSchema" xmlns:p="http://schemas.microsoft.com/office/2006/metadata/properties" xmlns:ns2="7348cf58-fbe0-4011-b1f6-e25d5a1911e7" targetNamespace="http://schemas.microsoft.com/office/2006/metadata/properties" ma:root="true" ma:fieldsID="a37b4e03c5917ff6e7f72f144e2396d2" ns2:_="">
    <xsd:import namespace="7348cf58-fbe0-4011-b1f6-e25d5a1911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8cf58-fbe0-4011-b1f6-e25d5a191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5F42C-908D-4016-BCC1-789D72C166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378E30-68B2-4C20-BF4A-3E344577B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41DB12-8BC8-4304-9435-EA21FE37B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8cf58-fbe0-4011-b1f6-e25d5a1911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Juliet Li</cp:lastModifiedBy>
  <cp:revision>24</cp:revision>
  <cp:lastPrinted>2016-03-02T20:42:00Z</cp:lastPrinted>
  <dcterms:created xsi:type="dcterms:W3CDTF">2026-01-28T00:43:00Z</dcterms:created>
  <dcterms:modified xsi:type="dcterms:W3CDTF">2026-08-27T05:35:00Z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0x0101006DBC42817C12CC418917A357D1ABED8F</vt:lpwstr>
  </property>
</Properties>
</file>