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E76B" w14:textId="2636157E" w:rsidR="00E62276" w:rsidRPr="004E487E" w:rsidRDefault="00A7625D" w:rsidP="00547AAF">
      <w:pPr>
        <w:suppressLineNumbers/>
        <w:tabs>
          <w:tab w:val="left" w:pos="0"/>
        </w:tabs>
        <w:spacing w:line="360" w:lineRule="auto"/>
        <w:ind w:left="-850" w:rightChars="-348" w:right="-766"/>
        <w:jc w:val="center"/>
        <w:rPr>
          <w:rFonts w:ascii="Times New Roman" w:hAnsi="Times New Roman" w:cs="Times New Roman"/>
          <w:b/>
          <w:bCs/>
          <w:sz w:val="28"/>
          <w:szCs w:val="28"/>
          <w:lang w:val="en-GB"/>
        </w:rPr>
      </w:pPr>
      <w:r w:rsidRPr="004E487E">
        <w:rPr>
          <w:rFonts w:ascii="Times New Roman" w:hAnsi="Times New Roman" w:cs="Times New Roman"/>
          <w:b/>
          <w:bCs/>
          <w:sz w:val="28"/>
          <w:szCs w:val="28"/>
          <w:lang w:val="en-GB"/>
        </w:rPr>
        <w:t>Supplemental Notes</w:t>
      </w:r>
    </w:p>
    <w:p w14:paraId="452B108A" w14:textId="77777777" w:rsidR="000867AC" w:rsidRPr="00490ACA" w:rsidRDefault="000867AC" w:rsidP="00F67214">
      <w:pPr>
        <w:spacing w:line="360" w:lineRule="auto"/>
        <w:ind w:rightChars="-348" w:right="-766" w:hanging="1"/>
        <w:rPr>
          <w:rFonts w:ascii="Times New Roman" w:hAnsi="Times New Roman" w:cs="Times New Roman"/>
          <w:b/>
          <w:bCs/>
          <w:lang w:val="en-GB"/>
        </w:rPr>
      </w:pPr>
      <w:r w:rsidRPr="00490ACA">
        <w:rPr>
          <w:rFonts w:ascii="Times New Roman" w:hAnsi="Times New Roman" w:cs="Times New Roman"/>
          <w:b/>
          <w:bCs/>
          <w:lang w:val="en-GB"/>
        </w:rPr>
        <w:t>ORBIT</w:t>
      </w:r>
      <w:r>
        <w:rPr>
          <w:rFonts w:ascii="Times New Roman" w:hAnsi="Times New Roman" w:cs="Times New Roman"/>
          <w:b/>
          <w:bCs/>
          <w:lang w:val="en-GB"/>
        </w:rPr>
        <w:t xml:space="preserve"> statistical framework</w:t>
      </w:r>
    </w:p>
    <w:p w14:paraId="20265B32" w14:textId="73989F32" w:rsidR="000867AC" w:rsidRDefault="000867AC" w:rsidP="00F67214">
      <w:pPr>
        <w:spacing w:line="360" w:lineRule="auto"/>
        <w:ind w:rightChars="-348" w:right="-766"/>
        <w:rPr>
          <w:rFonts w:ascii="Times New Roman" w:hAnsi="Times New Roman" w:cs="Times New Roman"/>
        </w:rPr>
      </w:pPr>
      <w:r w:rsidRPr="00693168">
        <w:rPr>
          <w:rFonts w:ascii="Times New Roman" w:hAnsi="Times New Roman" w:cs="Times New Roman"/>
        </w:rPr>
        <w:t>ORBIT integrates summary-level statistics across multiple omics datasets</w:t>
      </w:r>
      <w:r>
        <w:rPr>
          <w:rFonts w:ascii="Times New Roman" w:hAnsi="Times New Roman" w:cs="Times New Roman"/>
        </w:rPr>
        <w:t xml:space="preserve"> to identify features that show consistent directional evidence across datasets. For each feature, ORBIT asks whether it tends to occupy an extreme rank in the same biological direction across the datasets in which it is measured.</w:t>
      </w:r>
      <w:r w:rsidRPr="00693168">
        <w:rPr>
          <w:rFonts w:ascii="Times New Roman" w:hAnsi="Times New Roman" w:cs="Times New Roman"/>
        </w:rPr>
        <w:t xml:space="preserve"> </w:t>
      </w:r>
      <w:r>
        <w:rPr>
          <w:rFonts w:ascii="Times New Roman" w:hAnsi="Times New Roman" w:cs="Times New Roman"/>
        </w:rPr>
        <w:t xml:space="preserve">The method therefore evaluates cross-dataset directional concordance rather than the magnitude of association statistics. </w:t>
      </w:r>
      <w:r w:rsidRPr="000C3B82">
        <w:rPr>
          <w:rFonts w:ascii="Times New Roman" w:hAnsi="Times New Roman" w:cs="Times New Roman"/>
        </w:rPr>
        <w:t xml:space="preserve">For dataset </w:t>
      </w:r>
      <w:r>
        <w:rPr>
          <w:rFonts w:ascii="Times New Roman" w:hAnsi="Times New Roman" w:cs="Times New Roman"/>
        </w:rPr>
        <w:t>j</w:t>
      </w:r>
      <w:r w:rsidRPr="000C3B82">
        <w:rPr>
          <w:rFonts w:ascii="Times New Roman" w:hAnsi="Times New Roman" w:cs="Times New Roman"/>
        </w:rPr>
        <w:t xml:space="preserve">, let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j</m:t>
            </m:r>
          </m:sub>
        </m:sSub>
        <m:r>
          <w:rPr>
            <w:rFonts w:ascii="Cambria Math" w:hAnsi="Cambria Math" w:cs="Times New Roman"/>
          </w:rPr>
          <m:t xml:space="preserve"> </m:t>
        </m:r>
      </m:oMath>
      <w:r w:rsidRPr="000C3B82">
        <w:rPr>
          <w:rFonts w:ascii="Times New Roman" w:hAnsi="Times New Roman" w:cs="Times New Roman"/>
        </w:rPr>
        <w:t xml:space="preserve">denote the total number of features measured after feature harmonisation. </w:t>
      </w:r>
      <w:r w:rsidRPr="00693168">
        <w:rPr>
          <w:rFonts w:ascii="Times New Roman" w:hAnsi="Times New Roman" w:cs="Times New Roman"/>
        </w:rPr>
        <w:t xml:space="preserve">For each feature </w:t>
      </w:r>
      <m:oMath>
        <m:r>
          <w:rPr>
            <w:rFonts w:ascii="Cambria Math" w:hAnsi="Cambria Math" w:cs="Times New Roman" w:hint="eastAsia"/>
          </w:rPr>
          <m:t>i</m:t>
        </m:r>
      </m:oMath>
      <w:r w:rsidRPr="00693168">
        <w:rPr>
          <w:rFonts w:ascii="Times New Roman" w:hAnsi="Times New Roman" w:cs="Times New Roman"/>
        </w:rPr>
        <w:t xml:space="preserve"> in dataset </w:t>
      </w:r>
      <w:r>
        <w:rPr>
          <w:rFonts w:ascii="Times New Roman" w:hAnsi="Times New Roman" w:cs="Times New Roman"/>
          <w:lang w:val="en-GB"/>
        </w:rPr>
        <w:t>j</w:t>
      </w:r>
      <w:r w:rsidRPr="00693168">
        <w:rPr>
          <w:rFonts w:ascii="Times New Roman" w:hAnsi="Times New Roman" w:cs="Times New Roman"/>
        </w:rPr>
        <w:t xml:space="preserve">, let </w:t>
      </w:r>
      <m:oMath>
        <m:sSub>
          <m:sSubPr>
            <m:ctrlPr>
              <w:rPr>
                <w:rStyle w:val="HTML"/>
                <w:rFonts w:ascii="Cambria Math" w:hAnsi="Cambria Math"/>
                <w:i/>
              </w:rPr>
            </m:ctrlPr>
          </m:sSubPr>
          <m:e>
            <m:r>
              <w:rPr>
                <w:rStyle w:val="HTML"/>
                <w:rFonts w:ascii="Cambria Math" w:hAnsi="Cambria Math"/>
              </w:rPr>
              <m:t>r</m:t>
            </m:r>
          </m:e>
          <m:sub>
            <m:r>
              <w:rPr>
                <w:rStyle w:val="HTML"/>
                <w:rFonts w:ascii="Cambria Math" w:hAnsi="Cambria Math"/>
              </w:rPr>
              <m:t>ij</m:t>
            </m:r>
          </m:sub>
        </m:sSub>
        <m:r>
          <m:rPr>
            <m:sty m:val="p"/>
          </m:rPr>
          <w:rPr>
            <w:rStyle w:val="HTML"/>
            <w:rFonts w:ascii="Cambria Math" w:hAnsi="Cambria Math" w:hint="eastAsia"/>
          </w:rPr>
          <m:t>∈</m:t>
        </m:r>
        <m:r>
          <m:rPr>
            <m:lit/>
          </m:rPr>
          <w:rPr>
            <w:rStyle w:val="HTML"/>
            <w:rFonts w:ascii="Cambria Math" w:hAnsi="Cambria Math"/>
          </w:rPr>
          <m:t>{</m:t>
        </m:r>
        <m:r>
          <w:rPr>
            <w:rStyle w:val="HTML"/>
            <w:rFonts w:ascii="Cambria Math" w:hAnsi="Cambria Math"/>
          </w:rPr>
          <m:t>1,</m:t>
        </m:r>
        <m:r>
          <m:rPr>
            <m:sty m:val="p"/>
          </m:rPr>
          <w:rPr>
            <w:rStyle w:val="HTML"/>
            <w:rFonts w:ascii="Cambria Math" w:hAnsi="Cambria Math" w:hint="eastAsia"/>
          </w:rPr>
          <m:t>…</m:t>
        </m:r>
        <m:r>
          <w:rPr>
            <w:rStyle w:val="HTML"/>
            <w:rFonts w:ascii="Cambria Math" w:hAnsi="Cambria Math"/>
          </w:rPr>
          <m:t>,</m:t>
        </m:r>
        <m:sSub>
          <m:sSubPr>
            <m:ctrlPr>
              <w:rPr>
                <w:rStyle w:val="HTML"/>
                <w:rFonts w:ascii="Cambria Math" w:hAnsi="Cambria Math"/>
                <w:i/>
              </w:rPr>
            </m:ctrlPr>
          </m:sSubPr>
          <m:e>
            <m:r>
              <w:rPr>
                <w:rStyle w:val="HTML"/>
                <w:rFonts w:ascii="Cambria Math" w:hAnsi="Cambria Math"/>
              </w:rPr>
              <m:t>m</m:t>
            </m:r>
          </m:e>
          <m:sub>
            <m:r>
              <w:rPr>
                <w:rStyle w:val="HTML"/>
                <w:rFonts w:ascii="Cambria Math" w:hAnsi="Cambria Math"/>
              </w:rPr>
              <m:t>j</m:t>
            </m:r>
          </m:sub>
        </m:sSub>
        <m:r>
          <m:rPr>
            <m:lit/>
          </m:rPr>
          <w:rPr>
            <w:rStyle w:val="HTML"/>
            <w:rFonts w:ascii="Cambria Math" w:hAnsi="Cambria Math"/>
          </w:rPr>
          <m:t>}</m:t>
        </m:r>
      </m:oMath>
      <w:r w:rsidRPr="00693168">
        <w:rPr>
          <w:rFonts w:ascii="Times New Roman" w:hAnsi="Times New Roman" w:cs="Times New Roman"/>
        </w:rPr>
        <w:t xml:space="preserve"> denote its rank</w:t>
      </w:r>
      <w:r>
        <w:rPr>
          <w:rFonts w:ascii="Times New Roman" w:hAnsi="Times New Roman" w:cs="Times New Roman"/>
        </w:rPr>
        <w:t xml:space="preserve"> according to the chosen evidence statistics</w:t>
      </w:r>
      <w:r w:rsidRPr="00693168">
        <w:rPr>
          <w:rFonts w:ascii="Times New Roman" w:hAnsi="Times New Roman" w:cs="Times New Roman"/>
        </w:rPr>
        <w:t xml:space="preserve">, with </w:t>
      </w:r>
      <m:oMath>
        <m:sSub>
          <m:sSubPr>
            <m:ctrlPr>
              <w:rPr>
                <w:rStyle w:val="HTML"/>
                <w:rFonts w:ascii="Cambria Math" w:hAnsi="Cambria Math"/>
                <w:i/>
              </w:rPr>
            </m:ctrlPr>
          </m:sSubPr>
          <m:e>
            <m:r>
              <w:rPr>
                <w:rStyle w:val="HTML"/>
                <w:rFonts w:ascii="Cambria Math" w:hAnsi="Cambria Math"/>
              </w:rPr>
              <m:t>r</m:t>
            </m:r>
          </m:e>
          <m:sub>
            <m:r>
              <w:rPr>
                <w:rStyle w:val="HTML"/>
                <w:rFonts w:ascii="Cambria Math" w:hAnsi="Cambria Math"/>
              </w:rPr>
              <m:t>ij</m:t>
            </m:r>
          </m:sub>
        </m:sSub>
        <m:r>
          <w:rPr>
            <w:rStyle w:val="HTML"/>
            <w:rFonts w:ascii="Cambria Math" w:hAnsi="Cambria Math"/>
          </w:rPr>
          <m:t>=1</m:t>
        </m:r>
      </m:oMath>
      <w:r w:rsidRPr="00693168">
        <w:rPr>
          <w:rFonts w:ascii="Times New Roman" w:hAnsi="Times New Roman" w:cs="Times New Roman"/>
        </w:rPr>
        <w:t xml:space="preserve"> </w:t>
      </w:r>
      <w:r>
        <w:rPr>
          <w:rFonts w:ascii="Times New Roman" w:hAnsi="Times New Roman" w:cs="Times New Roman"/>
        </w:rPr>
        <w:t xml:space="preserve">representing </w:t>
      </w:r>
      <w:r w:rsidRPr="00693168">
        <w:rPr>
          <w:rFonts w:ascii="Times New Roman" w:hAnsi="Times New Roman" w:cs="Times New Roman"/>
        </w:rPr>
        <w:t xml:space="preserve">the </w:t>
      </w:r>
      <w:r>
        <w:rPr>
          <w:rFonts w:ascii="Times New Roman" w:hAnsi="Times New Roman" w:cs="Times New Roman"/>
        </w:rPr>
        <w:t>strongest evidence.</w:t>
      </w:r>
      <w:r w:rsidRPr="00693168">
        <w:rPr>
          <w:rFonts w:ascii="Times New Roman" w:hAnsi="Times New Roman" w:cs="Times New Roman"/>
        </w:rPr>
        <w:t xml:space="preserve"> </w:t>
      </w:r>
      <w:r>
        <w:rPr>
          <w:rFonts w:ascii="Times New Roman" w:hAnsi="Times New Roman" w:cs="Times New Roman"/>
        </w:rPr>
        <w:t>R</w:t>
      </w:r>
      <w:r w:rsidRPr="00693168">
        <w:rPr>
          <w:rFonts w:ascii="Times New Roman" w:hAnsi="Times New Roman" w:cs="Times New Roman"/>
        </w:rPr>
        <w:t>anks may be derived from any statistic that conveys significance</w:t>
      </w:r>
      <w:r>
        <w:rPr>
          <w:rFonts w:ascii="Times New Roman" w:hAnsi="Times New Roman" w:cs="Times New Roman"/>
        </w:rPr>
        <w:t>, including</w:t>
      </w:r>
      <w:r w:rsidRPr="00693168">
        <w:rPr>
          <w:rFonts w:ascii="Times New Roman" w:hAnsi="Times New Roman" w:cs="Times New Roman"/>
        </w:rPr>
        <w:t xml:space="preserve"> P</w:t>
      </w:r>
      <w:r>
        <w:rPr>
          <w:rFonts w:ascii="Times New Roman" w:hAnsi="Times New Roman" w:cs="Times New Roman"/>
        </w:rPr>
        <w:t xml:space="preserve"> </w:t>
      </w:r>
      <w:r w:rsidRPr="00693168">
        <w:rPr>
          <w:rFonts w:ascii="Times New Roman" w:hAnsi="Times New Roman" w:cs="Times New Roman"/>
        </w:rPr>
        <w:t>values</w:t>
      </w:r>
      <w:r>
        <w:rPr>
          <w:rFonts w:ascii="Times New Roman" w:hAnsi="Times New Roman" w:cs="Times New Roman"/>
        </w:rPr>
        <w:t xml:space="preserve"> and effect sizes</w:t>
      </w:r>
      <w:r w:rsidRPr="00693168">
        <w:rPr>
          <w:rFonts w:ascii="Times New Roman" w:hAnsi="Times New Roman" w:cs="Times New Roman"/>
        </w:rPr>
        <w:t>.</w:t>
      </w:r>
      <w:r>
        <w:rPr>
          <w:rFonts w:ascii="Times New Roman" w:hAnsi="Times New Roman" w:cs="Times New Roman" w:hint="eastAsia"/>
        </w:rPr>
        <w:t xml:space="preserve"> </w:t>
      </w:r>
    </w:p>
    <w:p w14:paraId="7A855791" w14:textId="77777777" w:rsidR="000867AC" w:rsidRDefault="000867AC" w:rsidP="00F67214">
      <w:pPr>
        <w:spacing w:line="360" w:lineRule="auto"/>
        <w:ind w:rightChars="-348" w:right="-766"/>
        <w:rPr>
          <w:rFonts w:ascii="Times New Roman" w:hAnsi="Times New Roman" w:cs="Times New Roman"/>
        </w:rPr>
      </w:pPr>
      <w:r w:rsidRPr="00693168">
        <w:rPr>
          <w:rFonts w:ascii="Times New Roman" w:hAnsi="Times New Roman" w:cs="Times New Roman"/>
        </w:rPr>
        <w:t xml:space="preserve">We </w:t>
      </w:r>
      <w:r>
        <w:rPr>
          <w:rFonts w:ascii="Times New Roman" w:hAnsi="Times New Roman" w:cs="Times New Roman"/>
        </w:rPr>
        <w:t>convert the within-dataset</w:t>
      </w:r>
      <w:r w:rsidRPr="00693168">
        <w:rPr>
          <w:rFonts w:ascii="Times New Roman" w:hAnsi="Times New Roman" w:cs="Times New Roman"/>
        </w:rPr>
        <w:t xml:space="preserve"> </w:t>
      </w:r>
      <w:r>
        <w:rPr>
          <w:rFonts w:ascii="Times New Roman" w:hAnsi="Times New Roman" w:cs="Times New Roman"/>
        </w:rPr>
        <w:t>to a common scale using</w:t>
      </w:r>
      <w:r w:rsidRPr="00693168">
        <w:rPr>
          <w:rFonts w:ascii="Times New Roman" w:hAnsi="Times New Roman" w:cs="Times New Roman"/>
        </w:rPr>
        <w:t xml:space="preserve"> </w:t>
      </w:r>
    </w:p>
    <w:p w14:paraId="687D3DAD" w14:textId="77777777" w:rsidR="000867AC" w:rsidRDefault="000867AC" w:rsidP="00F67214">
      <w:pPr>
        <w:spacing w:line="360" w:lineRule="auto"/>
        <w:ind w:rightChars="-348" w:right="-766"/>
        <w:jc w:val="center"/>
        <w:rPr>
          <w:rFonts w:ascii="Times New Roman" w:hAnsi="Times New Roman" w:cs="Times New Roman"/>
        </w:rPr>
      </w:pPr>
      <w:r w:rsidRPr="00693168">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ij</m:t>
            </m:r>
          </m:sub>
        </m:sSub>
        <m:r>
          <m:rPr>
            <m:lit/>
            <m:sty m:val="p"/>
          </m:rPr>
          <w:rPr>
            <w:rFonts w:ascii="Cambria Math" w:hAnsi="Cambria Math" w:cs="Times New Roman"/>
          </w:rPr>
          <m: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j</m:t>
                </m:r>
              </m:sub>
            </m:sSub>
            <m:r>
              <m:rPr>
                <m:sty m:val="p"/>
              </m:rPr>
              <w:rPr>
                <w:rFonts w:ascii="Cambria Math" w:hAnsi="Cambria Math" w:cs="Times New Roman"/>
              </w:rPr>
              <m:t>+1</m:t>
            </m:r>
          </m:e>
        </m:d>
      </m:oMath>
    </w:p>
    <w:p w14:paraId="27B3F42F" w14:textId="77777777" w:rsidR="000867AC" w:rsidRDefault="000867AC" w:rsidP="00F67214">
      <w:pPr>
        <w:spacing w:line="360" w:lineRule="auto"/>
        <w:ind w:rightChars="-348" w:right="-766"/>
        <w:rPr>
          <w:rFonts w:ascii="Times New Roman" w:hAnsi="Times New Roman" w:cs="Times New Roman"/>
        </w:rPr>
      </w:pPr>
      <w:r>
        <w:rPr>
          <w:rFonts w:ascii="Times New Roman" w:hAnsi="Times New Roman" w:cs="Times New Roman"/>
        </w:rPr>
        <w:t>where t</w:t>
      </w:r>
      <w:r w:rsidRPr="00693168">
        <w:rPr>
          <w:rFonts w:ascii="Times New Roman" w:hAnsi="Times New Roman" w:cs="Times New Roman"/>
        </w:rPr>
        <w:t xml:space="preserve">he denominator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j</m:t>
            </m:r>
          </m:sub>
        </m:sSub>
        <m:r>
          <m:rPr>
            <m:sty m:val="p"/>
          </m:rPr>
          <w:rPr>
            <w:rFonts w:ascii="Cambria Math" w:hAnsi="Cambria Math" w:cs="Times New Roman"/>
          </w:rPr>
          <m:t>+1</m:t>
        </m:r>
      </m:oMath>
      <w:r w:rsidRPr="00693168">
        <w:rPr>
          <w:rFonts w:ascii="Times New Roman" w:hAnsi="Times New Roman" w:cs="Times New Roman"/>
        </w:rPr>
        <w:t xml:space="preserve"> </w:t>
      </w:r>
      <w:r>
        <w:rPr>
          <w:rFonts w:ascii="Times New Roman" w:hAnsi="Times New Roman" w:cs="Times New Roman"/>
        </w:rPr>
        <w:t>make</w:t>
      </w:r>
      <w:r w:rsidRPr="00693168">
        <w:rPr>
          <w:rFonts w:ascii="Times New Roman" w:hAnsi="Times New Roman" w:cs="Times New Roman"/>
        </w:rPr>
        <w:t xml:space="preserve">s the </w:t>
      </w:r>
      <w:r>
        <w:rPr>
          <w:rFonts w:ascii="Times New Roman" w:hAnsi="Times New Roman" w:cs="Times New Roman"/>
        </w:rPr>
        <w:t xml:space="preserve">transformed ranks lie strictly between 0 and 1 and thus makes their scale comparable across datasets with different </w:t>
      </w:r>
      <w:r w:rsidRPr="00693168">
        <w:rPr>
          <w:rFonts w:ascii="Times New Roman" w:hAnsi="Times New Roman" w:cs="Times New Roman"/>
        </w:rPr>
        <w:t xml:space="preserve">number of </w:t>
      </w:r>
      <w:r>
        <w:rPr>
          <w:rFonts w:ascii="Times New Roman" w:hAnsi="Times New Roman" w:cs="Times New Roman"/>
        </w:rPr>
        <w:t xml:space="preserve">measured </w:t>
      </w:r>
      <w:r w:rsidRPr="00693168">
        <w:rPr>
          <w:rFonts w:ascii="Times New Roman" w:hAnsi="Times New Roman" w:cs="Times New Roman"/>
        </w:rPr>
        <w:t>features. Under the null</w:t>
      </w:r>
      <w:r>
        <w:rPr>
          <w:rFonts w:ascii="Times New Roman" w:hAnsi="Times New Roman" w:cs="Times New Roman"/>
        </w:rPr>
        <w:t xml:space="preserve"> hypothesis</w:t>
      </w:r>
      <w:r w:rsidRPr="00693168">
        <w:rPr>
          <w:rFonts w:ascii="Times New Roman" w:hAnsi="Times New Roman" w:cs="Times New Roman"/>
        </w:rPr>
        <w:t xml:space="preserve">, </w:t>
      </w:r>
      <w:r>
        <w:rPr>
          <w:rFonts w:ascii="Times New Roman" w:hAnsi="Times New Roman" w:cs="Times New Roman"/>
        </w:rPr>
        <w:t xml:space="preserve">ranks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ij</m:t>
            </m:r>
          </m:sub>
        </m:sSub>
      </m:oMath>
      <w:r w:rsidRPr="00693168">
        <w:rPr>
          <w:rFonts w:ascii="Times New Roman" w:hAnsi="Times New Roman" w:cs="Times New Roman"/>
        </w:rPr>
        <w:t xml:space="preserve"> </w:t>
      </w:r>
      <w:r>
        <w:rPr>
          <w:rFonts w:ascii="Times New Roman" w:hAnsi="Times New Roman" w:cs="Times New Roman"/>
        </w:rPr>
        <w:t xml:space="preserve">are uniformly distributed across the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j</m:t>
            </m:r>
          </m:sub>
        </m:sSub>
      </m:oMath>
      <w:r>
        <w:rPr>
          <w:rFonts w:ascii="Times New Roman" w:hAnsi="Times New Roman" w:cs="Times New Roman"/>
        </w:rPr>
        <w:t xml:space="preserve"> possible rank positions. Consequently, the normalized ranks form a discrete </w:t>
      </w:r>
      <w:r w:rsidRPr="00693168">
        <w:rPr>
          <w:rFonts w:ascii="Times New Roman" w:hAnsi="Times New Roman" w:cs="Times New Roman"/>
        </w:rPr>
        <w:t xml:space="preserve">uniform </w:t>
      </w:r>
      <w:r>
        <w:rPr>
          <w:rFonts w:ascii="Times New Roman" w:hAnsi="Times New Roman" w:cs="Times New Roman"/>
        </w:rPr>
        <w:t xml:space="preserve">distribution </w:t>
      </w:r>
      <w:r w:rsidRPr="00693168">
        <w:rPr>
          <w:rFonts w:ascii="Times New Roman" w:hAnsi="Times New Roman" w:cs="Times New Roman"/>
        </w:rPr>
        <w:t xml:space="preserve">on </w:t>
      </w:r>
      <w:r>
        <w:rPr>
          <w:rFonts w:ascii="Times New Roman" w:hAnsi="Times New Roman" w:cs="Times New Roman"/>
        </w:rPr>
        <w:t xml:space="preserve">its rank grid. As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j</m:t>
            </m:r>
          </m:sub>
        </m:sSub>
      </m:oMath>
      <w:r>
        <w:rPr>
          <w:rFonts w:ascii="Times New Roman" w:hAnsi="Times New Roman" w:cs="Times New Roman"/>
        </w:rPr>
        <w:t xml:space="preserve"> increases, this discrete distribution converges to a continuous Uniform (0,1) distribution. </w:t>
      </w:r>
    </w:p>
    <w:p w14:paraId="3DAB7CDA" w14:textId="77777777" w:rsidR="000867AC" w:rsidRDefault="000867AC" w:rsidP="00F67214">
      <w:pPr>
        <w:spacing w:line="360" w:lineRule="auto"/>
        <w:ind w:rightChars="-348" w:right="-766"/>
        <w:rPr>
          <w:rFonts w:ascii="Times New Roman" w:hAnsi="Times New Roman" w:cs="Times New Roman"/>
        </w:rPr>
      </w:pPr>
      <w:r>
        <w:rPr>
          <w:rFonts w:ascii="Times New Roman" w:hAnsi="Times New Roman" w:cs="Times New Roman"/>
        </w:rPr>
        <w:t>We then transform the normalized rank to a log scale,</w:t>
      </w:r>
    </w:p>
    <w:p w14:paraId="76E17F80" w14:textId="77777777" w:rsidR="000867AC" w:rsidRDefault="00000000" w:rsidP="00F67214">
      <w:pPr>
        <w:spacing w:line="360" w:lineRule="auto"/>
        <w:ind w:rightChars="-348" w:right="-766"/>
        <w:jc w:val="center"/>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log</m:t>
            </m:r>
          </m:fName>
          <m:e>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ij</m:t>
                </m:r>
              </m:sub>
            </m:sSub>
          </m:e>
        </m:func>
      </m:oMath>
      <w:r w:rsidR="000867AC">
        <w:rPr>
          <w:rFonts w:ascii="Times New Roman" w:hAnsi="Times New Roman" w:cs="Times New Roman"/>
        </w:rPr>
        <w:t>.</w:t>
      </w:r>
    </w:p>
    <w:p w14:paraId="43E53634" w14:textId="77777777" w:rsidR="000867AC" w:rsidRDefault="000867AC" w:rsidP="00F67214">
      <w:pPr>
        <w:spacing w:line="360" w:lineRule="auto"/>
        <w:ind w:leftChars="-1" w:left="-2" w:rightChars="-348" w:right="-766"/>
        <w:rPr>
          <w:rFonts w:ascii="Times New Roman" w:hAnsi="Times New Roman" w:cs="Times New Roman"/>
        </w:rPr>
      </w:pPr>
      <w:r>
        <w:rPr>
          <w:rFonts w:ascii="Times New Roman" w:hAnsi="Times New Roman" w:cs="Times New Roman"/>
        </w:rPr>
        <w:t xml:space="preserve">Under the continuous-rank approximation,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ij</m:t>
            </m:r>
          </m:sub>
        </m:sSub>
      </m:oMath>
      <w:r>
        <w:rPr>
          <w:rFonts w:ascii="Times New Roman" w:hAnsi="Times New Roman" w:cs="Times New Roman"/>
        </w:rPr>
        <w:t xml:space="preserve"> ~Uniform</w:t>
      </w:r>
      <w:r>
        <w:rPr>
          <w:rFonts w:ascii="Times New Roman" w:hAnsi="Times New Roman" w:cs="Times New Roman" w:hint="eastAsia"/>
        </w:rPr>
        <w:t xml:space="preserve"> </w:t>
      </w:r>
      <w:r>
        <w:rPr>
          <w:rFonts w:ascii="Times New Roman" w:hAnsi="Times New Roman" w:cs="Times New Roman"/>
        </w:rPr>
        <w:t>(0,1)</w:t>
      </w:r>
      <w:r>
        <w:rPr>
          <w:rFonts w:ascii="Times New Roman" w:hAnsi="Times New Roman" w:cs="Times New Roman" w:hint="eastAsia"/>
        </w:rPr>
        <w:t xml:space="preserve"> </w:t>
      </w:r>
      <w:r>
        <w:rPr>
          <w:rFonts w:ascii="Times New Roman" w:hAnsi="Times New Roman" w:cs="Times New Roman"/>
        </w:rPr>
        <w:t>and consequently</w:t>
      </w:r>
      <w:r w:rsidRPr="00395111">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r>
          <m:rPr>
            <m:sty m:val="p"/>
          </m:rPr>
          <w:rPr>
            <w:rFonts w:ascii="Cambria Math" w:hAnsi="Cambria Math" w:cs="Cambria Math"/>
          </w:rPr>
          <m:t>∼</m:t>
        </m:r>
        <m:r>
          <m:rPr>
            <m:nor/>
          </m:rPr>
          <w:rPr>
            <w:rFonts w:ascii="Times New Roman" w:hAnsi="Times New Roman" w:cs="Times New Roman"/>
          </w:rPr>
          <m:t>Exp</m:t>
        </m:r>
        <m:d>
          <m:dPr>
            <m:ctrlPr>
              <w:rPr>
                <w:rFonts w:ascii="Cambria Math" w:hAnsi="Cambria Math" w:cs="Times New Roman"/>
              </w:rPr>
            </m:ctrlPr>
          </m:dPr>
          <m:e>
            <m:r>
              <m:rPr>
                <m:sty m:val="p"/>
              </m:rPr>
              <w:rPr>
                <w:rFonts w:ascii="Cambria Math" w:hAnsi="Cambria Math" w:cs="Times New Roman"/>
              </w:rPr>
              <m:t>1</m:t>
            </m:r>
          </m:e>
        </m:d>
      </m:oMath>
      <w:r w:rsidRPr="00693168">
        <w:rPr>
          <w:rFonts w:ascii="Times New Roman" w:hAnsi="Times New Roman" w:cs="Times New Roman"/>
        </w:rPr>
        <w:t xml:space="preserve">. </w:t>
      </w:r>
      <w:r w:rsidRPr="002708E0">
        <w:rPr>
          <w:rFonts w:ascii="Times New Roman" w:hAnsi="Times New Roman" w:cs="Times New Roman"/>
        </w:rPr>
        <w:t>This transformation means that more extreme ranks produce larger evidence scores, while placing ranks from datasets with different numbers of measured features on a common scale.</w:t>
      </w:r>
      <w:r>
        <w:rPr>
          <w:rFonts w:ascii="Times New Roman" w:hAnsi="Times New Roman" w:cs="Times New Roman" w:hint="eastAsia"/>
        </w:rPr>
        <w:t xml:space="preserve"> </w:t>
      </w:r>
      <w:r>
        <w:rPr>
          <w:rFonts w:ascii="Times New Roman" w:hAnsi="Times New Roman" w:cs="Times New Roman"/>
        </w:rPr>
        <w:t xml:space="preserve">To incorporate direction, we define direction parameters,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r>
          <w:rPr>
            <w:rFonts w:ascii="Cambria Math" w:hAnsi="Cambria Math" w:cs="Times New Roman" w:hint="eastAsia"/>
          </w:rPr>
          <m:t>∈</m:t>
        </m:r>
        <m:r>
          <m:rPr>
            <m:lit/>
            <m:sty m:val="p"/>
          </m:rPr>
          <w:rPr>
            <w:rFonts w:ascii="Cambria Math" w:hAnsi="Cambria Math" w:cs="Times New Roman"/>
          </w:rPr>
          <m:t>{</m:t>
        </m:r>
        <m:r>
          <m:rPr>
            <m:sty m:val="p"/>
          </m:rPr>
          <w:rPr>
            <w:rFonts w:ascii="Cambria Math" w:hAnsi="Cambria Math" w:cs="Times New Roman"/>
          </w:rPr>
          <m:t>-1,+1</m:t>
        </m:r>
        <m:r>
          <m:rPr>
            <m:lit/>
            <m:sty m:val="p"/>
          </m:rPr>
          <w:rPr>
            <w:rFonts w:ascii="Cambria Math" w:hAnsi="Cambria Math" w:cs="Times New Roman"/>
          </w:rPr>
          <m:t>}</m:t>
        </m:r>
      </m:oMath>
      <w:r>
        <w:rPr>
          <w:rFonts w:ascii="Times New Roman" w:hAnsi="Times New Roman" w:cs="Times New Roman"/>
        </w:rPr>
        <w:t xml:space="preserve"> that</w:t>
      </w:r>
      <w:r w:rsidRPr="00693168">
        <w:rPr>
          <w:rFonts w:ascii="Times New Roman" w:hAnsi="Times New Roman" w:cs="Times New Roman"/>
        </w:rPr>
        <w:t xml:space="preserve"> </w:t>
      </w:r>
      <w:r>
        <w:rPr>
          <w:rFonts w:ascii="Times New Roman" w:hAnsi="Times New Roman" w:cs="Times New Roman"/>
        </w:rPr>
        <w:t>denotes t</w:t>
      </w:r>
      <w:r w:rsidRPr="00693168">
        <w:rPr>
          <w:rFonts w:ascii="Times New Roman" w:hAnsi="Times New Roman" w:cs="Times New Roman"/>
        </w:rPr>
        <w:t xml:space="preserve">he </w:t>
      </w:r>
      <w:r>
        <w:rPr>
          <w:rFonts w:ascii="Times New Roman" w:hAnsi="Times New Roman" w:cs="Times New Roman"/>
        </w:rPr>
        <w:t xml:space="preserve">feature-level </w:t>
      </w:r>
      <w:r w:rsidRPr="00693168">
        <w:rPr>
          <w:rFonts w:ascii="Times New Roman" w:hAnsi="Times New Roman" w:cs="Times New Roman"/>
        </w:rPr>
        <w:t xml:space="preserve">sign and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r>
          <w:rPr>
            <w:rFonts w:ascii="Cambria Math" w:hAnsi="Cambria Math" w:cs="Times New Roman" w:hint="eastAsia"/>
          </w:rPr>
          <m:t>∈</m:t>
        </m:r>
        <m:r>
          <m:rPr>
            <m:lit/>
            <m:sty m:val="p"/>
          </m:rPr>
          <w:rPr>
            <w:rFonts w:ascii="Cambria Math" w:hAnsi="Cambria Math" w:cs="Times New Roman"/>
          </w:rPr>
          <m:t>{</m:t>
        </m:r>
        <m:r>
          <m:rPr>
            <m:sty m:val="p"/>
          </m:rPr>
          <w:rPr>
            <w:rFonts w:ascii="Cambria Math" w:hAnsi="Cambria Math" w:cs="Times New Roman"/>
          </w:rPr>
          <m:t>-1,+1</m:t>
        </m:r>
        <m:r>
          <m:rPr>
            <m:lit/>
            <m:sty m:val="p"/>
          </m:rPr>
          <w:rPr>
            <w:rFonts w:ascii="Cambria Math" w:hAnsi="Cambria Math" w:cs="Times New Roman"/>
          </w:rPr>
          <m:t>}</m:t>
        </m:r>
      </m:oMath>
      <w:r>
        <w:rPr>
          <w:rFonts w:ascii="Times New Roman" w:hAnsi="Times New Roman" w:cs="Times New Roman"/>
        </w:rPr>
        <w:t xml:space="preserve"> that denotes a dataset-level reference orientation. Their product</w:t>
      </w:r>
      <w:r w:rsidRPr="00693168">
        <w:rPr>
          <w:rFonts w:ascii="Times New Roman" w:hAnsi="Times New Roman" w:cs="Times New Roman"/>
        </w:rPr>
        <w:t xml:space="preserve">, </w:t>
      </w:r>
      <m:oMath>
        <m:acc>
          <m:accPr>
            <m:chr m:val="̃"/>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e>
        </m:acc>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r>
          <m:rPr>
            <m:sty m:val="p"/>
          </m:rP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oMath>
      <w:r>
        <w:rPr>
          <w:rFonts w:ascii="Times New Roman" w:hAnsi="Times New Roman" w:cs="Times New Roman"/>
        </w:rPr>
        <w:t>, aligns the direction across datasets so that the same sign had a consistent biological interpretation in every layer</w:t>
      </w:r>
      <w:r w:rsidRPr="00693168">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 xml:space="preserve">Under the null, </w:t>
      </w:r>
      <w:r w:rsidRPr="00693168">
        <w:rPr>
          <w:rFonts w:ascii="Times New Roman" w:hAnsi="Times New Roman" w:cs="Times New Roman"/>
        </w:rPr>
        <w:t xml:space="preserve">the underlying </w:t>
      </w:r>
      <w:r>
        <w:rPr>
          <w:rFonts w:ascii="Times New Roman" w:hAnsi="Times New Roman" w:cs="Times New Roman"/>
        </w:rPr>
        <w:t xml:space="preserve">directional </w:t>
      </w:r>
      <w:r w:rsidRPr="00693168">
        <w:rPr>
          <w:rFonts w:ascii="Times New Roman" w:hAnsi="Times New Roman" w:cs="Times New Roman"/>
        </w:rPr>
        <w:t xml:space="preserve">test statistic is symmetric about zero </w:t>
      </w:r>
      <w:r>
        <w:rPr>
          <w:rFonts w:ascii="Times New Roman" w:hAnsi="Times New Roman" w:cs="Times New Roman"/>
        </w:rPr>
        <w:t>and</w:t>
      </w:r>
      <w:r>
        <w:rPr>
          <w:rFonts w:ascii="Times New Roman" w:hAnsi="Times New Roman" w:cs="Times New Roman" w:hint="eastAsia"/>
        </w:rPr>
        <w:t xml:space="preserve"> </w:t>
      </w:r>
      <w:r w:rsidRPr="00693168">
        <w:rPr>
          <w:rFonts w:ascii="Times New Roman" w:hAnsi="Times New Roman" w:cs="Times New Roman"/>
        </w:rPr>
        <w:t>its sign</w:t>
      </w:r>
      <w:r>
        <w:rPr>
          <w:rFonts w:ascii="Times New Roman" w:hAnsi="Times New Roman" w:cs="Times New Roman"/>
        </w:rPr>
        <w:t>,</w:t>
      </w:r>
      <w:r w:rsidRPr="00693168">
        <w:rPr>
          <w:rFonts w:ascii="Times New Roman" w:hAnsi="Times New Roman" w:cs="Times New Roman"/>
        </w:rPr>
        <w:t xml:space="preserve"> </w:t>
      </w:r>
      <m:oMath>
        <m:acc>
          <m:accPr>
            <m:chr m:val="̃"/>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e>
        </m:acc>
      </m:oMath>
      <w:r>
        <w:rPr>
          <w:rFonts w:ascii="Times New Roman" w:hAnsi="Times New Roman" w:cs="Times New Roman"/>
        </w:rPr>
        <w:t>,</w:t>
      </w:r>
      <w:r w:rsidRPr="00693168">
        <w:rPr>
          <w:rFonts w:ascii="Times New Roman" w:hAnsi="Times New Roman" w:cs="Times New Roman"/>
        </w:rPr>
        <w:t xml:space="preserve"> is independent of</w:t>
      </w:r>
      <w:r>
        <w:rPr>
          <w:rFonts w:ascii="Times New Roman" w:hAnsi="Times New Roman" w:cs="Times New Roman"/>
        </w:rPr>
        <w:t xml:space="preserve"> its rank,</w:t>
      </w:r>
      <w:r w:rsidRPr="00693168">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oMath>
      <w:r>
        <w:rPr>
          <w:rFonts w:ascii="Times New Roman" w:hAnsi="Times New Roman" w:cs="Times New Roman"/>
          <w:lang w:val="en-GB"/>
        </w:rPr>
        <w:t>.</w:t>
      </w:r>
      <w:r w:rsidRPr="00693168">
        <w:rPr>
          <w:rFonts w:ascii="Times New Roman" w:hAnsi="Times New Roman" w:cs="Times New Roman"/>
        </w:rPr>
        <w:t xml:space="preserve"> </w:t>
      </w:r>
      <w:r>
        <w:rPr>
          <w:rFonts w:ascii="Times New Roman" w:hAnsi="Times New Roman" w:cs="Times New Roman"/>
        </w:rPr>
        <w:t xml:space="preserve">The signed rank score </w:t>
      </w:r>
      <m:oMath>
        <m:acc>
          <m:accPr>
            <m:chr m:val="̃"/>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e>
        </m:acc>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oMath>
      <w:r>
        <w:rPr>
          <w:rFonts w:ascii="Times New Roman" w:hAnsi="Times New Roman" w:cs="Times New Roman"/>
        </w:rPr>
        <w:t xml:space="preserve"> </w:t>
      </w:r>
      <w:r>
        <w:rPr>
          <w:rFonts w:ascii="Times New Roman" w:hAnsi="Times New Roman" w:cs="Times New Roman"/>
        </w:rPr>
        <w:lastRenderedPageBreak/>
        <w:t>therefore follows a symmetric distribution centered at zero. Under the continuous rank approximation, it follows a Laplace distribution with location 0 and scale 1, that is,</w:t>
      </w:r>
    </w:p>
    <w:p w14:paraId="4B5D4786" w14:textId="77777777" w:rsidR="000867AC" w:rsidRPr="00D8268B" w:rsidRDefault="000867AC" w:rsidP="00547AAF">
      <w:pPr>
        <w:spacing w:line="360" w:lineRule="auto"/>
        <w:ind w:rightChars="-348" w:right="-766"/>
        <w:jc w:val="center"/>
        <w:rPr>
          <w:rFonts w:ascii="Times New Roman" w:hAnsi="Times New Roman" w:cs="Times New Roman"/>
          <w:lang w:val="en-GB"/>
        </w:rPr>
      </w:pPr>
      <w:r>
        <w:rPr>
          <w:rFonts w:ascii="Times New Roman" w:hAnsi="Times New Roman" w:cs="Times New Roman"/>
        </w:rPr>
        <w:t xml:space="preserve"> </w:t>
      </w:r>
      <m:oMath>
        <m:acc>
          <m:accPr>
            <m:chr m:val="̃"/>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e>
        </m:acc>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ij</m:t>
            </m:r>
          </m:sub>
        </m:sSub>
        <m:r>
          <m:rPr>
            <m:sty m:val="p"/>
          </m:rPr>
          <w:rPr>
            <w:rFonts w:ascii="Cambria Math" w:hAnsi="Cambria Math" w:cs="Cambria Math"/>
          </w:rPr>
          <m:t>∼</m:t>
        </m:r>
        <m:r>
          <m:rPr>
            <m:nor/>
          </m:rPr>
          <w:rPr>
            <w:rFonts w:ascii="Times New Roman" w:hAnsi="Times New Roman" w:cs="Times New Roman"/>
          </w:rPr>
          <m:t>Laplace</m:t>
        </m:r>
        <m:d>
          <m:dPr>
            <m:ctrlPr>
              <w:rPr>
                <w:rFonts w:ascii="Cambria Math" w:hAnsi="Cambria Math" w:cs="Times New Roman"/>
              </w:rPr>
            </m:ctrlPr>
          </m:dPr>
          <m:e>
            <m:r>
              <m:rPr>
                <m:sty m:val="p"/>
              </m:rPr>
              <w:rPr>
                <w:rFonts w:ascii="Cambria Math" w:hAnsi="Cambria Math" w:cs="Times New Roman"/>
              </w:rPr>
              <m:t>0,1</m:t>
            </m:r>
          </m:e>
        </m:d>
      </m:oMath>
    </w:p>
    <w:p w14:paraId="548DC954" w14:textId="77777777" w:rsidR="000867AC" w:rsidRPr="00395111" w:rsidRDefault="000867AC" w:rsidP="00547AAF">
      <w:pPr>
        <w:spacing w:line="360" w:lineRule="auto"/>
        <w:ind w:rightChars="-348" w:right="-766"/>
        <w:rPr>
          <w:rFonts w:ascii="Times New Roman" w:hAnsi="Times New Roman" w:cs="Times New Roman"/>
        </w:rPr>
      </w:pPr>
      <w:r>
        <w:rPr>
          <w:rFonts w:ascii="Times New Roman" w:hAnsi="Times New Roman" w:cs="Times New Roman"/>
        </w:rPr>
        <w:t xml:space="preserve">For each feature </w:t>
      </w:r>
      <m:oMath>
        <m:r>
          <w:rPr>
            <w:rFonts w:ascii="Cambria Math" w:hAnsi="Cambria Math" w:cs="Times New Roman"/>
          </w:rPr>
          <m:t>i</m:t>
        </m:r>
      </m:oMath>
      <w:r>
        <w:rPr>
          <w:rFonts w:ascii="Times New Roman" w:hAnsi="Times New Roman" w:cs="Times New Roman"/>
        </w:rPr>
        <w:t xml:space="preserve">, </w:t>
      </w:r>
      <w:r w:rsidRPr="00395111">
        <w:rPr>
          <w:rFonts w:ascii="Times New Roman" w:hAnsi="Times New Roman" w:cs="Times New Roman"/>
        </w:rPr>
        <w:t xml:space="preserve">let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m:rPr>
            <m:sty m:val="p"/>
          </m:rPr>
          <w:rPr>
            <w:rFonts w:ascii="Cambria Math" w:hAnsi="Cambria Math" w:cs="Times New Roman"/>
          </w:rPr>
          <m:t>=</m:t>
        </m:r>
        <m:r>
          <m:rPr>
            <m:lit/>
            <m:sty m:val="p"/>
          </m:rPr>
          <w:rPr>
            <w:rFonts w:ascii="Cambria Math" w:hAnsi="Cambria Math" w:cs="Times New Roman"/>
          </w:rPr>
          <m:t>{</m:t>
        </m:r>
        <m:r>
          <m:rPr>
            <m:sty m:val="p"/>
          </m:rPr>
          <w:rPr>
            <w:rFonts w:ascii="Cambria Math" w:hAnsi="Cambria Math" w:cs="Times New Roman"/>
          </w:rPr>
          <m:t> </m:t>
        </m:r>
        <m:r>
          <w:rPr>
            <w:rFonts w:ascii="Cambria Math" w:hAnsi="Cambria Math" w:cs="Times New Roman"/>
          </w:rPr>
          <m:t>j</m:t>
        </m:r>
        <m:r>
          <m:rPr>
            <m:sty m:val="p"/>
          </m:rPr>
          <w:rPr>
            <w:rFonts w:ascii="Cambria Math" w:hAnsi="Cambria Math" w:cs="Times New Roman"/>
          </w:rPr>
          <m:t>:</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ij</m:t>
                </m:r>
              </m:sub>
            </m:sSub>
            <m:r>
              <m:rPr>
                <m:sty m:val="p"/>
              </m:rPr>
              <w:rPr>
                <w:rFonts w:ascii="Cambria Math" w:hAnsi="Cambria Math" w:cs="Times New Roman"/>
              </w:rPr>
              <m:t>,</m:t>
            </m:r>
            <m:acc>
              <m:accPr>
                <m:chr m:val="̃"/>
                <m:ctrlPr>
                  <w:rPr>
                    <w:rFonts w:ascii="Cambria Math" w:hAnsi="Cambria Math" w:cs="Times New Roman"/>
                  </w:rPr>
                </m:ctrlPr>
              </m:accPr>
              <m:e>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ij</m:t>
                    </m:r>
                  </m:sub>
                </m:sSub>
              </m:e>
            </m:acc>
          </m:e>
        </m:d>
        <m:r>
          <m:rPr>
            <m:nor/>
          </m:rPr>
          <w:rPr>
            <w:rFonts w:ascii="Times New Roman" w:hAnsi="Times New Roman" w:cs="Times New Roman"/>
          </w:rPr>
          <m:t xml:space="preserve"> is observed</m:t>
        </m:r>
        <m:r>
          <m:rPr>
            <m:sty m:val="p"/>
          </m:rPr>
          <w:rPr>
            <w:rFonts w:ascii="Cambria Math" w:hAnsi="Cambria Math" w:cs="Times New Roman"/>
          </w:rPr>
          <m:t> </m:t>
        </m:r>
        <m:r>
          <m:rPr>
            <m:lit/>
            <m:sty m:val="p"/>
          </m:rPr>
          <w:rPr>
            <w:rFonts w:ascii="Cambria Math" w:hAnsi="Cambria Math" w:cs="Times New Roman"/>
          </w:rPr>
          <m:t>}</m:t>
        </m:r>
        <m:r>
          <m:rPr>
            <m:sty m:val="p"/>
          </m:rPr>
          <w:rPr>
            <w:rFonts w:ascii="Cambria Math" w:hAnsi="Cambria Math" w:cs="Times New Roman"/>
          </w:rPr>
          <m:t xml:space="preserve"> </m:t>
        </m:r>
      </m:oMath>
      <w:r>
        <w:rPr>
          <w:rFonts w:ascii="Times New Roman" w:hAnsi="Times New Roman" w:cs="Times New Roman"/>
        </w:rPr>
        <w:t xml:space="preserve">denote the set of datasets in which the feature is measured, </w:t>
      </w:r>
      <w:r w:rsidRPr="00395111">
        <w:rPr>
          <w:rFonts w:ascii="Times New Roman" w:hAnsi="Times New Roman" w:cs="Times New Roman"/>
        </w:rPr>
        <w:t xml:space="preserve">and </w:t>
      </w:r>
      <w:r>
        <w:rPr>
          <w:rFonts w:ascii="Times New Roman" w:hAnsi="Times New Roman" w:cs="Times New Roman"/>
        </w:rPr>
        <w:t xml:space="preserve">let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m:t>
            </m:r>
          </m:sub>
        </m:sSub>
        <m:r>
          <m:rPr>
            <m:sty m:val="p"/>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e>
        </m:d>
      </m:oMath>
      <w:r>
        <w:rPr>
          <w:rFonts w:ascii="Times New Roman" w:hAnsi="Times New Roman" w:cs="Times New Roman"/>
        </w:rPr>
        <w:t xml:space="preserve"> denote the number of contributing datasets</w:t>
      </w:r>
      <w:r w:rsidRPr="00395111">
        <w:rPr>
          <w:rFonts w:ascii="Times New Roman" w:hAnsi="Times New Roman" w:cs="Times New Roman"/>
        </w:rPr>
        <w:t xml:space="preserve">. </w:t>
      </w:r>
      <w:r>
        <w:rPr>
          <w:rFonts w:ascii="Times New Roman" w:hAnsi="Times New Roman" w:cs="Times New Roman"/>
        </w:rPr>
        <w:t>ORBIT defines the</w:t>
      </w:r>
      <w:r w:rsidRPr="00395111">
        <w:rPr>
          <w:rFonts w:ascii="Times New Roman" w:hAnsi="Times New Roman" w:cs="Times New Roman"/>
        </w:rPr>
        <w:t xml:space="preserve"> directional </w:t>
      </w:r>
      <w:r>
        <w:rPr>
          <w:rFonts w:ascii="Times New Roman" w:hAnsi="Times New Roman" w:cs="Times New Roman"/>
        </w:rPr>
        <w:t>integrated</w:t>
      </w:r>
      <w:r w:rsidRPr="00395111">
        <w:rPr>
          <w:rFonts w:ascii="Times New Roman" w:hAnsi="Times New Roman" w:cs="Times New Roman"/>
        </w:rPr>
        <w:t xml:space="preserve"> statistic</w:t>
      </w:r>
      <w:r>
        <w:rPr>
          <w:rFonts w:ascii="Times New Roman" w:hAnsi="Times New Roman" w:cs="Times New Roman"/>
        </w:rPr>
        <w:t xml:space="preserve"> as:</w:t>
      </w:r>
    </w:p>
    <w:p w14:paraId="50DDF5C9" w14:textId="6E2B113C" w:rsidR="008F513F" w:rsidRDefault="00000000" w:rsidP="00547AAF">
      <w:pPr>
        <w:spacing w:line="360" w:lineRule="auto"/>
        <w:ind w:rightChars="-348" w:right="-766"/>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nary>
          <m:naryPr>
            <m:chr m:val="∑"/>
            <m:supHide m:val="1"/>
            <m:ctrlPr>
              <w:rPr>
                <w:rFonts w:ascii="Cambria Math" w:hAnsi="Cambria Math" w:cs="Times New Roman"/>
              </w:rPr>
            </m:ctrlPr>
          </m:naryPr>
          <m:sub>
            <m:r>
              <w:rPr>
                <w:rFonts w:ascii="Cambria Math" w:hAnsi="Cambria Math" w:cs="Times New Roman"/>
              </w:rPr>
              <m:t>j</m:t>
            </m:r>
            <m:r>
              <m:rPr>
                <m:sty m:val="p"/>
              </m:rPr>
              <w:rPr>
                <w:rFonts w:ascii="Cambria Math" w:hAnsi="Cambria Math" w:cs="Times New Roman" w:hint="eastAsia"/>
              </w:rPr>
              <m:t>∈</m:t>
            </m:r>
            <m:sSub>
              <m:sSubPr>
                <m:ctrlPr>
                  <w:rPr>
                    <w:rFonts w:ascii="Cambria Math" w:hAnsi="Cambria Math" w:cs="Times New Roman"/>
                    <w:i/>
                  </w:rPr>
                </m:ctrlPr>
              </m:sSubPr>
              <m:e>
                <m:r>
                  <w:rPr>
                    <w:rFonts w:ascii="Cambria Math" w:hAnsi="Cambria Math" w:cs="Times New Roman"/>
                  </w:rPr>
                  <m:t>A</m:t>
                </m:r>
                <m:ctrlPr>
                  <w:rPr>
                    <w:rFonts w:ascii="Cambria Math" w:hAnsi="Cambria Math" w:cs="Times New Roman"/>
                  </w:rPr>
                </m:ctrlPr>
              </m:e>
              <m:sub>
                <m:r>
                  <w:rPr>
                    <w:rFonts w:ascii="Cambria Math" w:hAnsi="Cambria Math" w:cs="Times New Roman"/>
                  </w:rPr>
                  <m:t>i</m:t>
                </m:r>
              </m:sub>
            </m:sSub>
            <m:ctrlPr>
              <w:rPr>
                <w:rFonts w:ascii="Cambria Math" w:hAnsi="Cambria Math" w:cs="Times New Roman"/>
                <w:i/>
              </w:rPr>
            </m:ctrlPr>
          </m:sub>
          <m:sup/>
          <m:e>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s</m:t>
                    </m:r>
                    <m:ctrlPr>
                      <w:rPr>
                        <w:rFonts w:ascii="Cambria Math" w:hAnsi="Cambria Math" w:cs="Times New Roman"/>
                      </w:rPr>
                    </m:ctrlPr>
                  </m:e>
                  <m:sub>
                    <m:r>
                      <w:rPr>
                        <w:rFonts w:ascii="Cambria Math" w:hAnsi="Cambria Math" w:cs="Times New Roman"/>
                      </w:rPr>
                      <m:t>ij</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acc>
          </m:e>
        </m:nary>
        <m:r>
          <w:rPr>
            <w:rFonts w:ascii="Cambria Math" w:hAnsi="Cambria Math" w:cs="Times New Roman"/>
          </w:rPr>
          <m:t>=</m:t>
        </m:r>
        <m:nary>
          <m:naryPr>
            <m:chr m:val="∑"/>
            <m:supHide m:val="1"/>
            <m:ctrlPr>
              <w:rPr>
                <w:rFonts w:ascii="Cambria Math" w:hAnsi="Cambria Math" w:cs="Times New Roman"/>
              </w:rPr>
            </m:ctrlPr>
          </m:naryPr>
          <m:sub>
            <m:r>
              <w:rPr>
                <w:rFonts w:ascii="Cambria Math" w:hAnsi="Cambria Math" w:cs="Times New Roman"/>
              </w:rPr>
              <m:t>j</m:t>
            </m:r>
            <m:r>
              <m:rPr>
                <m:sty m:val="p"/>
              </m:rPr>
              <w:rPr>
                <w:rFonts w:ascii="Cambria Math" w:hAnsi="Cambria Math" w:cs="Times New Roman" w:hint="eastAsia"/>
              </w:rPr>
              <m:t>∈</m:t>
            </m:r>
            <m:sSub>
              <m:sSubPr>
                <m:ctrlPr>
                  <w:rPr>
                    <w:rFonts w:ascii="Cambria Math" w:hAnsi="Cambria Math" w:cs="Times New Roman"/>
                    <w:i/>
                  </w:rPr>
                </m:ctrlPr>
              </m:sSubPr>
              <m:e>
                <m:r>
                  <w:rPr>
                    <w:rFonts w:ascii="Cambria Math" w:hAnsi="Cambria Math" w:cs="Times New Roman"/>
                  </w:rPr>
                  <m:t>A</m:t>
                </m:r>
                <m:ctrlPr>
                  <w:rPr>
                    <w:rFonts w:ascii="Cambria Math" w:hAnsi="Cambria Math" w:cs="Times New Roman"/>
                  </w:rPr>
                </m:ctrlPr>
              </m:e>
              <m:sub>
                <m:r>
                  <w:rPr>
                    <w:rFonts w:ascii="Cambria Math" w:hAnsi="Cambria Math" w:cs="Times New Roman"/>
                  </w:rPr>
                  <m:t>i</m:t>
                </m:r>
              </m:sub>
            </m:sSub>
            <m:ctrlPr>
              <w:rPr>
                <w:rFonts w:ascii="Cambria Math" w:hAnsi="Cambria Math" w:cs="Times New Roman"/>
                <w:i/>
              </w:rPr>
            </m:ctrlPr>
          </m:sub>
          <m:sup/>
          <m:e>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s</m:t>
                    </m:r>
                    <m:ctrlPr>
                      <w:rPr>
                        <w:rFonts w:ascii="Cambria Math" w:hAnsi="Cambria Math" w:cs="Times New Roman"/>
                      </w:rPr>
                    </m:ctrlPr>
                  </m:e>
                  <m:sub>
                    <m:r>
                      <w:rPr>
                        <w:rFonts w:ascii="Cambria Math" w:hAnsi="Cambria Math" w:cs="Times New Roman"/>
                      </w:rPr>
                      <m:t>ij</m:t>
                    </m:r>
                  </m:sub>
                </m:sSub>
              </m:e>
            </m:acc>
          </m:e>
        </m:nary>
        <m:d>
          <m:dPr>
            <m:begChr m:val="["/>
            <m:endChr m:val="]"/>
            <m:ctrlPr>
              <w:rPr>
                <w:rFonts w:ascii="Cambria Math" w:hAnsi="Cambria Math" w:cs="Times New Roman"/>
              </w:rPr>
            </m:ctrlPr>
          </m:dPr>
          <m:e>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log</m:t>
                </m:r>
              </m:fName>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r</m:t>
                            </m:r>
                            <m:ctrlPr>
                              <w:rPr>
                                <w:rFonts w:ascii="Cambria Math" w:hAnsi="Cambria Math" w:cs="Times New Roman"/>
                              </w:rPr>
                            </m:ctrlPr>
                          </m:e>
                          <m:sub>
                            <m:r>
                              <w:rPr>
                                <w:rFonts w:ascii="Cambria Math" w:hAnsi="Cambria Math" w:cs="Times New Roman"/>
                              </w:rPr>
                              <m:t>ij</m:t>
                            </m:r>
                          </m:sub>
                        </m:sSub>
                      </m:num>
                      <m:den>
                        <m:sSub>
                          <m:sSubPr>
                            <m:ctrlPr>
                              <w:rPr>
                                <w:rFonts w:ascii="Cambria Math" w:hAnsi="Cambria Math" w:cs="Times New Roman"/>
                                <w:i/>
                              </w:rPr>
                            </m:ctrlPr>
                          </m:sSubPr>
                          <m:e>
                            <m:r>
                              <w:rPr>
                                <w:rFonts w:ascii="Cambria Math" w:hAnsi="Cambria Math" w:cs="Times New Roman"/>
                              </w:rPr>
                              <m:t>m</m:t>
                            </m:r>
                            <m:ctrlPr>
                              <w:rPr>
                                <w:rFonts w:ascii="Cambria Math" w:hAnsi="Cambria Math" w:cs="Times New Roman"/>
                              </w:rPr>
                            </m:ctrlPr>
                          </m:e>
                          <m:sub>
                            <m:r>
                              <w:rPr>
                                <w:rFonts w:ascii="Cambria Math" w:hAnsi="Cambria Math" w:cs="Times New Roman"/>
                              </w:rPr>
                              <m:t>j</m:t>
                            </m:r>
                          </m:sub>
                        </m:sSub>
                        <m:r>
                          <w:rPr>
                            <w:rFonts w:ascii="Cambria Math" w:hAnsi="Cambria Math" w:cs="Times New Roman"/>
                          </w:rPr>
                          <m:t>+1</m:t>
                        </m:r>
                      </m:den>
                    </m:f>
                    <m:ctrlPr>
                      <w:rPr>
                        <w:rFonts w:ascii="Cambria Math" w:hAnsi="Cambria Math" w:cs="Times New Roman"/>
                        <w:i/>
                      </w:rPr>
                    </m:ctrlPr>
                  </m:e>
                </m:d>
              </m:e>
            </m:func>
            <m:ctrlPr>
              <w:rPr>
                <w:rFonts w:ascii="Cambria Math" w:hAnsi="Cambria Math" w:cs="Times New Roman"/>
                <w:i/>
              </w:rPr>
            </m:ctrlPr>
          </m:e>
        </m:d>
      </m:oMath>
      <w:r w:rsidR="000867AC">
        <w:rPr>
          <w:rFonts w:ascii="Times New Roman" w:hAnsi="Times New Roman" w:cs="Times New Roman"/>
        </w:rPr>
        <w:t>,</w:t>
      </w:r>
    </w:p>
    <w:p w14:paraId="5E7179B3" w14:textId="5FEAE19C" w:rsidR="000867AC" w:rsidRDefault="000867AC" w:rsidP="00547AAF">
      <w:pPr>
        <w:spacing w:line="360" w:lineRule="auto"/>
        <w:ind w:rightChars="-348" w:right="-766"/>
        <w:rPr>
          <w:rFonts w:ascii="Times New Roman" w:hAnsi="Times New Roman" w:cs="Times New Roman"/>
        </w:rPr>
      </w:pPr>
      <w:r w:rsidRPr="00395111">
        <w:rPr>
          <w:rFonts w:ascii="Times New Roman" w:hAnsi="Times New Roman" w:cs="Times New Roman"/>
        </w:rPr>
        <w:t>which simultaneously encodes cross-dataset coherence and overall direction</w:t>
      </w:r>
      <w:r>
        <w:rPr>
          <w:rFonts w:ascii="Times New Roman" w:hAnsi="Times New Roman" w:cs="Times New Roman"/>
          <w:lang w:val="en-GB"/>
        </w:rPr>
        <w:t>.</w:t>
      </w:r>
      <w:r>
        <w:rPr>
          <w:rFonts w:ascii="Times New Roman" w:hAnsi="Times New Roman" w:cs="Times New Roman" w:hint="eastAsia"/>
        </w:rPr>
        <w:t xml:space="preserve"> </w:t>
      </w:r>
      <w:r w:rsidRPr="002708E0">
        <w:rPr>
          <w:rFonts w:ascii="Times New Roman" w:hAnsi="Times New Roman" w:cs="Times New Roman"/>
        </w:rPr>
        <w:t>This means that strongly ranked features have larger scores, weakly ranked features have scores closer to zero, and opposing directions produce scores with opposite signs.</w:t>
      </w:r>
      <w:r>
        <w:rPr>
          <w:rFonts w:ascii="Times New Roman" w:hAnsi="Times New Roman" w:cs="Times New Roman"/>
        </w:rPr>
        <w:t xml:space="preserve"> </w:t>
      </w:r>
    </w:p>
    <w:p w14:paraId="4256AE3B" w14:textId="77777777" w:rsidR="000867AC" w:rsidRDefault="000867AC" w:rsidP="00547AAF">
      <w:pPr>
        <w:spacing w:line="360" w:lineRule="auto"/>
        <w:ind w:rightChars="-348" w:right="-766"/>
        <w:rPr>
          <w:rFonts w:ascii="Times New Roman" w:hAnsi="Times New Roman" w:cs="Times New Roman"/>
          <w:lang w:val="en-GB"/>
        </w:rPr>
      </w:pPr>
      <w:r w:rsidRPr="004F1E77">
        <w:rPr>
          <w:rFonts w:ascii="Times New Roman" w:hAnsi="Times New Roman" w:cs="Times New Roman"/>
          <w:lang w:val="en-GB"/>
        </w:rPr>
        <w:t xml:space="preserve">Under </w:t>
      </w:r>
      <w:r>
        <w:rPr>
          <w:rFonts w:ascii="Times New Roman" w:hAnsi="Times New Roman" w:cs="Times New Roman"/>
          <w:lang w:val="en-GB"/>
        </w:rPr>
        <w:t xml:space="preserve">the assumption that the contributing datasets are </w:t>
      </w:r>
      <w:r w:rsidRPr="004F1E77">
        <w:rPr>
          <w:rFonts w:ascii="Times New Roman" w:hAnsi="Times New Roman" w:cs="Times New Roman"/>
          <w:lang w:val="en-GB"/>
        </w:rPr>
        <w:t xml:space="preserve">independence </w:t>
      </w:r>
      <w:r>
        <w:rPr>
          <w:rFonts w:ascii="Times New Roman" w:hAnsi="Times New Roman" w:cs="Times New Roman"/>
          <w:lang w:val="en-GB"/>
        </w:rPr>
        <w:t>under the null</w:t>
      </w:r>
      <w:r w:rsidRPr="004F1E77">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Pr>
          <w:rFonts w:ascii="Times New Roman" w:hAnsi="Times New Roman" w:cs="Times New Roman"/>
          <w:lang w:val="en-GB"/>
        </w:rPr>
        <w:t xml:space="preserve"> </w:t>
      </w:r>
      <w:r w:rsidRPr="004F1E77">
        <w:rPr>
          <w:rFonts w:ascii="Times New Roman" w:hAnsi="Times New Roman" w:cs="Times New Roman"/>
          <w:lang w:val="en-GB"/>
        </w:rPr>
        <w:t>is a sum of</w:t>
      </w:r>
      <w:r>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oMath>
      <w:r w:rsidRPr="004F1E77">
        <w:rPr>
          <w:rFonts w:ascii="Times New Roman" w:hAnsi="Times New Roman" w:cs="Times New Roman"/>
          <w:lang w:val="en-GB"/>
        </w:rPr>
        <w:t xml:space="preserve"> </w:t>
      </w:r>
      <w:proofErr w:type="spellStart"/>
      <w:r w:rsidRPr="004F1E77">
        <w:rPr>
          <w:rFonts w:ascii="Times New Roman" w:hAnsi="Times New Roman" w:cs="Times New Roman"/>
          <w:lang w:val="en-GB"/>
        </w:rPr>
        <w:t>i</w:t>
      </w:r>
      <w:r>
        <w:rPr>
          <w:rFonts w:ascii="Times New Roman" w:hAnsi="Times New Roman" w:cs="Times New Roman"/>
          <w:lang w:val="en-GB"/>
        </w:rPr>
        <w:t>.</w:t>
      </w:r>
      <w:r w:rsidRPr="004F1E77">
        <w:rPr>
          <w:rFonts w:ascii="Times New Roman" w:hAnsi="Times New Roman" w:cs="Times New Roman"/>
          <w:lang w:val="en-GB"/>
        </w:rPr>
        <w:t>i</w:t>
      </w:r>
      <w:r>
        <w:rPr>
          <w:rFonts w:ascii="Times New Roman" w:hAnsi="Times New Roman" w:cs="Times New Roman"/>
          <w:lang w:val="en-GB"/>
        </w:rPr>
        <w:t>.</w:t>
      </w:r>
      <w:r w:rsidRPr="004F1E77">
        <w:rPr>
          <w:rFonts w:ascii="Times New Roman" w:hAnsi="Times New Roman" w:cs="Times New Roman"/>
          <w:lang w:val="en-GB"/>
        </w:rPr>
        <w:t>d</w:t>
      </w:r>
      <w:proofErr w:type="spellEnd"/>
      <w:r w:rsidRPr="004F1E77">
        <w:rPr>
          <w:rFonts w:ascii="Times New Roman" w:hAnsi="Times New Roman" w:cs="Times New Roman"/>
          <w:lang w:val="en-GB"/>
        </w:rPr>
        <w:t xml:space="preserve"> </w:t>
      </w:r>
      <m:oMath>
        <m:r>
          <m:rPr>
            <m:nor/>
          </m:rPr>
          <w:rPr>
            <w:rFonts w:ascii="Times New Roman" w:hAnsi="Times New Roman" w:cs="Times New Roman"/>
            <w:lang w:val="en-GB"/>
          </w:rPr>
          <m:t>Laplace</m:t>
        </m:r>
        <m:d>
          <m:dPr>
            <m:ctrlPr>
              <w:rPr>
                <w:rFonts w:ascii="Cambria Math" w:hAnsi="Cambria Math" w:cs="Times New Roman"/>
                <w:lang w:val="en-GB"/>
              </w:rPr>
            </m:ctrlPr>
          </m:dPr>
          <m:e>
            <m:r>
              <m:rPr>
                <m:sty m:val="p"/>
              </m:rPr>
              <w:rPr>
                <w:rFonts w:ascii="Cambria Math" w:hAnsi="Cambria Math" w:cs="Times New Roman"/>
                <w:lang w:val="en-GB"/>
              </w:rPr>
              <m:t>0,1</m:t>
            </m:r>
          </m:e>
        </m:d>
      </m:oMath>
      <w:r w:rsidRPr="004F1E77">
        <w:rPr>
          <w:rFonts w:ascii="Times New Roman" w:hAnsi="Times New Roman" w:cs="Times New Roman"/>
          <w:lang w:val="en-GB"/>
        </w:rPr>
        <w:t xml:space="preserve"> variables. </w:t>
      </w:r>
      <w:proofErr w:type="gramStart"/>
      <w:r>
        <w:rPr>
          <w:rFonts w:ascii="Times New Roman" w:hAnsi="Times New Roman" w:cs="Times New Roman"/>
          <w:lang w:val="en-GB"/>
        </w:rPr>
        <w:t>By definition, the</w:t>
      </w:r>
      <w:proofErr w:type="gramEnd"/>
      <w:r>
        <w:rPr>
          <w:rFonts w:ascii="Times New Roman" w:hAnsi="Times New Roman" w:cs="Times New Roman"/>
          <w:lang w:val="en-GB"/>
        </w:rPr>
        <w:t xml:space="preserve"> characteristic function of a</w:t>
      </w:r>
      <w:r w:rsidRPr="004F1E77">
        <w:rPr>
          <w:rFonts w:ascii="Times New Roman" w:hAnsi="Times New Roman" w:cs="Times New Roman"/>
          <w:lang w:val="en-GB"/>
        </w:rPr>
        <w:t xml:space="preserve"> Laplace</w:t>
      </w:r>
      <w:r>
        <w:rPr>
          <w:rFonts w:ascii="Times New Roman" w:hAnsi="Times New Roman" w:cs="Times New Roman"/>
          <w:lang w:val="en-GB"/>
        </w:rPr>
        <w:t xml:space="preserve"> (0,1) variable </w:t>
      </w:r>
      <w:r w:rsidRPr="004F1E77">
        <w:rPr>
          <w:rFonts w:ascii="Times New Roman" w:hAnsi="Times New Roman" w:cs="Times New Roman"/>
          <w:lang w:val="en-GB"/>
        </w:rPr>
        <w:t xml:space="preserve">is </w:t>
      </w:r>
    </w:p>
    <w:p w14:paraId="1266DDFC" w14:textId="77777777" w:rsidR="000867AC" w:rsidRDefault="00000000" w:rsidP="00547AAF">
      <w:pPr>
        <w:spacing w:line="360" w:lineRule="auto"/>
        <w:ind w:rightChars="-348" w:right="-766"/>
        <w:jc w:val="center"/>
        <w:rPr>
          <w:rFonts w:ascii="Times New Roman" w:hAnsi="Times New Roman" w:cs="Times New Roman"/>
          <w:lang w:val="en-GB"/>
        </w:rPr>
      </w:pPr>
      <m:oMathPara>
        <m:oMath>
          <m:sSub>
            <m:sSubPr>
              <m:ctrlPr>
                <w:rPr>
                  <w:rFonts w:ascii="Cambria Math" w:hAnsi="Cambria Math" w:cs="Times New Roman"/>
                  <w:lang w:val="en-GB"/>
                </w:rPr>
              </m:ctrlPr>
            </m:sSubPr>
            <m:e>
              <m:r>
                <w:rPr>
                  <w:rFonts w:ascii="Cambria Math" w:hAnsi="Cambria Math" w:cs="Times New Roman"/>
                  <w:lang w:val="en-GB"/>
                </w:rPr>
                <m:t>φ</m:t>
              </m:r>
            </m:e>
            <m:sub>
              <m:r>
                <m:rPr>
                  <m:nor/>
                </m:rPr>
                <w:rPr>
                  <w:rFonts w:ascii="Times New Roman" w:hAnsi="Times New Roman" w:cs="Times New Roman"/>
                  <w:lang w:val="en-GB"/>
                </w:rPr>
                <m:t>Laplace</m:t>
              </m:r>
              <m:d>
                <m:dPr>
                  <m:ctrlPr>
                    <w:rPr>
                      <w:rFonts w:ascii="Cambria Math" w:hAnsi="Cambria Math" w:cs="Times New Roman"/>
                      <w:lang w:val="en-GB"/>
                    </w:rPr>
                  </m:ctrlPr>
                </m:dPr>
                <m:e>
                  <m:r>
                    <m:rPr>
                      <m:sty m:val="p"/>
                    </m:rPr>
                    <w:rPr>
                      <w:rFonts w:ascii="Cambria Math" w:hAnsi="Cambria Math" w:cs="Times New Roman"/>
                      <w:lang w:val="en-GB"/>
                    </w:rPr>
                    <m:t>0,1</m:t>
                  </m:r>
                </m:e>
              </m:d>
            </m:sub>
          </m:sSub>
          <m:d>
            <m:dPr>
              <m:ctrlPr>
                <w:rPr>
                  <w:rFonts w:ascii="Cambria Math" w:hAnsi="Cambria Math" w:cs="Times New Roman"/>
                  <w:lang w:val="en-GB"/>
                </w:rPr>
              </m:ctrlPr>
            </m:dPr>
            <m:e>
              <m:r>
                <w:rPr>
                  <w:rFonts w:ascii="Cambria Math" w:hAnsi="Cambria Math" w:cs="Times New Roman"/>
                  <w:lang w:val="en-GB"/>
                </w:rPr>
                <m:t>t</m:t>
              </m:r>
            </m:e>
          </m:d>
          <m:r>
            <m:rPr>
              <m:sty m:val="p"/>
            </m:rPr>
            <w:rPr>
              <w:rFonts w:ascii="Cambria Math" w:hAnsi="Cambria Math" w:cs="Times New Roman"/>
              <w:lang w:val="en-GB"/>
            </w:rPr>
            <m:t>=</m:t>
          </m:r>
          <m:sSup>
            <m:sSupPr>
              <m:ctrlPr>
                <w:rPr>
                  <w:rFonts w:ascii="Cambria Math" w:hAnsi="Cambria Math" w:cs="Times New Roman"/>
                  <w:lang w:val="en-GB"/>
                </w:rPr>
              </m:ctrlPr>
            </m:sSupPr>
            <m:e>
              <m:d>
                <m:dPr>
                  <m:ctrlPr>
                    <w:rPr>
                      <w:rFonts w:ascii="Cambria Math" w:hAnsi="Cambria Math" w:cs="Times New Roman"/>
                      <w:lang w:val="en-GB"/>
                    </w:rPr>
                  </m:ctrlPr>
                </m:dPr>
                <m:e>
                  <m:r>
                    <m:rPr>
                      <m:sty m:val="p"/>
                    </m:rPr>
                    <w:rPr>
                      <w:rFonts w:ascii="Cambria Math" w:hAnsi="Cambria Math" w:cs="Times New Roman"/>
                      <w:lang w:val="en-GB"/>
                    </w:rPr>
                    <m:t>1+</m:t>
                  </m:r>
                  <m:sSup>
                    <m:sSupPr>
                      <m:ctrlPr>
                        <w:rPr>
                          <w:rFonts w:ascii="Cambria Math" w:hAnsi="Cambria Math" w:cs="Times New Roman"/>
                          <w:lang w:val="en-GB"/>
                        </w:rPr>
                      </m:ctrlPr>
                    </m:sSupPr>
                    <m:e>
                      <m:r>
                        <w:rPr>
                          <w:rFonts w:ascii="Cambria Math" w:hAnsi="Cambria Math" w:cs="Times New Roman"/>
                          <w:lang w:val="en-GB"/>
                        </w:rPr>
                        <m:t>t</m:t>
                      </m:r>
                    </m:e>
                    <m:sup>
                      <m:r>
                        <m:rPr>
                          <m:sty m:val="p"/>
                        </m:rPr>
                        <w:rPr>
                          <w:rFonts w:ascii="Cambria Math" w:hAnsi="Cambria Math" w:cs="Times New Roman"/>
                          <w:lang w:val="en-GB"/>
                        </w:rPr>
                        <m:t>2</m:t>
                      </m:r>
                    </m:sup>
                  </m:sSup>
                </m:e>
              </m:d>
            </m:e>
            <m:sup>
              <m:r>
                <m:rPr>
                  <m:sty m:val="p"/>
                </m:rPr>
                <w:rPr>
                  <w:rFonts w:ascii="Cambria Math" w:hAnsi="Cambria Math" w:cs="Times New Roman"/>
                  <w:lang w:val="en-GB"/>
                </w:rPr>
                <m:t>-1</m:t>
              </m:r>
            </m:sup>
          </m:sSup>
        </m:oMath>
      </m:oMathPara>
    </w:p>
    <w:p w14:paraId="0F5ECA24" w14:textId="77777777" w:rsidR="000867AC" w:rsidRDefault="000867AC" w:rsidP="00547AAF">
      <w:pPr>
        <w:spacing w:line="360" w:lineRule="auto"/>
        <w:ind w:rightChars="-348" w:right="-766"/>
        <w:rPr>
          <w:rFonts w:ascii="Times New Roman" w:hAnsi="Times New Roman" w:cs="Times New Roman"/>
          <w:lang w:val="en-GB"/>
        </w:rPr>
      </w:pPr>
      <w:r>
        <w:rPr>
          <w:rFonts w:ascii="Times New Roman" w:hAnsi="Times New Roman" w:cs="Times New Roman"/>
          <w:lang w:val="en-GB"/>
        </w:rPr>
        <w:t>Therefore,</w:t>
      </w:r>
    </w:p>
    <w:p w14:paraId="427D8665" w14:textId="77777777" w:rsidR="000867AC" w:rsidRDefault="00000000" w:rsidP="00547AAF">
      <w:pPr>
        <w:spacing w:line="360" w:lineRule="auto"/>
        <w:ind w:rightChars="-348" w:right="-766"/>
        <w:jc w:val="center"/>
        <w:rPr>
          <w:rFonts w:ascii="Times New Roman" w:hAnsi="Times New Roman" w:cs="Times New Roman"/>
          <w:lang w:val="en-GB"/>
        </w:rPr>
      </w:pPr>
      <m:oMath>
        <m:sSub>
          <m:sSubPr>
            <m:ctrlPr>
              <w:rPr>
                <w:rFonts w:ascii="Cambria Math" w:hAnsi="Cambria Math" w:cs="Times New Roman"/>
                <w:lang w:val="en-GB"/>
              </w:rPr>
            </m:ctrlPr>
          </m:sSubPr>
          <m:e>
            <m:r>
              <m:rPr>
                <m:sty m:val="p"/>
              </m:rPr>
              <w:rPr>
                <w:rFonts w:ascii="Cambria Math" w:hAnsi="Cambria Math" w:cs="Times New Roman"/>
                <w:lang w:val="en-GB"/>
              </w:rPr>
              <m:t>φ</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d>
          <m:dPr>
            <m:ctrlPr>
              <w:rPr>
                <w:rFonts w:ascii="Cambria Math" w:hAnsi="Cambria Math" w:cs="Times New Roman"/>
                <w:lang w:val="en-GB"/>
              </w:rPr>
            </m:ctrlPr>
          </m:dPr>
          <m:e>
            <m:r>
              <w:rPr>
                <w:rFonts w:ascii="Cambria Math" w:hAnsi="Cambria Math" w:cs="Times New Roman"/>
                <w:lang w:val="en-GB"/>
              </w:rPr>
              <m:t>t</m:t>
            </m:r>
          </m:e>
        </m:d>
        <m:r>
          <m:rPr>
            <m:sty m:val="p"/>
          </m:rPr>
          <w:rPr>
            <w:rFonts w:ascii="Cambria Math" w:hAnsi="Cambria Math" w:cs="Times New Roman"/>
            <w:lang w:val="en-GB"/>
          </w:rPr>
          <m:t>=</m:t>
        </m:r>
        <m:sSup>
          <m:sSupPr>
            <m:ctrlPr>
              <w:rPr>
                <w:rFonts w:ascii="Cambria Math" w:hAnsi="Cambria Math" w:cs="Times New Roman"/>
                <w:lang w:val="en-GB"/>
              </w:rPr>
            </m:ctrlPr>
          </m:sSupPr>
          <m:e>
            <m:d>
              <m:dPr>
                <m:ctrlPr>
                  <w:rPr>
                    <w:rFonts w:ascii="Cambria Math" w:hAnsi="Cambria Math" w:cs="Times New Roman"/>
                    <w:lang w:val="en-GB"/>
                  </w:rPr>
                </m:ctrlPr>
              </m:dPr>
              <m:e>
                <m:r>
                  <m:rPr>
                    <m:sty m:val="p"/>
                  </m:rPr>
                  <w:rPr>
                    <w:rFonts w:ascii="Cambria Math" w:hAnsi="Cambria Math" w:cs="Times New Roman"/>
                    <w:lang w:val="en-GB"/>
                  </w:rPr>
                  <m:t>1+</m:t>
                </m:r>
                <m:sSup>
                  <m:sSupPr>
                    <m:ctrlPr>
                      <w:rPr>
                        <w:rFonts w:ascii="Cambria Math" w:hAnsi="Cambria Math" w:cs="Times New Roman"/>
                        <w:lang w:val="en-GB"/>
                      </w:rPr>
                    </m:ctrlPr>
                  </m:sSupPr>
                  <m:e>
                    <m:r>
                      <w:rPr>
                        <w:rFonts w:ascii="Cambria Math" w:hAnsi="Cambria Math" w:cs="Times New Roman"/>
                        <w:lang w:val="en-GB"/>
                      </w:rPr>
                      <m:t>t</m:t>
                    </m:r>
                  </m:e>
                  <m:sup>
                    <m:r>
                      <m:rPr>
                        <m:sty m:val="p"/>
                      </m:rPr>
                      <w:rPr>
                        <w:rFonts w:ascii="Cambria Math" w:hAnsi="Cambria Math" w:cs="Times New Roman"/>
                        <w:lang w:val="en-GB"/>
                      </w:rPr>
                      <m:t>2</m:t>
                    </m:r>
                  </m:sup>
                </m:sSup>
              </m:e>
            </m:d>
          </m:e>
          <m:sup>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up>
        </m:sSup>
      </m:oMath>
      <w:r w:rsidR="000867AC" w:rsidRPr="004F1E77">
        <w:rPr>
          <w:rFonts w:ascii="Times New Roman" w:hAnsi="Times New Roman" w:cs="Times New Roman"/>
          <w:lang w:val="en-GB"/>
        </w:rPr>
        <w:t>.</w:t>
      </w:r>
    </w:p>
    <w:p w14:paraId="649996D3" w14:textId="295D3DCD" w:rsidR="000867AC" w:rsidRDefault="000867AC" w:rsidP="00547AAF">
      <w:pPr>
        <w:spacing w:line="360" w:lineRule="auto"/>
        <w:ind w:rightChars="-348" w:right="-766"/>
        <w:rPr>
          <w:rFonts w:ascii="Times New Roman" w:hAnsi="Times New Roman" w:cs="Times New Roman"/>
          <w:lang w:val="en-GB"/>
        </w:rPr>
      </w:pPr>
      <w:r>
        <w:rPr>
          <w:rFonts w:ascii="Times New Roman" w:hAnsi="Times New Roman" w:cs="Times New Roman"/>
          <w:lang w:val="en-GB"/>
        </w:rPr>
        <w:t xml:space="preserve">This is the characteristic function of a </w:t>
      </w:r>
      <w:r w:rsidRPr="004F1E77">
        <w:rPr>
          <w:rFonts w:ascii="Times New Roman" w:hAnsi="Times New Roman" w:cs="Times New Roman"/>
          <w:lang w:val="en-GB"/>
        </w:rPr>
        <w:t xml:space="preserve">symmetric variance-gamma (VG) distribution </w:t>
      </w:r>
      <w:r>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&lt;EndNote&gt;&lt;Cite&gt;&lt;Author&gt;Madan&lt;/Author&gt;&lt;Year&gt;1990&lt;/Year&gt;&lt;RecNum&gt;67&lt;/RecNum&gt;&lt;DisplayText&gt;[1]&lt;/DisplayText&gt;&lt;record&gt;&lt;rec-number&gt;67&lt;/rec-number&gt;&lt;foreign-keys&gt;&lt;key app="EN" db-id="dv0fxae9rp0ewfe29x4pd0afspw2ep9vxwfv" timestamp="1784576861"&gt;67&lt;/key&gt;&lt;/foreign-keys&gt;&lt;ref-type name="Journal Article"&gt;17&lt;/ref-type&gt;&lt;contributors&gt;&lt;authors&gt;&lt;author&gt;Madan, Dilip B.&lt;/author&gt;&lt;author&gt;Seneta, Eugene&lt;/author&gt;&lt;/authors&gt;&lt;/contributors&gt;&lt;titles&gt;&lt;title&gt;The Variance Gamma (V.G.) Model for Share Market Returns&lt;/title&gt;&lt;secondary-title&gt;The Journal of Business&lt;/secondary-title&gt;&lt;/titles&gt;&lt;periodical&gt;&lt;full-title&gt;The Journal of Business&lt;/full-title&gt;&lt;/periodical&gt;&lt;pages&gt;511-524&lt;/pages&gt;&lt;volume&gt;63&lt;/volume&gt;&lt;number&gt;4&lt;/number&gt;&lt;dates&gt;&lt;year&gt;1990&lt;/year&gt;&lt;/dates&gt;&lt;publisher&gt;University of Chicago Press&lt;/publisher&gt;&lt;isbn&gt;00219398, 15375374&lt;/isbn&gt;&lt;urls&gt;&lt;related-urls&gt;&lt;url&gt;http://www.jstor.org/stable/2353303&lt;/url&gt;&lt;/related-urls&gt;&lt;/urls&gt;&lt;custom1&gt;Full publication date: Oct., 1990&lt;/custom1&gt;&lt;remote-database-name&gt;JSTOR&lt;/remote-database-name&gt;&lt;access-date&gt;2026/07/20/&lt;/access-date&gt;&lt;/record&gt;&lt;/Cite&gt;&lt;/EndNote&gt;</w:instrText>
      </w:r>
      <w:r>
        <w:rPr>
          <w:rFonts w:ascii="Times New Roman" w:hAnsi="Times New Roman" w:cs="Times New Roman"/>
          <w:lang w:val="en-GB"/>
        </w:rPr>
        <w:fldChar w:fldCharType="separate"/>
      </w:r>
      <w:r w:rsidR="00742780">
        <w:rPr>
          <w:rFonts w:ascii="Times New Roman" w:hAnsi="Times New Roman" w:cs="Times New Roman"/>
          <w:noProof/>
          <w:lang w:val="en-GB"/>
        </w:rPr>
        <w:t>[1]</w:t>
      </w:r>
      <w:r>
        <w:rPr>
          <w:rFonts w:ascii="Times New Roman" w:hAnsi="Times New Roman" w:cs="Times New Roman"/>
          <w:lang w:val="en-GB"/>
        </w:rPr>
        <w:fldChar w:fldCharType="end"/>
      </w:r>
      <w:r w:rsidRPr="004F1E77">
        <w:rPr>
          <w:rFonts w:ascii="Times New Roman" w:hAnsi="Times New Roman" w:cs="Times New Roman"/>
          <w:lang w:val="en-GB"/>
        </w:rPr>
        <w:t xml:space="preserve"> </w:t>
      </w:r>
      <w:r>
        <w:rPr>
          <w:rFonts w:ascii="Times New Roman" w:hAnsi="Times New Roman" w:cs="Times New Roman"/>
          <w:lang w:val="en-GB"/>
        </w:rPr>
        <w:t>or</w:t>
      </w:r>
      <w:r w:rsidRPr="004F1E77">
        <w:rPr>
          <w:rFonts w:ascii="Times New Roman" w:hAnsi="Times New Roman" w:cs="Times New Roman"/>
          <w:lang w:val="en-GB"/>
        </w:rPr>
        <w:t xml:space="preserve"> the symmetric generalized Laplace distribution</w:t>
      </w:r>
      <w:r>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&lt;EndNote&gt;&lt;Cite&gt;&lt;Author&gt;McNeil&lt;/Author&gt;&lt;Year&gt;2002&lt;/Year&gt;&lt;RecNum&gt;68&lt;/RecNum&gt;&lt;DisplayText&gt;[2]&lt;/DisplayText&gt;&lt;record&gt;&lt;rec-number&gt;68&lt;/rec-number&gt;&lt;foreign-keys&gt;&lt;key app="EN" db-id="dv0fxae9rp0ewfe29x4pd0afspw2ep9vxwfv" timestamp="1784577014"&gt;68&lt;/key&gt;&lt;/foreign-keys&gt;&lt;ref-type name="Journal Article"&gt;17&lt;/ref-type&gt;&lt;contributors&gt;&lt;authors&gt;&lt;author&gt;McNeil, Alexander J.&lt;/author&gt;&lt;/authors&gt;&lt;/contributors&gt;&lt;titles&gt;&lt;title&gt;The Laplace Distribution and Generalizations: A Revisit With Applications to Communications, Economics, Engineering, and Finance&lt;/title&gt;&lt;secondary-title&gt;Journal of the American Statistical Association&lt;/secondary-title&gt;&lt;/titles&gt;&lt;periodical&gt;&lt;full-title&gt;Journal of the American Statistical Association&lt;/full-title&gt;&lt;/periodical&gt;&lt;pages&gt;1210-1211&lt;/pages&gt;&lt;volume&gt;97&lt;/volume&gt;&lt;number&gt;460&lt;/number&gt;&lt;dates&gt;&lt;year&gt;2002&lt;/year&gt;&lt;pub-dates&gt;&lt;date&gt;2002/12/01&lt;/date&gt;&lt;/pub-dates&gt;&lt;/dates&gt;&lt;publisher&gt;Taylor &amp;amp; Francis&lt;/publisher&gt;&lt;isbn&gt;0162-1459&lt;/isbn&gt;&lt;urls&gt;&lt;related-urls&gt;&lt;url&gt;https://doi.org/10.1198/jasa.2002.s242&lt;/url&gt;&lt;/related-urls&gt;&lt;/urls&gt;&lt;electronic-resource-num&gt;10.1198/jasa.2002.s242&lt;/electronic-resource-num&gt;&lt;/record&gt;&lt;/Cite&gt;&lt;/EndNote&gt;</w:instrText>
      </w:r>
      <w:r>
        <w:rPr>
          <w:rFonts w:ascii="Times New Roman" w:hAnsi="Times New Roman" w:cs="Times New Roman"/>
          <w:lang w:val="en-GB"/>
        </w:rPr>
        <w:fldChar w:fldCharType="separate"/>
      </w:r>
      <w:r w:rsidR="00742780">
        <w:rPr>
          <w:rFonts w:ascii="Times New Roman" w:hAnsi="Times New Roman" w:cs="Times New Roman"/>
          <w:noProof/>
          <w:lang w:val="en-GB"/>
        </w:rPr>
        <w:t>[2]</w:t>
      </w:r>
      <w:r>
        <w:rPr>
          <w:rFonts w:ascii="Times New Roman" w:hAnsi="Times New Roman" w:cs="Times New Roman"/>
          <w:lang w:val="en-GB"/>
        </w:rPr>
        <w:fldChar w:fldCharType="end"/>
      </w:r>
      <w:r>
        <w:rPr>
          <w:rFonts w:ascii="Times New Roman" w:hAnsi="Times New Roman" w:cs="Times New Roman"/>
          <w:lang w:val="en-GB"/>
        </w:rPr>
        <w:t xml:space="preserve">. Equivalently, the sum can be viewed as the difference between two </w:t>
      </w:r>
      <w:r w:rsidRPr="004F1E77">
        <w:rPr>
          <w:rFonts w:ascii="Times New Roman" w:hAnsi="Times New Roman" w:cs="Times New Roman"/>
          <w:lang w:val="en-GB"/>
        </w:rPr>
        <w:t>independent</w:t>
      </w:r>
      <w:r>
        <w:rPr>
          <w:rFonts w:ascii="Times New Roman" w:hAnsi="Times New Roman" w:cs="Times New Roman"/>
          <w:lang w:val="en-GB"/>
        </w:rPr>
        <w:t xml:space="preserve"> Gamma variables. That is,</w:t>
      </w:r>
      <w:r w:rsidRPr="004F1E77">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lang w:val="en-GB"/>
              </w:rPr>
              <m:t>G</m:t>
            </m:r>
          </m:e>
          <m:sub>
            <m:r>
              <m:rPr>
                <m:sty m:val="p"/>
              </m:rPr>
              <w:rPr>
                <w:rFonts w:ascii="Cambria Math" w:hAnsi="Cambria Math" w:cs="Times New Roman"/>
                <w:lang w:val="en-GB"/>
              </w:rPr>
              <m:t>1</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G</m:t>
            </m:r>
          </m:e>
          <m:sub>
            <m:r>
              <m:rPr>
                <m:sty m:val="p"/>
              </m:rPr>
              <w:rPr>
                <w:rFonts w:ascii="Cambria Math" w:hAnsi="Cambria Math" w:cs="Times New Roman"/>
                <w:lang w:val="en-GB"/>
              </w:rPr>
              <m:t>2</m:t>
            </m:r>
          </m:sub>
        </m:sSub>
        <m:r>
          <m:rPr>
            <m:sty m:val="p"/>
          </m:rPr>
          <w:rPr>
            <w:rFonts w:ascii="Cambria Math" w:hAnsi="Cambria Math" w:cs="Cambria Math"/>
            <w:lang w:val="en-GB"/>
          </w:rPr>
          <m:t>∼</m:t>
        </m:r>
        <m:r>
          <m:rPr>
            <m:nor/>
          </m:rPr>
          <w:rPr>
            <w:rFonts w:ascii="Times New Roman" w:hAnsi="Times New Roman" w:cs="Times New Roman"/>
            <w:lang w:val="en-GB"/>
          </w:rPr>
          <m:t>Gamma</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,1</m:t>
            </m:r>
          </m:e>
        </m:d>
      </m:oMath>
      <w:r>
        <w:rPr>
          <w:rFonts w:ascii="Times New Roman" w:hAnsi="Times New Roman" w:cs="Times New Roman"/>
          <w:lang w:val="en-GB"/>
        </w:rPr>
        <w:t xml:space="preserve"> with characteristic function</w:t>
      </w:r>
      <w:r w:rsidRPr="004F1E77">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lang w:val="en-GB"/>
              </w:rPr>
              <m:t>φ</m:t>
            </m:r>
          </m:e>
          <m:sub>
            <m:sSub>
              <m:sSubPr>
                <m:ctrlPr>
                  <w:rPr>
                    <w:rFonts w:ascii="Cambria Math" w:hAnsi="Cambria Math" w:cs="Times New Roman"/>
                    <w:lang w:val="en-GB"/>
                  </w:rPr>
                </m:ctrlPr>
              </m:sSubPr>
              <m:e>
                <m:r>
                  <w:rPr>
                    <w:rFonts w:ascii="Cambria Math" w:hAnsi="Cambria Math" w:cs="Times New Roman"/>
                    <w:lang w:val="en-GB"/>
                  </w:rPr>
                  <m:t>G</m:t>
                </m:r>
              </m:e>
              <m:sub>
                <m:r>
                  <m:rPr>
                    <m:sty m:val="p"/>
                  </m:rPr>
                  <w:rPr>
                    <w:rFonts w:ascii="Cambria Math" w:hAnsi="Cambria Math" w:cs="Times New Roman"/>
                    <w:lang w:val="en-GB"/>
                  </w:rPr>
                  <m:t>1</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G</m:t>
                </m:r>
              </m:e>
              <m:sub>
                <m:r>
                  <m:rPr>
                    <m:sty m:val="p"/>
                  </m:rPr>
                  <w:rPr>
                    <w:rFonts w:ascii="Cambria Math" w:hAnsi="Cambria Math" w:cs="Times New Roman"/>
                    <w:lang w:val="en-GB"/>
                  </w:rPr>
                  <m:t>2</m:t>
                </m:r>
              </m:sub>
            </m:sSub>
          </m:sub>
        </m:sSub>
        <m:d>
          <m:dPr>
            <m:ctrlPr>
              <w:rPr>
                <w:rFonts w:ascii="Cambria Math" w:hAnsi="Cambria Math" w:cs="Times New Roman"/>
                <w:lang w:val="en-GB"/>
              </w:rPr>
            </m:ctrlPr>
          </m:dPr>
          <m:e>
            <m:r>
              <w:rPr>
                <w:rFonts w:ascii="Cambria Math" w:hAnsi="Cambria Math" w:cs="Times New Roman"/>
                <w:lang w:val="en-GB"/>
              </w:rPr>
              <m:t>t</m:t>
            </m:r>
          </m:e>
        </m:d>
        <m:r>
          <m:rPr>
            <m:sty m:val="p"/>
          </m:rPr>
          <w:rPr>
            <w:rFonts w:ascii="Cambria Math" w:hAnsi="Cambria Math" w:cs="Times New Roman"/>
            <w:lang w:val="en-GB"/>
          </w:rPr>
          <m:t>=</m:t>
        </m:r>
        <m:sSup>
          <m:sSupPr>
            <m:ctrlPr>
              <w:rPr>
                <w:rFonts w:ascii="Cambria Math" w:hAnsi="Cambria Math" w:cs="Times New Roman"/>
                <w:lang w:val="en-GB"/>
              </w:rPr>
            </m:ctrlPr>
          </m:sSupPr>
          <m:e>
            <m:d>
              <m:dPr>
                <m:ctrlPr>
                  <w:rPr>
                    <w:rFonts w:ascii="Cambria Math" w:hAnsi="Cambria Math" w:cs="Times New Roman"/>
                    <w:lang w:val="en-GB"/>
                  </w:rPr>
                </m:ctrlPr>
              </m:dPr>
              <m:e>
                <m:r>
                  <m:rPr>
                    <m:sty m:val="p"/>
                  </m:rPr>
                  <w:rPr>
                    <w:rFonts w:ascii="Cambria Math" w:hAnsi="Cambria Math" w:cs="Times New Roman"/>
                    <w:lang w:val="en-GB"/>
                  </w:rPr>
                  <m:t>1-</m:t>
                </m:r>
                <m:r>
                  <w:rPr>
                    <w:rFonts w:ascii="Cambria Math" w:hAnsi="Cambria Math" w:cs="Times New Roman"/>
                    <w:lang w:val="en-GB"/>
                  </w:rPr>
                  <m:t>it</m:t>
                </m:r>
              </m:e>
            </m:d>
          </m:e>
          <m:sup>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up>
        </m:sSup>
        <m:sSup>
          <m:sSupPr>
            <m:ctrlPr>
              <w:rPr>
                <w:rFonts w:ascii="Cambria Math" w:hAnsi="Cambria Math" w:cs="Times New Roman"/>
                <w:lang w:val="en-GB"/>
              </w:rPr>
            </m:ctrlPr>
          </m:sSupPr>
          <m:e>
            <m:d>
              <m:dPr>
                <m:ctrlPr>
                  <w:rPr>
                    <w:rFonts w:ascii="Cambria Math" w:hAnsi="Cambria Math" w:cs="Times New Roman"/>
                    <w:lang w:val="en-GB"/>
                  </w:rPr>
                </m:ctrlPr>
              </m:dPr>
              <m:e>
                <m:r>
                  <m:rPr>
                    <m:sty m:val="p"/>
                  </m:rPr>
                  <w:rPr>
                    <w:rFonts w:ascii="Cambria Math" w:hAnsi="Cambria Math" w:cs="Times New Roman"/>
                    <w:lang w:val="en-GB"/>
                  </w:rPr>
                  <m:t>1+</m:t>
                </m:r>
                <m:r>
                  <w:rPr>
                    <w:rFonts w:ascii="Cambria Math" w:hAnsi="Cambria Math" w:cs="Times New Roman"/>
                    <w:lang w:val="en-GB"/>
                  </w:rPr>
                  <m:t>it</m:t>
                </m:r>
              </m:e>
            </m:d>
          </m:e>
          <m:sup>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up>
        </m:sSup>
        <m:r>
          <m:rPr>
            <m:sty m:val="p"/>
          </m:rPr>
          <w:rPr>
            <w:rFonts w:ascii="Cambria Math" w:hAnsi="Cambria Math" w:cs="Times New Roman"/>
            <w:lang w:val="en-GB"/>
          </w:rPr>
          <m:t>=</m:t>
        </m:r>
        <m:sSup>
          <m:sSupPr>
            <m:ctrlPr>
              <w:rPr>
                <w:rFonts w:ascii="Cambria Math" w:hAnsi="Cambria Math" w:cs="Times New Roman"/>
                <w:lang w:val="en-GB"/>
              </w:rPr>
            </m:ctrlPr>
          </m:sSupPr>
          <m:e>
            <m:d>
              <m:dPr>
                <m:ctrlPr>
                  <w:rPr>
                    <w:rFonts w:ascii="Cambria Math" w:hAnsi="Cambria Math" w:cs="Times New Roman"/>
                    <w:lang w:val="en-GB"/>
                  </w:rPr>
                </m:ctrlPr>
              </m:dPr>
              <m:e>
                <m:r>
                  <m:rPr>
                    <m:sty m:val="p"/>
                  </m:rPr>
                  <w:rPr>
                    <w:rFonts w:ascii="Cambria Math" w:hAnsi="Cambria Math" w:cs="Times New Roman"/>
                    <w:lang w:val="en-GB"/>
                  </w:rPr>
                  <m:t>1+</m:t>
                </m:r>
                <m:sSup>
                  <m:sSupPr>
                    <m:ctrlPr>
                      <w:rPr>
                        <w:rFonts w:ascii="Cambria Math" w:hAnsi="Cambria Math" w:cs="Times New Roman"/>
                        <w:lang w:val="en-GB"/>
                      </w:rPr>
                    </m:ctrlPr>
                  </m:sSupPr>
                  <m:e>
                    <m:r>
                      <w:rPr>
                        <w:rFonts w:ascii="Cambria Math" w:hAnsi="Cambria Math" w:cs="Times New Roman"/>
                        <w:lang w:val="en-GB"/>
                      </w:rPr>
                      <m:t>t</m:t>
                    </m:r>
                  </m:e>
                  <m:sup>
                    <m:r>
                      <m:rPr>
                        <m:sty m:val="p"/>
                      </m:rPr>
                      <w:rPr>
                        <w:rFonts w:ascii="Cambria Math" w:hAnsi="Cambria Math" w:cs="Times New Roman"/>
                        <w:lang w:val="en-GB"/>
                      </w:rPr>
                      <m:t>2</m:t>
                    </m:r>
                  </m:sup>
                </m:sSup>
              </m:e>
            </m:d>
          </m:e>
          <m:sup>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up>
        </m:sSup>
      </m:oMath>
      <w:r>
        <w:rPr>
          <w:rFonts w:ascii="Times New Roman" w:hAnsi="Times New Roman" w:cs="Times New Roman"/>
          <w:lang w:val="en-GB"/>
        </w:rPr>
        <w:t>,</w:t>
      </w:r>
      <w:r w:rsidRPr="004F1E77">
        <w:rPr>
          <w:rFonts w:ascii="Times New Roman" w:hAnsi="Times New Roman" w:cs="Times New Roman"/>
          <w:lang w:val="en-GB"/>
        </w:rPr>
        <w:t xml:space="preserve"> which matches </w:t>
      </w:r>
      <m:oMath>
        <m:sSub>
          <m:sSubPr>
            <m:ctrlPr>
              <w:rPr>
                <w:rFonts w:ascii="Cambria Math" w:hAnsi="Cambria Math" w:cs="Times New Roman"/>
                <w:lang w:val="en-GB"/>
              </w:rPr>
            </m:ctrlPr>
          </m:sSubPr>
          <m:e>
            <m:r>
              <w:rPr>
                <w:rFonts w:ascii="Cambria Math" w:hAnsi="Cambria Math" w:cs="Times New Roman"/>
                <w:lang w:val="en-GB"/>
              </w:rPr>
              <m:t>φ</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oMath>
      <w:r w:rsidRPr="004F1E77">
        <w:rPr>
          <w:rFonts w:ascii="Times New Roman" w:hAnsi="Times New Roman" w:cs="Times New Roman"/>
          <w:lang w:val="en-GB"/>
        </w:rPr>
        <w:t xml:space="preserve"> exactly</w:t>
      </w:r>
      <w:r w:rsidR="008F513F">
        <w:rPr>
          <w:rFonts w:ascii="Times New Roman" w:hAnsi="Times New Roman" w:cs="Times New Roman"/>
          <w:lang w:val="en-GB"/>
        </w:rPr>
        <w:t>.</w:t>
      </w:r>
      <w:r>
        <w:rPr>
          <w:rFonts w:ascii="Times New Roman" w:hAnsi="Times New Roman" w:cs="Times New Roman"/>
          <w:lang w:val="en-GB"/>
        </w:rPr>
        <w:t xml:space="preserve"> </w:t>
      </w:r>
      <w:r w:rsidRPr="002708E0">
        <w:rPr>
          <w:rFonts w:ascii="Times New Roman" w:hAnsi="Times New Roman" w:cs="Times New Roman"/>
          <w:lang w:val="en-GB"/>
        </w:rPr>
        <w:t>The number of contributing datasets therefore determines the shape of the null distribution, while its scale determines the dispersion of the integrated statistic.</w:t>
      </w:r>
    </w:p>
    <w:p w14:paraId="733BF717" w14:textId="12620B65" w:rsidR="000867AC" w:rsidRDefault="000867AC" w:rsidP="00547AAF">
      <w:pPr>
        <w:spacing w:line="360" w:lineRule="auto"/>
        <w:ind w:leftChars="-3" w:left="-7" w:rightChars="-348" w:right="-766"/>
        <w:rPr>
          <w:rFonts w:ascii="Times New Roman" w:hAnsi="Times New Roman" w:cs="Times New Roman"/>
          <w:lang w:val="en-GB"/>
        </w:rPr>
      </w:pPr>
      <w:r>
        <w:rPr>
          <w:rFonts w:ascii="Times New Roman" w:hAnsi="Times New Roman" w:cs="Times New Roman"/>
          <w:lang w:val="en-GB"/>
        </w:rPr>
        <w:t>Here, w</w:t>
      </w:r>
      <w:r w:rsidRPr="004F1E77">
        <w:rPr>
          <w:rFonts w:ascii="Times New Roman" w:hAnsi="Times New Roman" w:cs="Times New Roman"/>
          <w:lang w:val="en-GB"/>
        </w:rPr>
        <w:t xml:space="preserve">e </w:t>
      </w:r>
      <w:r>
        <w:rPr>
          <w:rFonts w:ascii="Times New Roman" w:hAnsi="Times New Roman" w:cs="Times New Roman"/>
          <w:lang w:val="en-GB"/>
        </w:rPr>
        <w:t>used</w:t>
      </w:r>
      <w:r w:rsidRPr="004F1E77">
        <w:rPr>
          <w:rFonts w:ascii="Times New Roman" w:hAnsi="Times New Roman" w:cs="Times New Roman"/>
          <w:lang w:val="en-GB"/>
        </w:rPr>
        <w:t xml:space="preserve"> the general </w:t>
      </w:r>
      <w:r w:rsidRPr="006F3199">
        <w:rPr>
          <w:rFonts w:ascii="Times New Roman" w:hAnsi="Times New Roman" w:cs="Times New Roman"/>
          <w:lang w:val="en-GB"/>
        </w:rPr>
        <w:t>four-parameter VG</w:t>
      </w:r>
      <w:r>
        <w:rPr>
          <w:rFonts w:ascii="Times New Roman" w:hAnsi="Times New Roman" w:cs="Times New Roman"/>
          <w:lang w:val="en-GB"/>
        </w:rPr>
        <w:t xml:space="preserve"> parameterization </w:t>
      </w:r>
      <m:oMath>
        <m:d>
          <m:dPr>
            <m:ctrlPr>
              <w:rPr>
                <w:rFonts w:ascii="Cambria Math" w:hAnsi="Cambria Math" w:cs="Times New Roman"/>
                <w:lang w:val="en-GB"/>
              </w:rPr>
            </m:ctrlPr>
          </m:dPr>
          <m:e>
            <m:r>
              <w:rPr>
                <w:rFonts w:ascii="Cambria Math" w:hAnsi="Cambria Math" w:cs="Times New Roman"/>
                <w:lang w:val="en-GB"/>
              </w:rPr>
              <m:t>σ</m:t>
            </m:r>
            <m:r>
              <m:rPr>
                <m:sty m:val="p"/>
              </m:rPr>
              <w:rPr>
                <w:rFonts w:ascii="Cambria Math" w:hAnsi="Cambria Math" w:cs="Times New Roman"/>
                <w:lang w:val="en-GB"/>
              </w:rPr>
              <m:t>,</m:t>
            </m:r>
            <m:r>
              <w:rPr>
                <w:rFonts w:ascii="Cambria Math" w:hAnsi="Cambria Math" w:cs="Times New Roman"/>
                <w:lang w:val="en-GB"/>
              </w:rPr>
              <m:t>ν</m:t>
            </m:r>
            <m:r>
              <m:rPr>
                <m:sty m:val="p"/>
              </m:rPr>
              <w:rPr>
                <w:rFonts w:ascii="Cambria Math" w:hAnsi="Cambria Math" w:cs="Times New Roman"/>
                <w:lang w:val="en-GB"/>
              </w:rPr>
              <m:t>,</m:t>
            </m:r>
            <m:r>
              <w:rPr>
                <w:rFonts w:ascii="Cambria Math" w:hAnsi="Cambria Math" w:cs="Times New Roman"/>
                <w:lang w:val="en-GB"/>
              </w:rPr>
              <m:t>θ</m:t>
            </m:r>
            <m:r>
              <m:rPr>
                <m:sty m:val="p"/>
              </m:rPr>
              <w:rPr>
                <w:rFonts w:ascii="Cambria Math" w:hAnsi="Cambria Math" w:cs="Times New Roman"/>
                <w:lang w:val="en-GB"/>
              </w:rPr>
              <m:t>,</m:t>
            </m:r>
            <m:r>
              <w:rPr>
                <w:rFonts w:ascii="Cambria Math" w:hAnsi="Cambria Math" w:cs="Times New Roman"/>
                <w:lang w:val="en-GB"/>
              </w:rPr>
              <m:t>μ</m:t>
            </m:r>
          </m:e>
        </m:d>
      </m:oMath>
      <w:r w:rsidRPr="006F3199">
        <w:rPr>
          <w:rFonts w:ascii="Times New Roman" w:hAnsi="Times New Roman" w:cs="Times New Roman" w:hint="eastAsia"/>
          <w:lang w:val="en-GB"/>
        </w:rPr>
        <w:t xml:space="preserve"> </w:t>
      </w:r>
      <w:r>
        <w:rPr>
          <w:rFonts w:ascii="Times New Roman" w:hAnsi="Times New Roman" w:cs="Times New Roman"/>
          <w:lang w:val="en-GB"/>
        </w:rPr>
        <w:t xml:space="preserve">of Madan </w:t>
      </w:r>
      <w:r w:rsidRPr="0036481B">
        <w:rPr>
          <w:rFonts w:ascii="Times New Roman" w:hAnsi="Times New Roman" w:cs="Times New Roman"/>
          <w:lang w:val="en-GB"/>
        </w:rPr>
        <w:t>et al</w:t>
      </w:r>
      <w:r>
        <w:rPr>
          <w:rFonts w:ascii="Times New Roman" w:hAnsi="Times New Roman" w:cs="Times New Roman"/>
          <w:lang w:val="en-GB"/>
        </w:rPr>
        <w:t>.</w:t>
      </w:r>
      <w:r w:rsidRPr="006F3199">
        <w:rPr>
          <w:rFonts w:ascii="Times New Roman" w:hAnsi="Times New Roman" w:cs="Times New Roman" w:hint="eastAsia"/>
          <w:lang w:val="en-GB"/>
        </w:rPr>
        <w:t xml:space="preserve"> </w:t>
      </w:r>
      <w:r w:rsidRPr="006F3199">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&lt;EndNote&gt;&lt;Cite&gt;&lt;Author&gt;Madan&lt;/Author&gt;&lt;Year&gt;1998&lt;/Year&gt;&lt;RecNum&gt;79&lt;/RecNum&gt;&lt;DisplayText&gt;[3]&lt;/DisplayText&gt;&lt;record&gt;&lt;rec-number&gt;79&lt;/rec-number&gt;&lt;foreign-keys&gt;&lt;key app="EN" db-id="dv0fxae9rp0ewfe29x4pd0afspw2ep9vxwfv" timestamp="1786439191"&gt;79&lt;/key&gt;&lt;/foreign-keys&gt;&lt;ref-type name="Journal Article"&gt;17&lt;/ref-type&gt;&lt;contributors&gt;&lt;authors&gt;&lt;author&gt;Madan, Dilip B.&lt;/author&gt;&lt;author&gt;Carr, Peter P.&lt;/author&gt;&lt;author&gt;Chang, Eric C.&lt;/author&gt;&lt;/authors&gt;&lt;/contributors&gt;&lt;titles&gt;&lt;title&gt;The Variance Gamma Process and Option Pricing&lt;/title&gt;&lt;secondary-title&gt;European Finance Review&lt;/secondary-title&gt;&lt;/titles&gt;&lt;periodical&gt;&lt;full-title&gt;European Finance Review&lt;/full-title&gt;&lt;/periodical&gt;&lt;pages&gt;79-105&lt;/pages&gt;&lt;volume&gt;2&lt;/volume&gt;&lt;number&gt;1&lt;/number&gt;&lt;dates&gt;&lt;year&gt;1998&lt;/year&gt;&lt;/dates&gt;&lt;isbn&gt;1382-6662&lt;/isbn&gt;&lt;urls&gt;&lt;related-urls&gt;&lt;url&gt;https://doi.org/10.1023/A:1009703431535&lt;/url&gt;&lt;/related-urls&gt;&lt;/urls&gt;&lt;electronic-resource-num&gt;10.1023/a:1009703431535&lt;/electronic-resource-num&gt;&lt;access-date&gt;8/11/2026&lt;/access-date&gt;&lt;/record&gt;&lt;/Cite&gt;&lt;/EndNote&gt;</w:instrText>
      </w:r>
      <w:r w:rsidRPr="006F3199">
        <w:rPr>
          <w:rFonts w:ascii="Times New Roman" w:hAnsi="Times New Roman" w:cs="Times New Roman"/>
          <w:lang w:val="en-GB"/>
        </w:rPr>
        <w:fldChar w:fldCharType="separate"/>
      </w:r>
      <w:r w:rsidR="00742780">
        <w:rPr>
          <w:rFonts w:ascii="Times New Roman" w:hAnsi="Times New Roman" w:cs="Times New Roman"/>
          <w:noProof/>
          <w:lang w:val="en-GB"/>
        </w:rPr>
        <w:t>[3]</w:t>
      </w:r>
      <w:r w:rsidRPr="006F3199">
        <w:rPr>
          <w:rFonts w:ascii="Times New Roman" w:hAnsi="Times New Roman" w:cs="Times New Roman"/>
          <w:lang w:val="en-GB"/>
        </w:rPr>
        <w:fldChar w:fldCharType="end"/>
      </w:r>
    </w:p>
    <w:p w14:paraId="5E831069" w14:textId="77777777" w:rsidR="000867AC" w:rsidRDefault="000867AC" w:rsidP="00547AAF">
      <w:pPr>
        <w:spacing w:line="360" w:lineRule="auto"/>
        <w:ind w:leftChars="-3" w:left="-7" w:rightChars="-348" w:right="-766"/>
        <w:rPr>
          <w:rFonts w:ascii="Times New Roman" w:hAnsi="Times New Roman" w:cs="Times New Roman"/>
          <w:lang w:val="en-GB"/>
        </w:rPr>
      </w:pPr>
      <w:r>
        <w:rPr>
          <w:rFonts w:ascii="Times New Roman" w:hAnsi="Times New Roman" w:cs="Times New Roman"/>
          <w:lang w:val="en-GB"/>
        </w:rPr>
        <w:t xml:space="preserve"> </w:t>
      </w:r>
      <w:r w:rsidRPr="006F3199">
        <w:rPr>
          <w:rFonts w:ascii="Times New Roman" w:hAnsi="Times New Roman" w:cs="Times New Roman"/>
          <w:lang w:val="en-GB"/>
        </w:rPr>
        <w:t xml:space="preserve">whose characteristic function is </w:t>
      </w:r>
      <m:oMath>
        <m:sSup>
          <m:sSupPr>
            <m:ctrlPr>
              <w:rPr>
                <w:rFonts w:ascii="Cambria Math" w:hAnsi="Cambria Math" w:cs="Times New Roman"/>
                <w:lang w:val="en-GB"/>
              </w:rPr>
            </m:ctrlPr>
          </m:sSupPr>
          <m:e>
            <m:r>
              <w:rPr>
                <w:rFonts w:ascii="Cambria Math" w:hAnsi="Cambria Math" w:cs="Times New Roman"/>
                <w:lang w:val="en-GB"/>
              </w:rPr>
              <m:t>e</m:t>
            </m:r>
          </m:e>
          <m:sup>
            <m:r>
              <w:rPr>
                <w:rFonts w:ascii="Cambria Math" w:hAnsi="Cambria Math" w:cs="Times New Roman"/>
                <w:lang w:val="en-GB"/>
              </w:rPr>
              <m:t>iμt</m:t>
            </m:r>
          </m:sup>
        </m:sSup>
        <m:r>
          <m:rPr>
            <m:sty m:val="p"/>
          </m:rPr>
          <w:rPr>
            <w:rFonts w:ascii="Cambria Math" w:hAnsi="Cambria Math" w:cs="Times New Roman"/>
            <w:lang w:val="en-GB"/>
          </w:rPr>
          <m:t>(1-</m:t>
        </m:r>
        <m:r>
          <w:rPr>
            <w:rFonts w:ascii="Cambria Math" w:hAnsi="Cambria Math" w:cs="Times New Roman"/>
            <w:lang w:val="en-GB"/>
          </w:rPr>
          <m:t>iθνt</m:t>
        </m:r>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1</m:t>
            </m:r>
          </m:num>
          <m:den>
            <m:r>
              <m:rPr>
                <m:sty m:val="p"/>
              </m:rPr>
              <w:rPr>
                <w:rFonts w:ascii="Cambria Math" w:hAnsi="Cambria Math" w:cs="Times New Roman"/>
                <w:lang w:val="en-GB"/>
              </w:rPr>
              <m:t>2</m:t>
            </m:r>
          </m:den>
        </m:f>
        <m:sSup>
          <m:sSupPr>
            <m:ctrlPr>
              <w:rPr>
                <w:rFonts w:ascii="Cambria Math" w:hAnsi="Cambria Math" w:cs="Times New Roman"/>
                <w:lang w:val="en-GB"/>
              </w:rPr>
            </m:ctrlPr>
          </m:sSupPr>
          <m:e>
            <m:r>
              <w:rPr>
                <w:rFonts w:ascii="Cambria Math" w:hAnsi="Cambria Math" w:cs="Times New Roman"/>
                <w:lang w:val="en-GB"/>
              </w:rPr>
              <m:t>σ</m:t>
            </m:r>
          </m:e>
          <m:sup>
            <m:r>
              <m:rPr>
                <m:sty m:val="p"/>
              </m:rPr>
              <w:rPr>
                <w:rFonts w:ascii="Cambria Math" w:hAnsi="Cambria Math" w:cs="Times New Roman"/>
                <w:lang w:val="en-GB"/>
              </w:rPr>
              <m:t>2</m:t>
            </m:r>
          </m:sup>
        </m:sSup>
        <m:r>
          <w:rPr>
            <w:rFonts w:ascii="Cambria Math" w:hAnsi="Cambria Math" w:cs="Times New Roman"/>
            <w:lang w:val="en-GB"/>
          </w:rPr>
          <m:t>ν</m:t>
        </m:r>
        <m:sSup>
          <m:sSupPr>
            <m:ctrlPr>
              <w:rPr>
                <w:rFonts w:ascii="Cambria Math" w:hAnsi="Cambria Math" w:cs="Times New Roman"/>
                <w:lang w:val="en-GB"/>
              </w:rPr>
            </m:ctrlPr>
          </m:sSupPr>
          <m:e>
            <m:r>
              <w:rPr>
                <w:rFonts w:ascii="Cambria Math" w:hAnsi="Cambria Math" w:cs="Times New Roman"/>
                <w:lang w:val="en-GB"/>
              </w:rPr>
              <m:t>t</m:t>
            </m:r>
          </m:e>
          <m:sup>
            <m:r>
              <m:rPr>
                <m:sty m:val="p"/>
              </m:rPr>
              <w:rPr>
                <w:rFonts w:ascii="Cambria Math" w:hAnsi="Cambria Math" w:cs="Times New Roman"/>
                <w:lang w:val="en-GB"/>
              </w:rPr>
              <m:t>2</m:t>
            </m:r>
          </m:sup>
        </m:sSup>
        <m:sSup>
          <m:sSupPr>
            <m:ctrlPr>
              <w:rPr>
                <w:rFonts w:ascii="Cambria Math" w:hAnsi="Cambria Math" w:cs="Times New Roman"/>
                <w:lang w:val="en-GB"/>
              </w:rPr>
            </m:ctrlPr>
          </m:sSupPr>
          <m:e>
            <m:r>
              <m:rPr>
                <m:sty m:val="p"/>
              </m:rPr>
              <w:rPr>
                <w:rFonts w:ascii="Cambria Math" w:hAnsi="Cambria Math" w:cs="Times New Roman"/>
                <w:lang w:val="en-GB"/>
              </w:rPr>
              <m:t>)</m:t>
            </m:r>
          </m:e>
          <m:sup>
            <m:r>
              <m:rPr>
                <m:sty m:val="p"/>
              </m:rPr>
              <w:rPr>
                <w:rFonts w:ascii="Cambria Math" w:hAnsi="Cambria Math" w:cs="Times New Roman"/>
                <w:lang w:val="en-GB"/>
              </w:rPr>
              <m:t>-1</m:t>
            </m:r>
            <m:r>
              <m:rPr>
                <m:lit/>
                <m:sty m:val="p"/>
              </m:rPr>
              <w:rPr>
                <w:rFonts w:ascii="Cambria Math" w:hAnsi="Cambria Math" w:cs="Times New Roman"/>
                <w:lang w:val="en-GB"/>
              </w:rPr>
              <m:t>/</m:t>
            </m:r>
            <m:r>
              <w:rPr>
                <w:rFonts w:ascii="Cambria Math" w:hAnsi="Cambria Math" w:cs="Times New Roman"/>
                <w:lang w:val="en-GB"/>
              </w:rPr>
              <m:t>ν</m:t>
            </m:r>
          </m:sup>
        </m:sSup>
      </m:oMath>
      <w:r>
        <w:rPr>
          <w:rFonts w:ascii="Cambria Math" w:hAnsi="Cambria Math" w:cs="Times New Roman"/>
          <w:lang w:val="en-GB"/>
        </w:rPr>
        <w:t>.</w:t>
      </w:r>
      <w:r w:rsidRPr="006F3199">
        <w:rPr>
          <w:rFonts w:ascii="Cambria Math" w:hAnsi="Cambria Math" w:cs="Times New Roman"/>
          <w:lang w:val="en-GB"/>
        </w:rPr>
        <w:t xml:space="preserve"> </w:t>
      </w:r>
      <w:r>
        <w:rPr>
          <w:rFonts w:ascii="Cambria Math" w:hAnsi="Cambria Math" w:cs="Times New Roman"/>
          <w:lang w:val="en-GB"/>
        </w:rPr>
        <w:t xml:space="preserve">By </w:t>
      </w:r>
      <w:r w:rsidRPr="006F3199">
        <w:rPr>
          <w:rFonts w:ascii="Cambria Math" w:hAnsi="Cambria Math" w:cs="Times New Roman"/>
          <w:lang w:val="en-GB"/>
        </w:rPr>
        <w:t>ma</w:t>
      </w:r>
      <w:r w:rsidRPr="006F3199">
        <w:rPr>
          <w:rFonts w:ascii="Times New Roman" w:hAnsi="Times New Roman" w:cs="Times New Roman"/>
          <w:lang w:val="en-GB"/>
        </w:rPr>
        <w:t xml:space="preserve">tching this expression to </w:t>
      </w:r>
      <m:oMath>
        <m:sSub>
          <m:sSubPr>
            <m:ctrlPr>
              <w:rPr>
                <w:rFonts w:ascii="Cambria Math" w:hAnsi="Cambria Math" w:cs="Times New Roman"/>
                <w:lang w:val="en-GB"/>
              </w:rPr>
            </m:ctrlPr>
          </m:sSubPr>
          <m:e>
            <m:r>
              <w:rPr>
                <w:rFonts w:ascii="Cambria Math" w:hAnsi="Cambria Math" w:cs="Times New Roman"/>
                <w:lang w:val="en-GB"/>
              </w:rPr>
              <m:t>φ</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r>
          <m:rPr>
            <m:sty m:val="p"/>
          </m:rPr>
          <w:rPr>
            <w:rFonts w:ascii="Cambria Math" w:hAnsi="Cambria Math" w:cs="Times New Roman"/>
            <w:lang w:val="en-GB"/>
          </w:rPr>
          <m:t>(</m:t>
        </m:r>
        <m:r>
          <w:rPr>
            <w:rFonts w:ascii="Cambria Math" w:hAnsi="Cambria Math" w:cs="Times New Roman"/>
            <w:lang w:val="en-GB"/>
          </w:rPr>
          <m:t>t</m:t>
        </m:r>
        <m:r>
          <m:rPr>
            <m:sty m:val="p"/>
          </m:rPr>
          <w:rPr>
            <w:rFonts w:ascii="Cambria Math" w:hAnsi="Cambria Math" w:cs="Times New Roman"/>
            <w:lang w:val="en-GB"/>
          </w:rPr>
          <m:t>)=(1+</m:t>
        </m:r>
        <m:sSup>
          <m:sSupPr>
            <m:ctrlPr>
              <w:rPr>
                <w:rFonts w:ascii="Cambria Math" w:hAnsi="Cambria Math" w:cs="Times New Roman"/>
                <w:lang w:val="en-GB"/>
              </w:rPr>
            </m:ctrlPr>
          </m:sSupPr>
          <m:e>
            <m:r>
              <w:rPr>
                <w:rFonts w:ascii="Cambria Math" w:hAnsi="Cambria Math" w:cs="Times New Roman"/>
                <w:lang w:val="en-GB"/>
              </w:rPr>
              <m:t>t</m:t>
            </m:r>
          </m:e>
          <m:sup>
            <m:r>
              <m:rPr>
                <m:sty m:val="p"/>
              </m:rPr>
              <w:rPr>
                <w:rFonts w:ascii="Cambria Math" w:hAnsi="Cambria Math" w:cs="Times New Roman"/>
                <w:lang w:val="en-GB"/>
              </w:rPr>
              <m:t>2</m:t>
            </m:r>
          </m:sup>
        </m:sSup>
        <m:sSup>
          <m:sSupPr>
            <m:ctrlPr>
              <w:rPr>
                <w:rFonts w:ascii="Cambria Math" w:hAnsi="Cambria Math" w:cs="Times New Roman"/>
                <w:lang w:val="en-GB"/>
              </w:rPr>
            </m:ctrlPr>
          </m:sSupPr>
          <m:e>
            <m:r>
              <m:rPr>
                <m:sty m:val="p"/>
              </m:rPr>
              <w:rPr>
                <w:rFonts w:ascii="Cambria Math" w:hAnsi="Cambria Math" w:cs="Times New Roman"/>
                <w:lang w:val="en-GB"/>
              </w:rPr>
              <m:t>)</m:t>
            </m:r>
          </m:e>
          <m:sup>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up>
        </m:sSup>
      </m:oMath>
      <w:r>
        <w:rPr>
          <w:rFonts w:ascii="Times New Roman" w:hAnsi="Times New Roman" w:cs="Times New Roman"/>
          <w:lang w:val="en-GB"/>
        </w:rPr>
        <w:t xml:space="preserve"> </w:t>
      </w:r>
      <w:r w:rsidRPr="006F3199">
        <w:rPr>
          <w:rFonts w:ascii="Times New Roman" w:hAnsi="Times New Roman" w:cs="Times New Roman"/>
          <w:lang w:val="en-GB"/>
        </w:rPr>
        <w:t>term by term</w:t>
      </w:r>
      <w:r>
        <w:rPr>
          <w:rFonts w:ascii="Times New Roman" w:hAnsi="Times New Roman" w:cs="Times New Roman"/>
          <w:lang w:val="en-GB"/>
        </w:rPr>
        <w:t>, we define</w:t>
      </w:r>
      <w:r w:rsidRPr="006F3199">
        <w:rPr>
          <w:rFonts w:ascii="Times New Roman" w:hAnsi="Times New Roman" w:cs="Times New Roman"/>
          <w:lang w:val="en-GB"/>
        </w:rPr>
        <w:t xml:space="preserve"> </w:t>
      </w:r>
      <m:oMath>
        <m:r>
          <w:rPr>
            <w:rFonts w:ascii="Cambria Math" w:hAnsi="Cambria Math" w:cs="Times New Roman"/>
            <w:lang w:val="en-GB"/>
          </w:rPr>
          <m:t>ν</m:t>
        </m:r>
        <m:r>
          <m:rPr>
            <m:sty m:val="p"/>
          </m:rPr>
          <w:rPr>
            <w:rFonts w:ascii="Cambria Math" w:hAnsi="Cambria Math" w:cs="Times New Roman"/>
            <w:lang w:val="en-GB"/>
          </w:rPr>
          <m:t>=1</m:t>
        </m:r>
        <m:r>
          <m:rPr>
            <m:lit/>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oMath>
      <w:r w:rsidRPr="006F3199">
        <w:rPr>
          <w:rFonts w:ascii="Times New Roman" w:hAnsi="Times New Roman" w:cs="Times New Roman"/>
          <w:lang w:val="en-GB"/>
        </w:rPr>
        <w:t xml:space="preserve">, </w:t>
      </w:r>
      <m:oMath>
        <m:r>
          <w:rPr>
            <w:rFonts w:ascii="Cambria Math" w:hAnsi="Cambria Math" w:cs="Times New Roman"/>
            <w:lang w:val="en-GB"/>
          </w:rPr>
          <m:t>σ</m:t>
        </m:r>
        <m:r>
          <m:rPr>
            <m:sty m:val="p"/>
          </m:rPr>
          <w:rPr>
            <w:rFonts w:ascii="Cambria Math" w:hAnsi="Cambria Math" w:cs="Times New Roman"/>
            <w:lang w:val="en-GB"/>
          </w:rPr>
          <m:t>=</m:t>
        </m:r>
        <m:rad>
          <m:radPr>
            <m:degHide m:val="1"/>
            <m:ctrlPr>
              <w:rPr>
                <w:rFonts w:ascii="Cambria Math" w:hAnsi="Cambria Math" w:cs="Times New Roman"/>
                <w:lang w:val="en-GB"/>
              </w:rPr>
            </m:ctrlPr>
          </m:radPr>
          <m:deg/>
          <m:e>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e>
        </m:rad>
      </m:oMath>
      <w:r w:rsidRPr="006F3199">
        <w:rPr>
          <w:rFonts w:ascii="Times New Roman" w:hAnsi="Times New Roman" w:cs="Times New Roman"/>
          <w:lang w:val="en-GB"/>
        </w:rPr>
        <w:t xml:space="preserve">, </w:t>
      </w:r>
      <m:oMath>
        <m:r>
          <w:rPr>
            <w:rFonts w:ascii="Cambria Math" w:hAnsi="Cambria Math" w:cs="Times New Roman"/>
            <w:lang w:val="en-GB"/>
          </w:rPr>
          <m:t>θ</m:t>
        </m:r>
        <m:r>
          <m:rPr>
            <m:sty m:val="p"/>
          </m:rPr>
          <w:rPr>
            <w:rFonts w:ascii="Cambria Math" w:hAnsi="Cambria Math" w:cs="Times New Roman"/>
            <w:lang w:val="en-GB"/>
          </w:rPr>
          <m:t>=0</m:t>
        </m:r>
      </m:oMath>
      <w:r w:rsidRPr="006F3199">
        <w:rPr>
          <w:rFonts w:ascii="Times New Roman" w:hAnsi="Times New Roman" w:cs="Times New Roman"/>
          <w:lang w:val="en-GB"/>
        </w:rPr>
        <w:t xml:space="preserve">, and </w:t>
      </w:r>
      <m:oMath>
        <m:r>
          <w:rPr>
            <w:rFonts w:ascii="Cambria Math" w:hAnsi="Cambria Math" w:cs="Times New Roman"/>
            <w:lang w:val="en-GB"/>
          </w:rPr>
          <m:t>μ</m:t>
        </m:r>
        <m:r>
          <m:rPr>
            <m:sty m:val="p"/>
          </m:rPr>
          <w:rPr>
            <w:rFonts w:ascii="Cambria Math" w:hAnsi="Cambria Math" w:cs="Times New Roman"/>
            <w:lang w:val="en-GB"/>
          </w:rPr>
          <m:t>=0</m:t>
        </m:r>
      </m:oMath>
      <w:r>
        <w:rPr>
          <w:rFonts w:ascii="Times New Roman" w:hAnsi="Times New Roman" w:cs="Times New Roman"/>
          <w:lang w:val="en-GB"/>
        </w:rPr>
        <w:t>.</w:t>
      </w:r>
      <w:r w:rsidRPr="006F3199">
        <w:rPr>
          <w:rFonts w:ascii="Times New Roman" w:hAnsi="Times New Roman" w:cs="Times New Roman"/>
          <w:lang w:val="en-GB"/>
        </w:rPr>
        <w:t xml:space="preserve"> </w:t>
      </w:r>
      <w:r>
        <w:rPr>
          <w:rFonts w:ascii="Times New Roman" w:hAnsi="Times New Roman" w:cs="Times New Roman"/>
          <w:lang w:val="en-GB"/>
        </w:rPr>
        <w:t>T</w:t>
      </w:r>
      <w:r w:rsidRPr="006F3199">
        <w:rPr>
          <w:rFonts w:ascii="Times New Roman" w:hAnsi="Times New Roman" w:cs="Times New Roman"/>
          <w:lang w:val="en-GB"/>
        </w:rPr>
        <w:t>he asymmetry</w:t>
      </w:r>
      <w:r>
        <w:rPr>
          <w:rFonts w:ascii="Times New Roman" w:hAnsi="Times New Roman" w:cs="Times New Roman"/>
          <w:lang w:val="en-GB"/>
        </w:rPr>
        <w:t xml:space="preserve"> (</w:t>
      </w:r>
      <m:oMath>
        <m:r>
          <w:rPr>
            <w:rFonts w:ascii="Cambria Math" w:hAnsi="Cambria Math" w:cs="Times New Roman"/>
            <w:lang w:val="en-GB"/>
          </w:rPr>
          <m:t>θ)</m:t>
        </m:r>
      </m:oMath>
      <w:r w:rsidRPr="006F3199">
        <w:rPr>
          <w:rFonts w:ascii="Times New Roman" w:hAnsi="Times New Roman" w:cs="Times New Roman"/>
          <w:lang w:val="en-GB"/>
        </w:rPr>
        <w:t xml:space="preserve"> and location</w:t>
      </w:r>
      <w:r>
        <w:rPr>
          <w:rFonts w:ascii="Times New Roman" w:hAnsi="Times New Roman" w:cs="Times New Roman"/>
          <w:lang w:val="en-GB"/>
        </w:rPr>
        <w:t xml:space="preserve"> (</w:t>
      </w:r>
      <m:oMath>
        <m:r>
          <w:rPr>
            <w:rFonts w:ascii="Cambria Math" w:hAnsi="Cambria Math" w:cs="Times New Roman"/>
            <w:lang w:val="en-GB"/>
          </w:rPr>
          <m:t>μ)</m:t>
        </m:r>
      </m:oMath>
      <w:r w:rsidRPr="006F3199">
        <w:rPr>
          <w:rFonts w:ascii="Times New Roman" w:hAnsi="Times New Roman" w:cs="Times New Roman"/>
          <w:lang w:val="en-GB"/>
        </w:rPr>
        <w:t xml:space="preserve"> parameters are </w:t>
      </w:r>
      <w:r>
        <w:rPr>
          <w:rFonts w:ascii="Times New Roman" w:hAnsi="Times New Roman" w:cs="Times New Roman"/>
          <w:lang w:val="en-GB"/>
        </w:rPr>
        <w:t>0</w:t>
      </w:r>
      <w:r w:rsidRPr="006F3199">
        <w:rPr>
          <w:rFonts w:ascii="Times New Roman" w:hAnsi="Times New Roman" w:cs="Times New Roman"/>
          <w:lang w:val="en-GB"/>
        </w:rPr>
        <w:t xml:space="preserve"> </w:t>
      </w:r>
      <w:r>
        <w:rPr>
          <w:rFonts w:ascii="Times New Roman" w:hAnsi="Times New Roman" w:cs="Times New Roman"/>
          <w:lang w:val="en-GB"/>
        </w:rPr>
        <w:t>due to</w:t>
      </w:r>
      <w:r w:rsidRPr="006F3199">
        <w:rPr>
          <w:rFonts w:ascii="Times New Roman" w:hAnsi="Times New Roman" w:cs="Times New Roman"/>
          <w:lang w:val="en-GB"/>
        </w:rPr>
        <w:t xml:space="preserve"> the symmetry of the Laplace scores under the null. </w:t>
      </w:r>
      <w:r>
        <w:rPr>
          <w:rFonts w:ascii="Times New Roman" w:hAnsi="Times New Roman" w:cs="Times New Roman"/>
          <w:lang w:val="en-GB"/>
        </w:rPr>
        <w:t>That is</w:t>
      </w:r>
      <w:r w:rsidRPr="006F3199">
        <w:rPr>
          <w:rFonts w:ascii="Times New Roman" w:hAnsi="Times New Roman" w:cs="Times New Roman"/>
          <w:lang w:val="en-GB"/>
        </w:rPr>
        <w:t xml:space="preserve">, </w:t>
      </w:r>
    </w:p>
    <w:p w14:paraId="39784A6F" w14:textId="77777777" w:rsidR="008F513F" w:rsidRDefault="00000000" w:rsidP="00547AAF">
      <w:pPr>
        <w:spacing w:line="360" w:lineRule="auto"/>
        <w:ind w:leftChars="-3" w:left="-7" w:rightChars="-348" w:right="-766"/>
        <w:jc w:val="center"/>
        <w:rPr>
          <w:rFonts w:ascii="Times New Roman" w:hAnsi="Times New Roman" w:cs="Times New Roman"/>
          <w:lang w:val="en-GB"/>
        </w:rPr>
      </w:pP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r>
          <m:rPr>
            <m:sty m:val="p"/>
          </m:rPr>
          <w:rPr>
            <w:rFonts w:ascii="Cambria Math" w:hAnsi="Cambria Math" w:cs="Times New Roman"/>
            <w:lang w:val="en-GB"/>
          </w:rPr>
          <m:t>∼VG</m:t>
        </m:r>
        <m:d>
          <m:dPr>
            <m:ctrlPr>
              <w:rPr>
                <w:rFonts w:ascii="Cambria Math" w:hAnsi="Cambria Math" w:cs="Times New Roman"/>
                <w:lang w:val="en-GB"/>
              </w:rPr>
            </m:ctrlPr>
          </m:dPr>
          <m:e>
            <m:rad>
              <m:radPr>
                <m:degHide m:val="1"/>
                <m:ctrlPr>
                  <w:rPr>
                    <w:rFonts w:ascii="Cambria Math" w:hAnsi="Cambria Math" w:cs="Times New Roman"/>
                    <w:lang w:val="en-GB"/>
                  </w:rPr>
                </m:ctrlPr>
              </m:radPr>
              <m:deg/>
              <m:e>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e>
            </m:rad>
            <m:r>
              <m:rPr>
                <m:sty m:val="p"/>
              </m:rPr>
              <w:rPr>
                <w:rFonts w:ascii="Cambria Math" w:hAnsi="Cambria Math" w:cs="Times New Roman"/>
                <w:lang w:val="en-GB"/>
              </w:rPr>
              <m:t>,</m:t>
            </m:r>
            <m:r>
              <m:rPr>
                <m:nor/>
              </m:rPr>
              <w:rPr>
                <w:rFonts w:ascii="Times New Roman" w:hAnsi="Times New Roman" w:cs="Times New Roman"/>
                <w:lang w:val="en-GB"/>
              </w:rPr>
              <m:t> </m:t>
            </m:r>
            <m:r>
              <m:rPr>
                <m:sty m:val="p"/>
              </m:rPr>
              <w:rPr>
                <w:rFonts w:ascii="Cambria Math" w:hAnsi="Cambria Math" w:cs="Times New Roman"/>
                <w:lang w:val="en-GB"/>
              </w:rPr>
              <m:t>1</m:t>
            </m:r>
            <m:r>
              <m:rPr>
                <m:lit/>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m:t>
            </m:r>
            <m:r>
              <m:rPr>
                <m:nor/>
              </m:rPr>
              <w:rPr>
                <w:rFonts w:ascii="Times New Roman" w:hAnsi="Times New Roman" w:cs="Times New Roman"/>
                <w:lang w:val="en-GB"/>
              </w:rPr>
              <m:t> </m:t>
            </m:r>
            <m:r>
              <m:rPr>
                <m:sty m:val="p"/>
              </m:rPr>
              <w:rPr>
                <w:rFonts w:ascii="Cambria Math" w:hAnsi="Cambria Math" w:cs="Times New Roman"/>
                <w:lang w:val="en-GB"/>
              </w:rPr>
              <m:t>0,</m:t>
            </m:r>
            <m:r>
              <m:rPr>
                <m:nor/>
              </m:rPr>
              <w:rPr>
                <w:rFonts w:ascii="Times New Roman" w:hAnsi="Times New Roman" w:cs="Times New Roman"/>
                <w:lang w:val="en-GB"/>
              </w:rPr>
              <m:t> </m:t>
            </m:r>
            <m:r>
              <m:rPr>
                <m:sty m:val="p"/>
              </m:rPr>
              <w:rPr>
                <w:rFonts w:ascii="Cambria Math" w:hAnsi="Cambria Math" w:cs="Times New Roman"/>
                <w:lang w:val="en-GB"/>
              </w:rPr>
              <m:t>0</m:t>
            </m:r>
          </m:e>
        </m:d>
      </m:oMath>
      <w:r w:rsidR="000867AC" w:rsidRPr="006F3199">
        <w:rPr>
          <w:rFonts w:ascii="Times New Roman" w:hAnsi="Times New Roman" w:cs="Times New Roman"/>
          <w:lang w:val="en-GB"/>
        </w:rPr>
        <w:t xml:space="preserve">, </w:t>
      </w:r>
    </w:p>
    <w:p w14:paraId="65196AED" w14:textId="558DBC29" w:rsidR="000867AC" w:rsidRDefault="000867AC" w:rsidP="00547AAF">
      <w:pPr>
        <w:spacing w:line="360" w:lineRule="auto"/>
        <w:ind w:leftChars="-3" w:left="-7" w:rightChars="-348" w:right="-766"/>
        <w:rPr>
          <w:rFonts w:ascii="Times New Roman" w:hAnsi="Times New Roman" w:cs="Times New Roman"/>
          <w:lang w:val="en-GB"/>
        </w:rPr>
      </w:pPr>
      <w:r w:rsidRPr="006F3199">
        <w:rPr>
          <w:rFonts w:ascii="Times New Roman" w:hAnsi="Times New Roman" w:cs="Times New Roman"/>
          <w:lang w:val="en-GB"/>
        </w:rPr>
        <w:t xml:space="preserve">and the variance follows as </w:t>
      </w:r>
      <m:oMath>
        <m:r>
          <m:rPr>
            <m:sty m:val="p"/>
          </m:rPr>
          <w:rPr>
            <w:rFonts w:ascii="Cambria Math" w:hAnsi="Cambria Math" w:cs="Times New Roman"/>
            <w:lang w:val="en-GB"/>
          </w:rPr>
          <m:t>Var</m:t>
        </m:r>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e>
        </m:d>
        <m:r>
          <m:rPr>
            <m:sty m:val="p"/>
          </m:rPr>
          <w:rPr>
            <w:rFonts w:ascii="Cambria Math" w:hAnsi="Cambria Math" w:cs="Times New Roman"/>
            <w:lang w:val="en-GB"/>
          </w:rPr>
          <m:t>=</m:t>
        </m:r>
        <m:sSup>
          <m:sSupPr>
            <m:ctrlPr>
              <w:rPr>
                <w:rFonts w:ascii="Cambria Math" w:hAnsi="Cambria Math" w:cs="Times New Roman"/>
                <w:lang w:val="en-GB"/>
              </w:rPr>
            </m:ctrlPr>
          </m:sSupPr>
          <m:e>
            <m:r>
              <w:rPr>
                <w:rFonts w:ascii="Cambria Math" w:hAnsi="Cambria Math" w:cs="Times New Roman"/>
                <w:lang w:val="en-GB"/>
              </w:rPr>
              <m:t>σ</m:t>
            </m:r>
          </m:e>
          <m:sup>
            <m:r>
              <m:rPr>
                <m:sty m:val="p"/>
              </m:rPr>
              <w:rPr>
                <w:rFonts w:ascii="Cambria Math" w:hAnsi="Cambria Math" w:cs="Times New Roman"/>
                <w:lang w:val="en-GB"/>
              </w:rPr>
              <m:t>2</m:t>
            </m:r>
          </m:sup>
        </m:sSup>
        <m:r>
          <m:rPr>
            <m:sty m:val="p"/>
          </m:rPr>
          <w:rPr>
            <w:rFonts w:ascii="Cambria Math" w:hAnsi="Cambria Math" w:cs="Times New Roman"/>
            <w:lang w:val="en-GB"/>
          </w:rPr>
          <m:t>+</m:t>
        </m:r>
        <m:r>
          <w:rPr>
            <w:rFonts w:ascii="Cambria Math" w:hAnsi="Cambria Math" w:cs="Times New Roman"/>
            <w:lang w:val="en-GB"/>
          </w:rPr>
          <m:t>ν</m:t>
        </m:r>
        <m:sSup>
          <m:sSupPr>
            <m:ctrlPr>
              <w:rPr>
                <w:rFonts w:ascii="Cambria Math" w:hAnsi="Cambria Math" w:cs="Times New Roman"/>
                <w:lang w:val="en-GB"/>
              </w:rPr>
            </m:ctrlPr>
          </m:sSupPr>
          <m:e>
            <m:r>
              <w:rPr>
                <w:rFonts w:ascii="Cambria Math" w:hAnsi="Cambria Math" w:cs="Times New Roman"/>
                <w:lang w:val="en-GB"/>
              </w:rPr>
              <m:t>θ</m:t>
            </m:r>
          </m:e>
          <m:sup>
            <m:r>
              <m:rPr>
                <m:sty m:val="p"/>
              </m:rPr>
              <w:rPr>
                <w:rFonts w:ascii="Cambria Math" w:hAnsi="Cambria Math" w:cs="Times New Roman"/>
                <w:lang w:val="en-GB"/>
              </w:rPr>
              <m:t>2</m:t>
            </m:r>
          </m:sup>
        </m:sSup>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oMath>
      <w:r w:rsidRPr="006F3199">
        <w:rPr>
          <w:rFonts w:ascii="Times New Roman" w:hAnsi="Times New Roman" w:cs="Times New Roman"/>
          <w:lang w:val="en-GB"/>
        </w:rPr>
        <w:t>.</w:t>
      </w:r>
    </w:p>
    <w:p w14:paraId="1B27FDB0" w14:textId="77777777" w:rsidR="000867AC" w:rsidRPr="00AA36D5" w:rsidRDefault="000867AC" w:rsidP="00547AAF">
      <w:pPr>
        <w:spacing w:line="360" w:lineRule="auto"/>
        <w:ind w:leftChars="-3" w:left="-7" w:rightChars="-348" w:right="-766"/>
        <w:rPr>
          <w:rFonts w:ascii="Times New Roman" w:hAnsi="Times New Roman" w:cs="Times New Roman"/>
          <w:lang w:val="en-GB"/>
        </w:rPr>
      </w:pPr>
      <w:r w:rsidRPr="002708E0">
        <w:rPr>
          <w:rFonts w:ascii="Times New Roman" w:hAnsi="Times New Roman" w:cs="Times New Roman"/>
          <w:lang w:val="en-GB"/>
        </w:rPr>
        <w:t>The VG representation provides the null distribution against which the observed integrated statistic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sidRPr="002708E0">
        <w:rPr>
          <w:rFonts w:ascii="Times New Roman" w:hAnsi="Times New Roman" w:cs="Times New Roman"/>
          <w:lang w:val="en-GB"/>
        </w:rPr>
        <w:t>) is evaluated. A large positive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sidRPr="002708E0">
        <w:rPr>
          <w:rFonts w:ascii="Times New Roman" w:hAnsi="Times New Roman" w:cs="Times New Roman"/>
          <w:lang w:val="en-GB"/>
        </w:rPr>
        <w:t>) indicates concordant evidence for upregulation, whereas a large negative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sidRPr="002708E0">
        <w:rPr>
          <w:rFonts w:ascii="Times New Roman" w:hAnsi="Times New Roman" w:cs="Times New Roman"/>
          <w:lang w:val="en-GB"/>
        </w:rPr>
        <w:t>) indicates concordant evidence for downregulation. The corresponding two-sided tail probability measures how unlikely the observed degree of cross-dataset concordance is under the null hypothesis.</w:t>
      </w:r>
    </w:p>
    <w:p w14:paraId="0F1C6537" w14:textId="77777777" w:rsidR="000867AC" w:rsidRPr="000336B7" w:rsidRDefault="000867AC" w:rsidP="00547AAF">
      <w:pPr>
        <w:spacing w:line="360" w:lineRule="auto"/>
        <w:ind w:leftChars="-3" w:left="-7" w:rightChars="-348" w:right="-766"/>
        <w:rPr>
          <w:rFonts w:ascii="Times New Roman" w:hAnsi="Times New Roman" w:cs="Times New Roman"/>
          <w:b/>
          <w:bCs/>
          <w:lang w:val="en-GB"/>
        </w:rPr>
      </w:pPr>
      <w:r>
        <w:rPr>
          <w:rFonts w:ascii="Times New Roman" w:hAnsi="Times New Roman" w:cs="Times New Roman"/>
          <w:b/>
          <w:bCs/>
          <w:lang w:val="en-GB"/>
        </w:rPr>
        <w:t>Choice of Parameters</w:t>
      </w:r>
    </w:p>
    <w:p w14:paraId="4F63B1AB" w14:textId="3C6D2AA0" w:rsidR="000867AC" w:rsidRDefault="000867AC" w:rsidP="00547AAF">
      <w:pPr>
        <w:spacing w:line="360" w:lineRule="auto"/>
        <w:ind w:leftChars="-3" w:left="-7" w:rightChars="-348" w:right="-766"/>
        <w:rPr>
          <w:rFonts w:ascii="Times New Roman" w:hAnsi="Times New Roman" w:cs="Times New Roman"/>
          <w:lang w:val="en-GB"/>
        </w:rPr>
      </w:pPr>
      <w:r w:rsidRPr="00C16E81">
        <w:rPr>
          <w:rFonts w:ascii="Times New Roman" w:hAnsi="Times New Roman" w:cs="Times New Roman"/>
          <w:lang w:val="en-GB"/>
        </w:rPr>
        <w:t xml:space="preserve">The derivation above assumes that the signed rank scores contributed by different datasets are independent under the null. </w:t>
      </w:r>
      <w:r w:rsidRPr="001A2654">
        <w:rPr>
          <w:rFonts w:ascii="Times New Roman" w:hAnsi="Times New Roman" w:cs="Times New Roman"/>
          <w:lang w:val="en-GB"/>
        </w:rPr>
        <w:t xml:space="preserve">In practice, </w:t>
      </w:r>
      <w:r w:rsidRPr="00C16E81">
        <w:rPr>
          <w:rFonts w:ascii="Times New Roman" w:hAnsi="Times New Roman" w:cs="Times New Roman"/>
          <w:lang w:val="en-GB"/>
        </w:rPr>
        <w:t xml:space="preserve">datasets may </w:t>
      </w:r>
      <w:r>
        <w:rPr>
          <w:rFonts w:ascii="Times New Roman" w:hAnsi="Times New Roman" w:cs="Times New Roman"/>
          <w:lang w:val="en-GB"/>
        </w:rPr>
        <w:t>be</w:t>
      </w:r>
      <w:r w:rsidRPr="00C16E81">
        <w:rPr>
          <w:rFonts w:ascii="Times New Roman" w:hAnsi="Times New Roman" w:cs="Times New Roman"/>
          <w:lang w:val="en-GB"/>
        </w:rPr>
        <w:t xml:space="preserve"> correlated because of </w:t>
      </w:r>
      <w:r w:rsidRPr="001A2654">
        <w:rPr>
          <w:rFonts w:ascii="Times New Roman" w:hAnsi="Times New Roman" w:cs="Times New Roman"/>
          <w:lang w:val="en-GB"/>
        </w:rPr>
        <w:t>sample overlap between datasets, batch effects and coupled normalization procedures</w:t>
      </w:r>
      <w:r>
        <w:rPr>
          <w:rFonts w:ascii="Times New Roman" w:hAnsi="Times New Roman" w:cs="Times New Roman"/>
          <w:lang w:val="en-GB"/>
        </w:rPr>
        <w:t xml:space="preserve">. Such background correlation increases the variance of the integrated statistics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Pr>
          <w:rFonts w:ascii="Times New Roman" w:hAnsi="Times New Roman" w:cs="Times New Roman"/>
          <w:lang w:val="en-GB"/>
        </w:rPr>
        <w:t>,</w:t>
      </w:r>
      <w:r w:rsidRPr="001A2654">
        <w:rPr>
          <w:rFonts w:ascii="Times New Roman" w:hAnsi="Times New Roman" w:cs="Times New Roman"/>
          <w:lang w:val="en-GB"/>
        </w:rPr>
        <w:t xml:space="preserve"> even for features carrying no true biological signal. We therefore </w:t>
      </w:r>
      <w:r>
        <w:rPr>
          <w:rFonts w:ascii="Times New Roman" w:hAnsi="Times New Roman" w:cs="Times New Roman"/>
          <w:lang w:val="en-GB"/>
        </w:rPr>
        <w:t>used</w:t>
      </w:r>
      <w:r w:rsidRPr="001A2654">
        <w:rPr>
          <w:rFonts w:ascii="Times New Roman" w:hAnsi="Times New Roman" w:cs="Times New Roman"/>
          <w:lang w:val="en-GB"/>
        </w:rPr>
        <w:t xml:space="preserve"> a Brown-style correlation correction</w:t>
      </w:r>
      <w:r>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&lt;EndNote&gt;&lt;Cite&gt;&lt;Author&gt;Brown&lt;/Author&gt;&lt;Year&gt;1975&lt;/Year&gt;&lt;RecNum&gt;70&lt;/RecNum&gt;&lt;DisplayText&gt;[4]&lt;/DisplayText&gt;&lt;record&gt;&lt;rec-number&gt;70&lt;/rec-number&gt;&lt;foreign-keys&gt;&lt;key app="EN" db-id="dv0fxae9rp0ewfe29x4pd0afspw2ep9vxwfv" timestamp="1784577802"&gt;70&lt;/key&gt;&lt;/foreign-keys&gt;&lt;ref-type name="Journal Article"&gt;17&lt;/ref-type&gt;&lt;contributors&gt;&lt;authors&gt;&lt;author&gt;Brown, Morton B.&lt;/author&gt;&lt;/authors&gt;&lt;/contributors&gt;&lt;titles&gt;&lt;title&gt;400: A Method for Combining Non-Independent, One-Sided Tests of Significance&lt;/title&gt;&lt;secondary-title&gt;Biometrics&lt;/secondary-title&gt;&lt;/titles&gt;&lt;periodical&gt;&lt;full-title&gt;Biometrics&lt;/full-title&gt;&lt;/periodical&gt;&lt;pages&gt;987-992&lt;/pages&gt;&lt;volume&gt;31&lt;/volume&gt;&lt;number&gt;4&lt;/number&gt;&lt;dates&gt;&lt;year&gt;1975&lt;/year&gt;&lt;/dates&gt;&lt;publisher&gt;International Biometric Society&lt;/publisher&gt;&lt;isbn&gt;0006341X, 15410420&lt;/isbn&gt;&lt;urls&gt;&lt;related-urls&gt;&lt;url&gt;http://www.jstor.org/stable/2529826&lt;/url&gt;&lt;/related-urls&gt;&lt;/urls&gt;&lt;custom1&gt;Full publication date: Dec., 1975&lt;/custom1&gt;&lt;electronic-resource-num&gt;10.2307/2529826&lt;/electronic-resource-num&gt;&lt;remote-database-name&gt;JSTOR&lt;/remote-database-name&gt;&lt;access-date&gt;2026/07/20/&lt;/access-date&gt;&lt;/record&gt;&lt;/Cite&gt;&lt;/EndNote&gt;</w:instrText>
      </w:r>
      <w:r>
        <w:rPr>
          <w:rFonts w:ascii="Times New Roman" w:hAnsi="Times New Roman" w:cs="Times New Roman"/>
          <w:lang w:val="en-GB"/>
        </w:rPr>
        <w:fldChar w:fldCharType="separate"/>
      </w:r>
      <w:r w:rsidR="00742780">
        <w:rPr>
          <w:rFonts w:ascii="Times New Roman" w:hAnsi="Times New Roman" w:cs="Times New Roman"/>
          <w:noProof/>
          <w:lang w:val="en-GB"/>
        </w:rPr>
        <w:t>[4]</w:t>
      </w:r>
      <w:r>
        <w:rPr>
          <w:rFonts w:ascii="Times New Roman" w:hAnsi="Times New Roman" w:cs="Times New Roman"/>
          <w:lang w:val="en-GB"/>
        </w:rPr>
        <w:fldChar w:fldCharType="end"/>
      </w:r>
      <w:r w:rsidRPr="001A2654">
        <w:rPr>
          <w:rFonts w:ascii="Times New Roman" w:hAnsi="Times New Roman" w:cs="Times New Roman"/>
          <w:lang w:val="en-GB"/>
        </w:rPr>
        <w:t xml:space="preserve"> </w:t>
      </w:r>
      <w:r>
        <w:rPr>
          <w:rFonts w:ascii="Times New Roman" w:hAnsi="Times New Roman" w:cs="Times New Roman"/>
          <w:lang w:val="en-GB"/>
        </w:rPr>
        <w:t>in</w:t>
      </w:r>
      <w:r w:rsidRPr="001A2654">
        <w:rPr>
          <w:rFonts w:ascii="Times New Roman" w:hAnsi="Times New Roman" w:cs="Times New Roman"/>
          <w:lang w:val="en-GB"/>
        </w:rPr>
        <w:t xml:space="preserve"> ORBIT</w:t>
      </w:r>
      <w:r>
        <w:rPr>
          <w:rFonts w:ascii="Times New Roman" w:hAnsi="Times New Roman" w:cs="Times New Roman"/>
          <w:lang w:val="en-GB"/>
        </w:rPr>
        <w:t xml:space="preserve"> to account for dependence between datasets by adjusting the parameters of </w:t>
      </w:r>
      <w:r w:rsidRPr="001A2654">
        <w:rPr>
          <w:rFonts w:ascii="Times New Roman" w:hAnsi="Times New Roman" w:cs="Times New Roman"/>
          <w:lang w:val="en-GB"/>
        </w:rPr>
        <w:t xml:space="preserve">the VG </w:t>
      </w:r>
      <w:r>
        <w:rPr>
          <w:rFonts w:ascii="Times New Roman" w:hAnsi="Times New Roman" w:cs="Times New Roman"/>
          <w:lang w:val="en-GB"/>
        </w:rPr>
        <w:t>null distribution</w:t>
      </w:r>
      <w:r w:rsidR="008F513F">
        <w:rPr>
          <w:rFonts w:ascii="Times New Roman" w:hAnsi="Times New Roman" w:cs="Times New Roman"/>
          <w:lang w:val="en-GB"/>
        </w:rPr>
        <w:t>.</w:t>
      </w:r>
    </w:p>
    <w:p w14:paraId="3EA3B9EC" w14:textId="77777777" w:rsidR="000867AC" w:rsidRDefault="000867AC" w:rsidP="00547AAF">
      <w:pPr>
        <w:spacing w:line="360" w:lineRule="auto"/>
        <w:ind w:leftChars="-3" w:left="-7" w:rightChars="-348" w:right="-766"/>
        <w:rPr>
          <w:rFonts w:ascii="Times New Roman" w:hAnsi="Times New Roman" w:cs="Times New Roman"/>
          <w:lang w:val="en-GB"/>
        </w:rPr>
      </w:pPr>
      <w:r w:rsidRPr="00C16E81">
        <w:rPr>
          <w:rFonts w:ascii="Times New Roman" w:hAnsi="Times New Roman" w:cs="Times New Roman"/>
          <w:lang w:val="en-GB"/>
        </w:rPr>
        <w:t>Importantly, the correlation correction is intended to capture background dependence under the null, rather than biological concordance between datasets. Estimating correlation across all features could therefore lead to over-correction, because genuinely concordant biological signals would contribute to the estimated dependence and are themselves the signals that ORBIT aims to detect.</w:t>
      </w:r>
      <w:r>
        <w:rPr>
          <w:rFonts w:ascii="Times New Roman" w:hAnsi="Times New Roman" w:cs="Times New Roman"/>
          <w:lang w:val="en-GB"/>
        </w:rPr>
        <w:t xml:space="preserve"> </w:t>
      </w:r>
    </w:p>
    <w:p w14:paraId="2A20738B" w14:textId="77777777" w:rsidR="000867AC" w:rsidRDefault="000867AC" w:rsidP="00547AAF">
      <w:pPr>
        <w:spacing w:line="360" w:lineRule="auto"/>
        <w:ind w:leftChars="-3" w:left="-7" w:rightChars="-348" w:right="-766"/>
        <w:rPr>
          <w:rFonts w:ascii="Times New Roman" w:hAnsi="Times New Roman" w:cs="Times New Roman"/>
          <w:lang w:val="en-GB"/>
        </w:rPr>
      </w:pPr>
      <w:r w:rsidRPr="00392C76">
        <w:rPr>
          <w:rFonts w:ascii="Times New Roman" w:hAnsi="Times New Roman" w:cs="Times New Roman"/>
          <w:lang w:val="en-GB"/>
        </w:rPr>
        <w:t xml:space="preserve">When </w:t>
      </w:r>
      <w:r>
        <w:rPr>
          <w:rFonts w:ascii="Times New Roman" w:hAnsi="Times New Roman" w:cs="Times New Roman"/>
          <w:lang w:val="en-GB"/>
        </w:rPr>
        <w:t>individual-level</w:t>
      </w:r>
      <w:r w:rsidRPr="00392C76">
        <w:rPr>
          <w:rFonts w:ascii="Times New Roman" w:hAnsi="Times New Roman" w:cs="Times New Roman"/>
          <w:lang w:val="en-GB"/>
        </w:rPr>
        <w:t xml:space="preserve"> data are available, </w:t>
      </w:r>
      <w:r>
        <w:rPr>
          <w:rFonts w:ascii="Times New Roman" w:hAnsi="Times New Roman" w:cs="Times New Roman"/>
          <w:lang w:val="en-GB"/>
        </w:rPr>
        <w:t>background correlation</w:t>
      </w:r>
      <w:r w:rsidRPr="00392C76">
        <w:rPr>
          <w:rFonts w:ascii="Times New Roman" w:hAnsi="Times New Roman" w:cs="Times New Roman"/>
          <w:lang w:val="en-GB"/>
        </w:rPr>
        <w:t xml:space="preserve"> </w:t>
      </w:r>
      <m:oMath>
        <m:r>
          <m:rPr>
            <m:sty m:val="p"/>
          </m:rPr>
          <w:rPr>
            <w:rStyle w:val="HTML"/>
            <w:rFonts w:ascii="Cambria Math" w:hAnsi="Cambria Math"/>
          </w:rPr>
          <m:t>ρ</m:t>
        </m:r>
      </m:oMath>
      <w:r w:rsidRPr="00392C76">
        <w:rPr>
          <w:rFonts w:ascii="Times New Roman" w:hAnsi="Times New Roman" w:cs="Times New Roman"/>
          <w:lang w:val="en-GB"/>
        </w:rPr>
        <w:t xml:space="preserve"> can be estimated externally </w:t>
      </w:r>
      <w:r>
        <w:rPr>
          <w:rFonts w:ascii="Times New Roman" w:hAnsi="Times New Roman" w:cs="Times New Roman"/>
          <w:lang w:val="en-GB"/>
        </w:rPr>
        <w:t>from</w:t>
      </w:r>
      <w:r w:rsidRPr="00392C76">
        <w:rPr>
          <w:rFonts w:ascii="Times New Roman" w:hAnsi="Times New Roman" w:cs="Times New Roman"/>
          <w:lang w:val="en-GB"/>
        </w:rPr>
        <w:t xml:space="preserve"> a permutation null</w:t>
      </w:r>
      <w:r>
        <w:rPr>
          <w:rFonts w:ascii="Times New Roman" w:hAnsi="Times New Roman" w:cs="Times New Roman"/>
          <w:lang w:val="en-GB"/>
        </w:rPr>
        <w:t xml:space="preserve"> by random permuting the association between molecular measurements and phenotype</w:t>
      </w:r>
      <w:r w:rsidRPr="00392C76">
        <w:rPr>
          <w:rFonts w:ascii="Times New Roman" w:hAnsi="Times New Roman" w:cs="Times New Roman"/>
          <w:lang w:val="en-GB"/>
        </w:rPr>
        <w:t xml:space="preserve">. </w:t>
      </w:r>
      <w:r>
        <w:rPr>
          <w:rFonts w:ascii="Times New Roman" w:hAnsi="Times New Roman" w:cs="Times New Roman"/>
          <w:lang w:val="en-GB"/>
        </w:rPr>
        <w:t>When individual-level data are unavailable, w</w:t>
      </w:r>
      <w:r w:rsidRPr="00392C76">
        <w:rPr>
          <w:rFonts w:ascii="Times New Roman" w:hAnsi="Times New Roman" w:cs="Times New Roman"/>
          <w:lang w:val="en-GB"/>
        </w:rPr>
        <w:t>e instead estimate</w:t>
      </w:r>
      <w:r>
        <w:rPr>
          <w:rFonts w:ascii="Times New Roman" w:hAnsi="Times New Roman" w:cs="Times New Roman"/>
          <w:lang w:val="en-GB"/>
        </w:rPr>
        <w:t xml:space="preserve"> correlation</w:t>
      </w:r>
      <w:r w:rsidRPr="00392C76">
        <w:rPr>
          <w:rFonts w:ascii="Times New Roman" w:hAnsi="Times New Roman" w:cs="Times New Roman"/>
          <w:lang w:val="en-GB"/>
        </w:rPr>
        <w:t xml:space="preserve"> </w:t>
      </w:r>
      <m:oMath>
        <m:acc>
          <m:accPr>
            <m:ctrlPr>
              <w:rPr>
                <w:rStyle w:val="HTML"/>
                <w:rFonts w:ascii="Cambria Math" w:hAnsi="Cambria Math"/>
              </w:rPr>
            </m:ctrlPr>
          </m:accPr>
          <m:e>
            <m:sSub>
              <m:sSubPr>
                <m:ctrlPr>
                  <w:rPr>
                    <w:rStyle w:val="HTML"/>
                    <w:rFonts w:ascii="Cambria Math" w:hAnsi="Cambria Math"/>
                    <w:i/>
                  </w:rPr>
                </m:ctrlPr>
              </m:sSubPr>
              <m:e>
                <m:r>
                  <m:rPr>
                    <m:sty m:val="p"/>
                  </m:rPr>
                  <w:rPr>
                    <w:rStyle w:val="HTML"/>
                    <w:rFonts w:ascii="Cambria Math" w:hAnsi="Cambria Math"/>
                  </w:rPr>
                  <m:t>ρ</m:t>
                </m:r>
                <m:ctrlPr>
                  <w:rPr>
                    <w:rStyle w:val="HTML"/>
                    <w:rFonts w:ascii="Cambria Math" w:hAnsi="Cambria Math"/>
                  </w:rPr>
                </m:ctrlPr>
              </m:e>
              <m:sub>
                <m:r>
                  <w:rPr>
                    <w:rStyle w:val="HTML"/>
                    <w:rFonts w:ascii="Cambria Math" w:hAnsi="Cambria Math"/>
                  </w:rPr>
                  <m:t>j</m:t>
                </m:r>
                <m:sSup>
                  <m:sSupPr>
                    <m:ctrlPr>
                      <w:rPr>
                        <w:rStyle w:val="HTML"/>
                        <w:rFonts w:ascii="Cambria Math" w:hAnsi="Cambria Math"/>
                        <w:i/>
                      </w:rPr>
                    </m:ctrlPr>
                  </m:sSupPr>
                  <m:e>
                    <m:r>
                      <w:rPr>
                        <w:rStyle w:val="HTML"/>
                        <w:rFonts w:ascii="Cambria Math" w:hAnsi="Cambria Math"/>
                      </w:rPr>
                      <m:t>j</m:t>
                    </m:r>
                  </m:e>
                  <m:sup>
                    <m:r>
                      <w:rPr>
                        <w:rStyle w:val="HTML"/>
                        <w:rFonts w:ascii="Cambria Math" w:hAnsi="Cambria Math"/>
                      </w:rPr>
                      <m:t>'</m:t>
                    </m:r>
                  </m:sup>
                </m:sSup>
              </m:sub>
            </m:sSub>
          </m:e>
        </m:acc>
      </m:oMath>
      <w:r>
        <w:rPr>
          <w:rStyle w:val="HTML"/>
          <w:rFonts w:ascii="Times New Roman" w:eastAsiaTheme="minorEastAsia" w:hAnsi="Times New Roman" w:cs="Times New Roman"/>
        </w:rPr>
        <w:t xml:space="preserve"> from </w:t>
      </w:r>
      <w:r w:rsidRPr="00C16E81">
        <w:rPr>
          <w:rStyle w:val="HTML"/>
          <w:rFonts w:ascii="Times New Roman" w:eastAsiaTheme="minorEastAsia" w:hAnsi="Times New Roman" w:cs="Times New Roman"/>
        </w:rPr>
        <w:t>features with no strong evidence of association in either dataset.</w:t>
      </w:r>
      <w:r w:rsidRPr="00392C76">
        <w:rPr>
          <w:rFonts w:ascii="Times New Roman" w:hAnsi="Times New Roman" w:cs="Times New Roman"/>
          <w:lang w:val="en-GB"/>
        </w:rPr>
        <w:t xml:space="preserve">For each pair of omics layers </w:t>
      </w:r>
      <m:oMath>
        <m:d>
          <m:dPr>
            <m:ctrlPr>
              <w:rPr>
                <w:rStyle w:val="HTML"/>
                <w:rFonts w:ascii="Cambria Math" w:hAnsi="Cambria Math"/>
                <w:i/>
              </w:rPr>
            </m:ctrlPr>
          </m:dPr>
          <m:e>
            <m:r>
              <w:rPr>
                <w:rStyle w:val="HTML"/>
                <w:rFonts w:ascii="Cambria Math" w:hAnsi="Cambria Math"/>
              </w:rPr>
              <m:t>j,</m:t>
            </m:r>
            <m:sSup>
              <m:sSupPr>
                <m:ctrlPr>
                  <w:rPr>
                    <w:rStyle w:val="HTML"/>
                    <w:rFonts w:ascii="Cambria Math" w:hAnsi="Cambria Math"/>
                    <w:i/>
                  </w:rPr>
                </m:ctrlPr>
              </m:sSupPr>
              <m:e>
                <m:r>
                  <w:rPr>
                    <w:rStyle w:val="HTML"/>
                    <w:rFonts w:ascii="Cambria Math" w:hAnsi="Cambria Math"/>
                  </w:rPr>
                  <m:t>j</m:t>
                </m:r>
              </m:e>
              <m:sup>
                <m:r>
                  <w:rPr>
                    <w:rStyle w:val="HTML"/>
                    <w:rFonts w:ascii="Cambria Math" w:hAnsi="Cambria Math"/>
                  </w:rPr>
                  <m:t>'</m:t>
                </m:r>
              </m:sup>
            </m:sSup>
          </m:e>
        </m:d>
      </m:oMath>
      <w:r w:rsidRPr="00392C76">
        <w:rPr>
          <w:rFonts w:ascii="Times New Roman" w:hAnsi="Times New Roman" w:cs="Times New Roman"/>
          <w:lang w:val="en-GB"/>
        </w:rPr>
        <w:t>, the Pearson correlation</w:t>
      </w:r>
      <w:r>
        <w:rPr>
          <w:rFonts w:ascii="Times New Roman" w:hAnsi="Times New Roman" w:cs="Times New Roman"/>
          <w:lang w:val="en-GB"/>
        </w:rPr>
        <w:t xml:space="preserve">, </w:t>
      </w:r>
      <m:oMath>
        <m:r>
          <m:rPr>
            <m:sty m:val="p"/>
          </m:rPr>
          <w:rPr>
            <w:rStyle w:val="HTML"/>
            <w:rFonts w:ascii="Cambria Math" w:hAnsi="Cambria Math"/>
          </w:rPr>
          <m:t>ρ</m:t>
        </m:r>
      </m:oMath>
      <w:r>
        <w:rPr>
          <w:rStyle w:val="HTML"/>
          <w:rFonts w:ascii="Times New Roman" w:eastAsiaTheme="minorEastAsia" w:hAnsi="Times New Roman" w:cs="Times New Roman"/>
        </w:rPr>
        <w:t>,</w:t>
      </w:r>
      <w:r w:rsidRPr="00392C76">
        <w:rPr>
          <w:rFonts w:ascii="Times New Roman" w:hAnsi="Times New Roman" w:cs="Times New Roman"/>
          <w:lang w:val="en-GB"/>
        </w:rPr>
        <w:t xml:space="preserve"> is computed </w:t>
      </w:r>
      <w:r>
        <w:rPr>
          <w:rFonts w:ascii="Times New Roman" w:hAnsi="Times New Roman" w:cs="Times New Roman"/>
          <w:lang w:val="en-GB"/>
        </w:rPr>
        <w:t>across</w:t>
      </w:r>
      <w:r w:rsidRPr="00392C76">
        <w:rPr>
          <w:rFonts w:ascii="Times New Roman" w:hAnsi="Times New Roman" w:cs="Times New Roman"/>
          <w:lang w:val="en-GB"/>
        </w:rPr>
        <w:t xml:space="preserve"> features observed in both </w:t>
      </w:r>
      <w:r>
        <w:rPr>
          <w:rFonts w:ascii="Times New Roman" w:hAnsi="Times New Roman" w:cs="Times New Roman"/>
          <w:lang w:val="en-GB"/>
        </w:rPr>
        <w:t>datasets</w:t>
      </w:r>
      <w:r w:rsidRPr="00392C76">
        <w:rPr>
          <w:rFonts w:ascii="Times New Roman" w:hAnsi="Times New Roman" w:cs="Times New Roman"/>
          <w:lang w:val="en-GB"/>
        </w:rPr>
        <w:t xml:space="preserve"> and not called significant in either </w:t>
      </w:r>
      <w:r>
        <w:rPr>
          <w:rFonts w:ascii="Times New Roman" w:hAnsi="Times New Roman" w:cs="Times New Roman"/>
          <w:lang w:val="en-GB"/>
        </w:rPr>
        <w:t>dataset according to</w:t>
      </w:r>
      <w:r w:rsidRPr="00392C76">
        <w:rPr>
          <w:rFonts w:ascii="Times New Roman" w:hAnsi="Times New Roman" w:cs="Times New Roman"/>
          <w:lang w:val="en-GB"/>
        </w:rPr>
        <w:t xml:space="preserve"> their </w:t>
      </w:r>
      <w:r>
        <w:rPr>
          <w:rFonts w:ascii="Times New Roman" w:hAnsi="Times New Roman" w:cs="Times New Roman"/>
          <w:lang w:val="en-GB"/>
        </w:rPr>
        <w:t>original</w:t>
      </w:r>
      <w:r w:rsidRPr="00392C76">
        <w:rPr>
          <w:rFonts w:ascii="Times New Roman" w:hAnsi="Times New Roman" w:cs="Times New Roman"/>
          <w:lang w:val="en-GB"/>
        </w:rPr>
        <w:t xml:space="preserve"> per-</w:t>
      </w:r>
      <w:r>
        <w:rPr>
          <w:rFonts w:ascii="Times New Roman" w:hAnsi="Times New Roman" w:cs="Times New Roman"/>
          <w:lang w:val="en-GB"/>
        </w:rPr>
        <w:t>dataset</w:t>
      </w:r>
      <w:r w:rsidRPr="00392C76">
        <w:rPr>
          <w:rFonts w:ascii="Times New Roman" w:hAnsi="Times New Roman" w:cs="Times New Roman"/>
          <w:lang w:val="en-GB"/>
        </w:rPr>
        <w:t xml:space="preserve"> analysis (adjusted </w:t>
      </w:r>
      <w:r>
        <w:rPr>
          <w:rFonts w:ascii="Times New Roman" w:hAnsi="Times New Roman" w:cs="Times New Roman"/>
          <w:lang w:val="en-GB"/>
        </w:rPr>
        <w:t>P &lt; 0.05</w:t>
      </w:r>
      <w:r w:rsidRPr="00392C76">
        <w:rPr>
          <w:rFonts w:ascii="Times New Roman" w:hAnsi="Times New Roman" w:cs="Times New Roman"/>
          <w:lang w:val="en-GB"/>
        </w:rPr>
        <w:t xml:space="preserve"> by default). </w:t>
      </w:r>
      <w:r>
        <w:rPr>
          <w:rFonts w:ascii="Times New Roman" w:hAnsi="Times New Roman" w:cs="Times New Roman"/>
          <w:lang w:val="en-GB"/>
        </w:rPr>
        <w:t>Residual w</w:t>
      </w:r>
      <w:r w:rsidRPr="00392C76">
        <w:rPr>
          <w:rFonts w:ascii="Times New Roman" w:hAnsi="Times New Roman" w:cs="Times New Roman"/>
          <w:lang w:val="en-GB"/>
        </w:rPr>
        <w:t xml:space="preserve">eak </w:t>
      </w:r>
      <w:r>
        <w:rPr>
          <w:rFonts w:ascii="Times New Roman" w:hAnsi="Times New Roman" w:cs="Times New Roman"/>
          <w:lang w:val="en-GB"/>
        </w:rPr>
        <w:t xml:space="preserve">true biological </w:t>
      </w:r>
      <w:r w:rsidRPr="00392C76">
        <w:rPr>
          <w:rFonts w:ascii="Times New Roman" w:hAnsi="Times New Roman" w:cs="Times New Roman"/>
          <w:lang w:val="en-GB"/>
        </w:rPr>
        <w:t xml:space="preserve">signal </w:t>
      </w:r>
      <w:r>
        <w:rPr>
          <w:rFonts w:ascii="Times New Roman" w:hAnsi="Times New Roman" w:cs="Times New Roman"/>
          <w:lang w:val="en-GB"/>
        </w:rPr>
        <w:t>may remain in</w:t>
      </w:r>
      <w:r w:rsidRPr="00392C76">
        <w:rPr>
          <w:rFonts w:ascii="Times New Roman" w:hAnsi="Times New Roman" w:cs="Times New Roman"/>
          <w:lang w:val="en-GB"/>
        </w:rPr>
        <w:t xml:space="preserve"> this </w:t>
      </w:r>
      <w:r>
        <w:rPr>
          <w:rFonts w:ascii="Times New Roman" w:hAnsi="Times New Roman" w:cs="Times New Roman"/>
          <w:lang w:val="en-GB"/>
        </w:rPr>
        <w:t>set and</w:t>
      </w:r>
      <w:r w:rsidRPr="00392C76">
        <w:rPr>
          <w:rFonts w:ascii="Times New Roman" w:hAnsi="Times New Roman" w:cs="Times New Roman"/>
          <w:lang w:val="en-GB"/>
        </w:rPr>
        <w:t xml:space="preserve"> inflate</w:t>
      </w:r>
      <w:r>
        <w:rPr>
          <w:rFonts w:ascii="Times New Roman" w:hAnsi="Times New Roman" w:cs="Times New Roman"/>
          <w:lang w:val="en-GB"/>
        </w:rPr>
        <w:t xml:space="preserve"> background correlation</w:t>
      </w:r>
      <w:r w:rsidRPr="00392C76">
        <w:rPr>
          <w:rFonts w:ascii="Times New Roman" w:hAnsi="Times New Roman" w:cs="Times New Roman"/>
          <w:lang w:val="en-GB"/>
        </w:rPr>
        <w:t xml:space="preserve"> </w:t>
      </w:r>
      <m:oMath>
        <m:acc>
          <m:accPr>
            <m:ctrlPr>
              <w:rPr>
                <w:rFonts w:ascii="Cambria Math" w:hAnsi="Cambria Math" w:cs="Times New Roman"/>
                <w:lang w:val="en-GB"/>
              </w:rPr>
            </m:ctrlPr>
          </m:accPr>
          <m:e>
            <m:sSub>
              <m:sSubPr>
                <m:ctrlPr>
                  <w:rPr>
                    <w:rFonts w:ascii="Cambria Math" w:hAnsi="Cambria Math" w:cs="Times New Roman"/>
                    <w:lang w:val="en-GB"/>
                  </w:rPr>
                </m:ctrlPr>
              </m:sSubPr>
              <m:e>
                <m:r>
                  <m:rPr>
                    <m:sty m:val="p"/>
                  </m:rPr>
                  <w:rPr>
                    <w:rFonts w:ascii="Cambria Math" w:hAnsi="Cambria Math" w:cs="Times New Roman"/>
                    <w:lang w:val="en-GB"/>
                  </w:rPr>
                  <m:t>ρ</m:t>
                </m:r>
              </m:e>
              <m:sub>
                <m:r>
                  <w:rPr>
                    <w:rFonts w:ascii="Cambria Math" w:hAnsi="Cambria Math" w:cs="Times New Roman"/>
                    <w:lang w:val="en-GB"/>
                  </w:rPr>
                  <m:t>j</m:t>
                </m:r>
                <m:sSup>
                  <m:sSupPr>
                    <m:ctrlPr>
                      <w:rPr>
                        <w:rFonts w:ascii="Cambria Math" w:hAnsi="Cambria Math" w:cs="Times New Roman"/>
                        <w:lang w:val="en-GB"/>
                      </w:rPr>
                    </m:ctrlPr>
                  </m:sSupPr>
                  <m:e>
                    <m:r>
                      <w:rPr>
                        <w:rFonts w:ascii="Cambria Math" w:hAnsi="Cambria Math" w:cs="Times New Roman"/>
                        <w:lang w:val="en-GB"/>
                      </w:rPr>
                      <m:t>j</m:t>
                    </m:r>
                  </m:e>
                  <m:sup>
                    <m:r>
                      <m:rPr>
                        <m:sty m:val="p"/>
                      </m:rPr>
                      <w:rPr>
                        <w:rFonts w:ascii="Cambria Math" w:hAnsi="Cambria Math" w:cs="Times New Roman"/>
                        <w:lang w:val="en-GB"/>
                      </w:rPr>
                      <m:t>'</m:t>
                    </m:r>
                  </m:sup>
                </m:sSup>
              </m:sub>
            </m:sSub>
          </m:e>
        </m:acc>
      </m:oMath>
      <w:r>
        <w:rPr>
          <w:rFonts w:ascii="Times New Roman" w:hAnsi="Times New Roman" w:cs="Times New Roman"/>
          <w:lang w:val="en-GB"/>
        </w:rPr>
        <w:t>. However, this would produce a wider</w:t>
      </w:r>
      <w:r w:rsidRPr="00392C76">
        <w:rPr>
          <w:rFonts w:ascii="Times New Roman" w:hAnsi="Times New Roman" w:cs="Times New Roman"/>
          <w:lang w:val="en-GB"/>
        </w:rPr>
        <w:t xml:space="preserve"> null </w:t>
      </w:r>
      <w:r>
        <w:rPr>
          <w:rFonts w:ascii="Times New Roman" w:hAnsi="Times New Roman" w:cs="Times New Roman"/>
          <w:lang w:val="en-GB"/>
        </w:rPr>
        <w:t xml:space="preserve">distribution </w:t>
      </w:r>
      <w:r w:rsidRPr="00392C76">
        <w:rPr>
          <w:rFonts w:ascii="Times New Roman" w:hAnsi="Times New Roman" w:cs="Times New Roman"/>
          <w:lang w:val="en-GB"/>
        </w:rPr>
        <w:t xml:space="preserve">and </w:t>
      </w:r>
      <w:r>
        <w:rPr>
          <w:rFonts w:ascii="Times New Roman" w:hAnsi="Times New Roman" w:cs="Times New Roman"/>
          <w:lang w:val="en-GB"/>
        </w:rPr>
        <w:t>yield</w:t>
      </w:r>
      <w:r w:rsidRPr="00392C76">
        <w:rPr>
          <w:rFonts w:ascii="Times New Roman" w:hAnsi="Times New Roman" w:cs="Times New Roman"/>
          <w:lang w:val="en-GB"/>
        </w:rPr>
        <w:t xml:space="preserve"> conservative</w:t>
      </w:r>
      <w:r>
        <w:rPr>
          <w:rFonts w:ascii="Times New Roman" w:hAnsi="Times New Roman" w:cs="Times New Roman"/>
          <w:lang w:val="en-GB"/>
        </w:rPr>
        <w:t xml:space="preserve"> rather than inflated significance estimates</w:t>
      </w:r>
      <w:r w:rsidRPr="00392C76">
        <w:rPr>
          <w:rFonts w:ascii="Times New Roman" w:hAnsi="Times New Roman" w:cs="Times New Roman"/>
          <w:lang w:val="en-GB"/>
        </w:rPr>
        <w:t>.</w:t>
      </w:r>
      <w:r>
        <w:rPr>
          <w:rFonts w:ascii="Times New Roman" w:hAnsi="Times New Roman" w:cs="Times New Roman" w:hint="eastAsia"/>
          <w:lang w:val="en-GB"/>
        </w:rPr>
        <w:t xml:space="preserve"> </w:t>
      </w:r>
    </w:p>
    <w:p w14:paraId="39FD690C" w14:textId="77777777" w:rsidR="000867AC" w:rsidRDefault="000867AC" w:rsidP="00547AAF">
      <w:pPr>
        <w:spacing w:line="360" w:lineRule="auto"/>
        <w:ind w:rightChars="-348" w:right="-766"/>
        <w:rPr>
          <w:rFonts w:ascii="Times New Roman" w:hAnsi="Times New Roman" w:cs="Times New Roman"/>
          <w:lang w:val="en-GB"/>
        </w:rPr>
      </w:pPr>
      <w:r w:rsidRPr="00D61F22">
        <w:rPr>
          <w:rFonts w:ascii="Times New Roman" w:hAnsi="Times New Roman" w:cs="Times New Roman"/>
          <w:lang w:val="en-GB"/>
        </w:rPr>
        <w:t xml:space="preserve">For feature </w:t>
      </w:r>
      <m:oMath>
        <m:r>
          <w:rPr>
            <w:rFonts w:ascii="Cambria Math" w:hAnsi="Cambria Math" w:cs="Times New Roman" w:hint="eastAsia"/>
            <w:lang w:val="en-GB"/>
          </w:rPr>
          <m:t>i</m:t>
        </m:r>
      </m:oMath>
      <w:r>
        <w:rPr>
          <w:rFonts w:ascii="Times New Roman" w:hAnsi="Times New Roman" w:cs="Times New Roman"/>
          <w:lang w:val="en-GB"/>
        </w:rPr>
        <w:t>,</w:t>
      </w:r>
      <w:r w:rsidRPr="00D61F22">
        <w:rPr>
          <w:rFonts w:ascii="Times New Roman" w:hAnsi="Times New Roman" w:cs="Times New Roman"/>
          <w:lang w:val="en-GB"/>
        </w:rPr>
        <w:t xml:space="preserve"> </w:t>
      </w:r>
      <w:r>
        <w:rPr>
          <w:rFonts w:ascii="Times New Roman" w:hAnsi="Times New Roman" w:cs="Times New Roman"/>
          <w:lang w:val="en-GB"/>
        </w:rPr>
        <w:t>o</w:t>
      </w:r>
      <w:r w:rsidRPr="00D61F22">
        <w:rPr>
          <w:rFonts w:ascii="Times New Roman" w:hAnsi="Times New Roman" w:cs="Times New Roman"/>
          <w:lang w:val="en-GB"/>
        </w:rPr>
        <w:t xml:space="preserve">nly the </w:t>
      </w:r>
      <w:r>
        <w:rPr>
          <w:rFonts w:ascii="Times New Roman" w:hAnsi="Times New Roman" w:cs="Times New Roman"/>
          <w:lang w:val="en-GB"/>
        </w:rPr>
        <w:t>datasets in which</w:t>
      </w:r>
      <w:r w:rsidRPr="00D61F22">
        <w:rPr>
          <w:rFonts w:ascii="Times New Roman" w:hAnsi="Times New Roman" w:cs="Times New Roman"/>
          <w:lang w:val="en-GB"/>
        </w:rPr>
        <w:t xml:space="preserve"> </w:t>
      </w:r>
      <w:r>
        <w:rPr>
          <w:rFonts w:ascii="Times New Roman" w:hAnsi="Times New Roman" w:cs="Times New Roman"/>
          <w:lang w:val="en-GB"/>
        </w:rPr>
        <w:t>the</w:t>
      </w:r>
      <w:r w:rsidRPr="00D61F22">
        <w:rPr>
          <w:rFonts w:ascii="Times New Roman" w:hAnsi="Times New Roman" w:cs="Times New Roman"/>
          <w:lang w:val="en-GB"/>
        </w:rPr>
        <w:t xml:space="preserve"> feature is measured contribute to </w:t>
      </w:r>
      <w:r>
        <w:rPr>
          <w:rFonts w:ascii="Times New Roman" w:hAnsi="Times New Roman" w:cs="Times New Roman"/>
          <w:lang w:val="en-GB"/>
        </w:rPr>
        <w:t>the</w:t>
      </w:r>
      <w:r w:rsidRPr="00D61F22">
        <w:rPr>
          <w:rFonts w:ascii="Times New Roman" w:hAnsi="Times New Roman" w:cs="Times New Roman"/>
          <w:lang w:val="en-GB"/>
        </w:rPr>
        <w:t xml:space="preserve"> correlation parameter. </w:t>
      </w:r>
      <w:r>
        <w:rPr>
          <w:rFonts w:ascii="Times New Roman" w:hAnsi="Times New Roman" w:cs="Times New Roman"/>
          <w:lang w:val="en-GB"/>
        </w:rPr>
        <w:t>Let</w:t>
      </w:r>
      <w:r w:rsidRPr="00D61F22">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hint="eastAsia"/>
                <w:lang w:val="en-GB"/>
              </w:rPr>
              <m:t>A</m:t>
            </m:r>
            <m:ctrlPr>
              <w:rPr>
                <w:rFonts w:ascii="Cambria Math" w:hAnsi="Cambria Math" w:cs="Times New Roman" w:hint="eastAsia"/>
                <w:lang w:val="en-GB"/>
              </w:rPr>
            </m:ctrlPr>
          </m:e>
          <m:sub>
            <m:r>
              <w:rPr>
                <w:rFonts w:ascii="Cambria Math" w:hAnsi="Cambria Math" w:cs="Times New Roman"/>
                <w:lang w:val="en-GB"/>
              </w:rPr>
              <m:t>i</m:t>
            </m:r>
          </m:sub>
        </m:sSub>
      </m:oMath>
      <w:r>
        <w:rPr>
          <w:rFonts w:ascii="Times New Roman" w:hAnsi="Times New Roman" w:cs="Times New Roman"/>
          <w:lang w:val="en-GB"/>
        </w:rPr>
        <w:t xml:space="preserve"> denote the set of such datasets</w:t>
      </w:r>
      <w:r w:rsidRPr="00D61F22">
        <w:rPr>
          <w:rFonts w:ascii="Times New Roman" w:hAnsi="Times New Roman" w:cs="Times New Roman"/>
          <w:lang w:val="en-GB"/>
        </w:rPr>
        <w:t xml:space="preserve">, </w:t>
      </w:r>
      <w:r>
        <w:rPr>
          <w:rFonts w:ascii="Times New Roman" w:hAnsi="Times New Roman" w:cs="Times New Roman"/>
          <w:lang w:val="en-GB"/>
        </w:rPr>
        <w:t xml:space="preserve">we </w:t>
      </w:r>
      <w:r w:rsidRPr="00D61F22">
        <w:rPr>
          <w:rFonts w:ascii="Times New Roman" w:hAnsi="Times New Roman" w:cs="Times New Roman"/>
          <w:lang w:val="en-GB"/>
        </w:rPr>
        <w:t>define</w:t>
      </w:r>
      <w:r>
        <w:rPr>
          <w:rFonts w:ascii="Times New Roman" w:hAnsi="Times New Roman" w:cs="Times New Roman"/>
          <w:lang w:val="en-GB"/>
        </w:rPr>
        <w:t xml:space="preserve"> the pairwise background correlations by their mean </w:t>
      </w:r>
    </w:p>
    <w:p w14:paraId="49B3CB20" w14:textId="77777777" w:rsidR="000867AC" w:rsidRDefault="00000000" w:rsidP="00547AAF">
      <w:pPr>
        <w:spacing w:line="360" w:lineRule="auto"/>
        <w:ind w:rightChars="-348" w:right="-766"/>
        <w:jc w:val="center"/>
        <w:rPr>
          <w:rFonts w:ascii="Times New Roman" w:hAnsi="Times New Roman" w:cs="Times New Roman"/>
          <w:lang w:val="en-GB"/>
        </w:rPr>
      </w:pPr>
      <m:oMath>
        <m:acc>
          <m:accPr>
            <m:chr m:val="̅"/>
            <m:ctrlPr>
              <w:rPr>
                <w:rFonts w:ascii="Cambria Math" w:hAnsi="Cambria Math" w:cs="Times New Roman"/>
                <w:lang w:val="en-GB"/>
              </w:rPr>
            </m:ctrlPr>
          </m:accPr>
          <m:e>
            <m:sSub>
              <m:sSubPr>
                <m:ctrlPr>
                  <w:rPr>
                    <w:rFonts w:ascii="Cambria Math" w:hAnsi="Cambria Math" w:cs="Times New Roman"/>
                    <w:lang w:val="en-GB"/>
                  </w:rPr>
                </m:ctrlPr>
              </m:sSubPr>
              <m:e>
                <m:r>
                  <m:rPr>
                    <m:sty m:val="p"/>
                  </m:rPr>
                  <w:rPr>
                    <w:rFonts w:ascii="Cambria Math" w:hAnsi="Cambria Math" w:cs="Times New Roman"/>
                    <w:lang w:val="en-GB"/>
                  </w:rPr>
                  <m:t>ρ</m:t>
                </m:r>
              </m:e>
              <m:sub>
                <m:r>
                  <w:rPr>
                    <w:rFonts w:ascii="Cambria Math" w:hAnsi="Cambria Math" w:cs="Times New Roman"/>
                    <w:lang w:val="en-GB"/>
                  </w:rPr>
                  <m:t>i</m:t>
                </m:r>
              </m:sub>
            </m:sSub>
          </m:e>
        </m:acc>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2</m:t>
            </m:r>
          </m:num>
          <m:den>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d>
              <m:dPr>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-1</m:t>
                </m:r>
              </m:e>
            </m:d>
          </m:den>
        </m:f>
        <m:nary>
          <m:naryPr>
            <m:chr m:val="∑"/>
            <m:supHide m:val="1"/>
            <m:ctrlPr>
              <w:rPr>
                <w:rFonts w:ascii="Cambria Math" w:hAnsi="Cambria Math" w:cs="Times New Roman"/>
                <w:lang w:val="en-GB"/>
              </w:rPr>
            </m:ctrlPr>
          </m:naryPr>
          <m:sub>
            <m:r>
              <w:rPr>
                <w:rFonts w:ascii="Cambria Math" w:hAnsi="Cambria Math" w:cs="Times New Roman"/>
                <w:lang w:val="en-GB"/>
              </w:rPr>
              <m:t>j</m:t>
            </m:r>
            <m:r>
              <m:rPr>
                <m:sty m:val="p"/>
              </m:rPr>
              <w:rPr>
                <w:rFonts w:ascii="Cambria Math" w:hAnsi="Cambria Math" w:cs="Times New Roman"/>
                <w:lang w:val="en-GB"/>
              </w:rPr>
              <m:t>&lt;</m:t>
            </m:r>
            <m:sSup>
              <m:sSupPr>
                <m:ctrlPr>
                  <w:rPr>
                    <w:rFonts w:ascii="Cambria Math" w:hAnsi="Cambria Math" w:cs="Times New Roman"/>
                    <w:lang w:val="en-GB"/>
                  </w:rPr>
                </m:ctrlPr>
              </m:sSupPr>
              <m:e>
                <m:r>
                  <w:rPr>
                    <w:rFonts w:ascii="Cambria Math" w:hAnsi="Cambria Math" w:cs="Times New Roman"/>
                    <w:lang w:val="en-GB"/>
                  </w:rPr>
                  <m:t>j</m:t>
                </m:r>
              </m:e>
              <m:sup>
                <m:r>
                  <m:rPr>
                    <m:sty m:val="p"/>
                  </m:rPr>
                  <w:rPr>
                    <w:rFonts w:ascii="Cambria Math" w:hAnsi="Cambria Math" w:cs="Times New Roman"/>
                    <w:lang w:val="en-GB"/>
                  </w:rPr>
                  <m:t>'</m:t>
                </m:r>
              </m:sup>
            </m:sSup>
            <m:r>
              <m:rPr>
                <m:sty m:val="p"/>
              </m:rPr>
              <w:rPr>
                <w:rFonts w:ascii="Cambria Math" w:hAnsi="Cambria Math" w:cs="Times New Roman" w:hint="eastAsia"/>
                <w:lang w:val="en-GB"/>
              </w:rPr>
              <m:t>∈</m:t>
            </m:r>
            <m:sSub>
              <m:sSubPr>
                <m:ctrlPr>
                  <w:rPr>
                    <w:rFonts w:ascii="Cambria Math" w:hAnsi="Cambria Math" w:cs="Times New Roman"/>
                    <w:lang w:val="en-GB"/>
                  </w:rPr>
                </m:ctrlPr>
              </m:sSubPr>
              <m:e>
                <m:r>
                  <w:rPr>
                    <w:rFonts w:ascii="Cambria Math" w:hAnsi="Cambria Math" w:cs="Times New Roman"/>
                    <w:lang w:val="en-GB"/>
                  </w:rPr>
                  <m:t>A</m:t>
                </m:r>
              </m:e>
              <m:sub>
                <m:r>
                  <w:rPr>
                    <w:rFonts w:ascii="Cambria Math" w:hAnsi="Cambria Math" w:cs="Times New Roman"/>
                    <w:lang w:val="en-GB"/>
                  </w:rPr>
                  <m:t>i</m:t>
                </m:r>
              </m:sub>
            </m:sSub>
          </m:sub>
          <m:sup/>
          <m:e>
            <m:acc>
              <m:accPr>
                <m:ctrlPr>
                  <w:rPr>
                    <w:rFonts w:ascii="Cambria Math" w:hAnsi="Cambria Math" w:cs="Times New Roman"/>
                    <w:lang w:val="en-GB"/>
                  </w:rPr>
                </m:ctrlPr>
              </m:accPr>
              <m:e>
                <m:sSub>
                  <m:sSubPr>
                    <m:ctrlPr>
                      <w:rPr>
                        <w:rFonts w:ascii="Cambria Math" w:hAnsi="Cambria Math" w:cs="Times New Roman"/>
                        <w:lang w:val="en-GB"/>
                      </w:rPr>
                    </m:ctrlPr>
                  </m:sSubPr>
                  <m:e>
                    <m:r>
                      <m:rPr>
                        <m:sty m:val="p"/>
                      </m:rPr>
                      <w:rPr>
                        <w:rFonts w:ascii="Cambria Math" w:hAnsi="Cambria Math" w:cs="Times New Roman"/>
                        <w:lang w:val="en-GB"/>
                      </w:rPr>
                      <m:t>ρ</m:t>
                    </m:r>
                  </m:e>
                  <m:sub>
                    <m:r>
                      <w:rPr>
                        <w:rFonts w:ascii="Cambria Math" w:hAnsi="Cambria Math" w:cs="Times New Roman"/>
                        <w:lang w:val="en-GB"/>
                      </w:rPr>
                      <m:t>j</m:t>
                    </m:r>
                    <m:sSup>
                      <m:sSupPr>
                        <m:ctrlPr>
                          <w:rPr>
                            <w:rFonts w:ascii="Cambria Math" w:hAnsi="Cambria Math" w:cs="Times New Roman"/>
                            <w:lang w:val="en-GB"/>
                          </w:rPr>
                        </m:ctrlPr>
                      </m:sSupPr>
                      <m:e>
                        <m:r>
                          <w:rPr>
                            <w:rFonts w:ascii="Cambria Math" w:hAnsi="Cambria Math" w:cs="Times New Roman"/>
                            <w:lang w:val="en-GB"/>
                          </w:rPr>
                          <m:t>j</m:t>
                        </m:r>
                      </m:e>
                      <m:sup>
                        <m:r>
                          <m:rPr>
                            <m:sty m:val="p"/>
                          </m:rPr>
                          <w:rPr>
                            <w:rFonts w:ascii="Cambria Math" w:hAnsi="Cambria Math" w:cs="Times New Roman"/>
                            <w:lang w:val="en-GB"/>
                          </w:rPr>
                          <m:t>'</m:t>
                        </m:r>
                      </m:sup>
                    </m:sSup>
                  </m:sub>
                </m:sSub>
              </m:e>
            </m:acc>
          </m:e>
        </m:nary>
      </m:oMath>
      <w:r w:rsidR="000867AC" w:rsidRPr="00D61F22">
        <w:rPr>
          <w:rFonts w:ascii="Times New Roman" w:hAnsi="Times New Roman" w:cs="Times New Roman"/>
          <w:lang w:val="en-GB"/>
        </w:rPr>
        <w:t>.</w:t>
      </w:r>
    </w:p>
    <w:p w14:paraId="11845555" w14:textId="77777777" w:rsidR="000867AC" w:rsidRDefault="000867AC" w:rsidP="00547AAF">
      <w:pPr>
        <w:spacing w:line="360" w:lineRule="auto"/>
        <w:ind w:rightChars="-348" w:right="-766"/>
        <w:rPr>
          <w:rFonts w:ascii="Times New Roman" w:hAnsi="Times New Roman" w:cs="Times New Roman"/>
          <w:lang w:val="en-GB"/>
        </w:rPr>
      </w:pPr>
      <w:r>
        <w:rPr>
          <w:rFonts w:ascii="Times New Roman" w:hAnsi="Times New Roman" w:cs="Times New Roman"/>
          <w:lang w:val="en-GB"/>
        </w:rPr>
        <w:t>This feature-specific form accounts for differences in the datasets contributing to each feature and does not require all pairwise correlations to be equal. If all pairwise correlations are equal,</w:t>
      </w:r>
      <w:r w:rsidRPr="00CC367E">
        <w:rPr>
          <w:rFonts w:ascii="Times New Roman" w:hAnsi="Times New Roman" w:cs="Times New Roman"/>
          <w:lang w:val="en-GB"/>
        </w:rPr>
        <w:t xml:space="preserve"> </w:t>
      </w:r>
      <m:oMath>
        <m:acc>
          <m:accPr>
            <m:chr m:val="̅"/>
            <m:ctrlPr>
              <w:rPr>
                <w:rFonts w:ascii="Cambria Math" w:hAnsi="Cambria Math" w:cs="Times New Roman"/>
                <w:lang w:val="en-GB"/>
              </w:rPr>
            </m:ctrlPr>
          </m:accPr>
          <m:e>
            <m:sSub>
              <m:sSubPr>
                <m:ctrlPr>
                  <w:rPr>
                    <w:rFonts w:ascii="Cambria Math" w:hAnsi="Cambria Math" w:cs="Times New Roman"/>
                    <w:lang w:val="en-GB"/>
                  </w:rPr>
                </m:ctrlPr>
              </m:sSubPr>
              <m:e>
                <m:r>
                  <w:rPr>
                    <w:rFonts w:ascii="Cambria Math" w:hAnsi="Cambria Math" w:cs="Times New Roman"/>
                    <w:lang w:val="en-GB"/>
                  </w:rPr>
                  <m:t>ρ</m:t>
                </m:r>
              </m:e>
              <m:sub>
                <m:r>
                  <w:rPr>
                    <w:rFonts w:ascii="Cambria Math" w:hAnsi="Cambria Math" w:cs="Times New Roman"/>
                    <w:lang w:val="en-GB"/>
                  </w:rPr>
                  <m:t>i</m:t>
                </m:r>
              </m:sub>
            </m:sSub>
          </m:e>
        </m:acc>
      </m:oMath>
      <w:r w:rsidRPr="00D61F22">
        <w:rPr>
          <w:rFonts w:ascii="Times New Roman" w:hAnsi="Times New Roman" w:cs="Times New Roman"/>
          <w:lang w:val="en-GB"/>
        </w:rPr>
        <w:t xml:space="preserve"> </w:t>
      </w:r>
      <w:r>
        <w:rPr>
          <w:rFonts w:ascii="Times New Roman" w:hAnsi="Times New Roman" w:cs="Times New Roman"/>
          <w:lang w:val="en-GB"/>
        </w:rPr>
        <w:t xml:space="preserve">simply </w:t>
      </w:r>
      <w:r w:rsidRPr="00D61F22">
        <w:rPr>
          <w:rFonts w:ascii="Times New Roman" w:hAnsi="Times New Roman" w:cs="Times New Roman"/>
          <w:lang w:val="en-GB"/>
        </w:rPr>
        <w:t xml:space="preserve">reduces to a common </w:t>
      </w:r>
      <m:oMath>
        <m:r>
          <w:rPr>
            <w:rFonts w:ascii="Cambria Math" w:hAnsi="Cambria Math" w:cs="Times New Roman"/>
            <w:lang w:val="en-GB"/>
          </w:rPr>
          <m:t>ρ</m:t>
        </m:r>
      </m:oMath>
      <w:r>
        <w:rPr>
          <w:rFonts w:ascii="Times New Roman" w:hAnsi="Times New Roman" w:cs="Times New Roman"/>
          <w:lang w:val="en-GB"/>
        </w:rPr>
        <w:t>, as</w:t>
      </w:r>
      <w:r w:rsidRPr="00D61F22">
        <w:rPr>
          <w:rFonts w:ascii="Times New Roman" w:hAnsi="Times New Roman" w:cs="Times New Roman"/>
          <w:lang w:val="en-GB"/>
        </w:rPr>
        <w:t xml:space="preserve"> the per-feature form, remains valid for an arbitrary correlation matrix.</w:t>
      </w:r>
    </w:p>
    <w:p w14:paraId="1CCA5507" w14:textId="77777777" w:rsidR="000867AC" w:rsidRDefault="000867AC" w:rsidP="00547AAF">
      <w:pPr>
        <w:widowControl/>
        <w:spacing w:before="100" w:beforeAutospacing="1" w:after="100" w:afterAutospacing="1" w:line="360" w:lineRule="auto"/>
        <w:ind w:rightChars="-348" w:right="-766"/>
        <w:rPr>
          <w:rFonts w:ascii="Times New Roman" w:hAnsi="Times New Roman" w:cs="Times New Roman"/>
          <w:lang w:val="en-GB"/>
        </w:rPr>
      </w:pPr>
      <w:r w:rsidRPr="007D6BA6">
        <w:rPr>
          <w:rFonts w:ascii="Times New Roman" w:hAnsi="Times New Roman" w:cs="Times New Roman"/>
          <w:lang w:val="en-GB"/>
        </w:rPr>
        <w:t xml:space="preserve">The variance of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sidRPr="007D6BA6">
        <w:rPr>
          <w:rFonts w:ascii="Times New Roman" w:hAnsi="Times New Roman" w:cs="Times New Roman" w:hint="eastAsia"/>
          <w:lang w:val="en-GB"/>
        </w:rPr>
        <w:t xml:space="preserve"> </w:t>
      </w:r>
      <w:r w:rsidRPr="007D6BA6">
        <w:rPr>
          <w:rFonts w:ascii="Times New Roman" w:hAnsi="Times New Roman" w:cs="Times New Roman"/>
          <w:lang w:val="en-GB"/>
        </w:rPr>
        <w:t xml:space="preserve">follows </w:t>
      </w:r>
      <w:r>
        <w:rPr>
          <w:rFonts w:ascii="Times New Roman" w:hAnsi="Times New Roman" w:cs="Times New Roman"/>
          <w:lang w:val="en-GB"/>
        </w:rPr>
        <w:t>directly</w:t>
      </w:r>
      <w:r w:rsidRPr="007D6BA6">
        <w:rPr>
          <w:rFonts w:ascii="Times New Roman" w:hAnsi="Times New Roman" w:cs="Times New Roman"/>
          <w:lang w:val="en-GB"/>
        </w:rPr>
        <w:t xml:space="preserve"> from the pairwise correlations, with no distributional assumption beyond the second moment: </w:t>
      </w:r>
    </w:p>
    <w:p w14:paraId="192CBB65" w14:textId="77777777" w:rsidR="000867AC" w:rsidRDefault="000867AC" w:rsidP="00547AAF">
      <w:pPr>
        <w:widowControl/>
        <w:spacing w:before="100" w:beforeAutospacing="1" w:after="100" w:afterAutospacing="1" w:line="360" w:lineRule="auto"/>
        <w:ind w:rightChars="-348" w:right="-766"/>
        <w:jc w:val="center"/>
        <w:rPr>
          <w:rFonts w:ascii="Times New Roman" w:hAnsi="Times New Roman" w:cs="Times New Roman"/>
          <w:lang w:val="en-GB"/>
        </w:rPr>
      </w:pPr>
      <m:oMath>
        <m:r>
          <m:rPr>
            <m:sty m:val="p"/>
          </m:rPr>
          <w:rPr>
            <w:rFonts w:ascii="Cambria Math" w:hAnsi="Cambria Math" w:cs="Times New Roman"/>
            <w:lang w:val="en-GB"/>
          </w:rPr>
          <m:t>Var(</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oMath>
      <w:r w:rsidRPr="007D6BA6">
        <w:rPr>
          <w:rFonts w:ascii="Times New Roman" w:hAnsi="Times New Roman" w:cs="Times New Roman"/>
          <w:lang w:val="en-GB"/>
        </w:rPr>
        <w:t xml:space="preserve">, </w:t>
      </w:r>
      <m:oMath>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m:rPr>
            <m:sty m:val="p"/>
          </m:rP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-1)</m:t>
        </m:r>
        <m:sSub>
          <m:sSubPr>
            <m:ctrlPr>
              <w:rPr>
                <w:rFonts w:ascii="Cambria Math" w:hAnsi="Cambria Math" w:cs="Times New Roman"/>
                <w:lang w:val="en-GB"/>
              </w:rPr>
            </m:ctrlPr>
          </m:sSubPr>
          <m:e>
            <m:acc>
              <m:accPr>
                <m:chr m:val="ˉ"/>
                <m:ctrlPr>
                  <w:rPr>
                    <w:rFonts w:ascii="Cambria Math" w:hAnsi="Cambria Math" w:cs="Times New Roman"/>
                    <w:lang w:val="en-GB"/>
                  </w:rPr>
                </m:ctrlPr>
              </m:accPr>
              <m:e>
                <m:r>
                  <w:rPr>
                    <w:rFonts w:ascii="Cambria Math" w:hAnsi="Cambria Math" w:cs="Times New Roman"/>
                    <w:lang w:val="en-GB"/>
                  </w:rPr>
                  <m:t>ρ</m:t>
                </m:r>
              </m:e>
            </m:acc>
          </m:e>
          <m:sub>
            <m:r>
              <w:rPr>
                <w:rFonts w:ascii="Cambria Math" w:hAnsi="Cambria Math" w:cs="Times New Roman"/>
                <w:lang w:val="en-GB"/>
              </w:rPr>
              <m:t>i</m:t>
            </m:r>
          </m:sub>
        </m:sSub>
      </m:oMath>
      <w:r w:rsidRPr="007D6BA6">
        <w:rPr>
          <w:rFonts w:ascii="Times New Roman" w:hAnsi="Times New Roman" w:cs="Times New Roman"/>
          <w:lang w:val="en-GB"/>
        </w:rPr>
        <w:t>.</w:t>
      </w:r>
    </w:p>
    <w:p w14:paraId="641DE0F7" w14:textId="77777777" w:rsidR="000867AC" w:rsidRDefault="000867AC" w:rsidP="00547AAF">
      <w:pPr>
        <w:widowControl/>
        <w:spacing w:before="100" w:beforeAutospacing="1" w:after="100" w:afterAutospacing="1" w:line="360" w:lineRule="auto"/>
        <w:ind w:rightChars="-348" w:right="-766"/>
        <w:rPr>
          <w:rFonts w:ascii="Times New Roman" w:hAnsi="Times New Roman" w:cs="Times New Roman"/>
          <w:lang w:val="en-GB"/>
        </w:rPr>
      </w:pPr>
      <w:r w:rsidRPr="007D6BA6">
        <w:rPr>
          <w:rFonts w:ascii="Times New Roman" w:hAnsi="Times New Roman" w:cs="Times New Roman"/>
          <w:lang w:val="en-GB"/>
        </w:rPr>
        <w:t xml:space="preserve">The </w:t>
      </w:r>
      <w:r>
        <w:rPr>
          <w:rFonts w:ascii="Times New Roman" w:hAnsi="Times New Roman" w:cs="Times New Roman"/>
          <w:lang w:val="en-GB"/>
        </w:rPr>
        <w:t>exact</w:t>
      </w:r>
      <w:r w:rsidRPr="007D6BA6">
        <w:rPr>
          <w:rFonts w:ascii="Times New Roman" w:hAnsi="Times New Roman" w:cs="Times New Roman"/>
          <w:lang w:val="en-GB"/>
        </w:rPr>
        <w:t xml:space="preserve"> distribution of a </w:t>
      </w:r>
      <w:r>
        <w:rPr>
          <w:rFonts w:ascii="Times New Roman" w:hAnsi="Times New Roman" w:cs="Times New Roman"/>
          <w:lang w:val="en-GB"/>
        </w:rPr>
        <w:t xml:space="preserve">sum of </w:t>
      </w:r>
      <w:r w:rsidRPr="007D6BA6">
        <w:rPr>
          <w:rFonts w:ascii="Times New Roman" w:hAnsi="Times New Roman" w:cs="Times New Roman"/>
          <w:lang w:val="en-GB"/>
        </w:rPr>
        <w:t xml:space="preserve">correlated Laplace </w:t>
      </w:r>
      <w:r>
        <w:rPr>
          <w:rFonts w:ascii="Times New Roman" w:hAnsi="Times New Roman" w:cs="Times New Roman"/>
          <w:lang w:val="en-GB"/>
        </w:rPr>
        <w:t>variables</w:t>
      </w:r>
      <w:r w:rsidRPr="007D6BA6">
        <w:rPr>
          <w:rFonts w:ascii="Times New Roman" w:hAnsi="Times New Roman" w:cs="Times New Roman"/>
          <w:lang w:val="en-GB"/>
        </w:rPr>
        <w:t xml:space="preserve"> is not analytically tractable</w:t>
      </w:r>
      <w:r>
        <w:rPr>
          <w:rFonts w:ascii="Times New Roman" w:hAnsi="Times New Roman" w:cs="Times New Roman"/>
          <w:lang w:val="en-GB"/>
        </w:rPr>
        <w:t>. We therefore</w:t>
      </w:r>
      <w:r w:rsidRPr="007D6BA6">
        <w:rPr>
          <w:rFonts w:ascii="Times New Roman" w:hAnsi="Times New Roman" w:cs="Times New Roman"/>
          <w:lang w:val="en-GB"/>
        </w:rPr>
        <w:t xml:space="preserve"> adopt a Brown-style </w:t>
      </w:r>
      <w:r>
        <w:rPr>
          <w:rFonts w:ascii="Times New Roman" w:hAnsi="Times New Roman" w:cs="Times New Roman"/>
          <w:lang w:val="en-GB"/>
        </w:rPr>
        <w:t>correlation</w:t>
      </w:r>
      <w:r w:rsidRPr="007D6BA6">
        <w:rPr>
          <w:rFonts w:ascii="Times New Roman" w:hAnsi="Times New Roman" w:cs="Times New Roman"/>
          <w:lang w:val="en-GB"/>
        </w:rPr>
        <w:t xml:space="preserve"> in which</w:t>
      </w:r>
      <w:r>
        <w:rPr>
          <w:rFonts w:ascii="Times New Roman" w:hAnsi="Times New Roman" w:cs="Times New Roman"/>
          <w:lang w:val="en-GB"/>
        </w:rPr>
        <w:t xml:space="preserve"> correlation is represented by an effective number of independent datasets,</w:t>
      </w:r>
    </w:p>
    <w:p w14:paraId="694C4450" w14:textId="6CA61725" w:rsidR="000867AC" w:rsidRDefault="00000000" w:rsidP="00547AAF">
      <w:pPr>
        <w:widowControl/>
        <w:spacing w:before="100" w:beforeAutospacing="1" w:after="100" w:afterAutospacing="1" w:line="360" w:lineRule="auto"/>
        <w:ind w:rightChars="-348" w:right="-766"/>
        <w:rPr>
          <w:rFonts w:ascii="Times New Roman" w:hAnsi="Times New Roman" w:cs="Times New Roman"/>
          <w:lang w:val="en-GB"/>
        </w:rPr>
      </w:pPr>
      <m:oMathPara>
        <m:oMath>
          <m:sSub>
            <m:sSubPr>
              <m:ctrlPr>
                <w:rPr>
                  <w:rFonts w:ascii="Cambria Math" w:hAnsi="Cambria Math" w:cs="Times New Roman"/>
                  <w:lang w:val="en-GB"/>
                </w:rPr>
              </m:ctrlPr>
            </m:sSubPr>
            <m:e>
              <m:eqArr>
                <m:eqArrPr>
                  <m:ctrlPr>
                    <w:rPr>
                      <w:rFonts w:ascii="Cambria Math" w:hAnsi="Cambria Math" w:cs="Times New Roman"/>
                      <w:lang w:val="en-GB"/>
                    </w:rPr>
                  </m:ctrlPr>
                </m:eqArrPr>
                <m:e>
                  <m:sSubSup>
                    <m:sSubSupPr>
                      <m:ctrlPr>
                        <w:rPr>
                          <w:rFonts w:ascii="Cambria Math" w:hAnsi="Cambria Math" w:cs="Times New Roman"/>
                          <w:i/>
                          <w:lang w:val="en-GB"/>
                        </w:rPr>
                      </m:ctrlPr>
                    </m:sSubSupPr>
                    <m:e>
                      <m:r>
                        <m:rPr>
                          <m:sty m:val="p"/>
                        </m:rPr>
                        <w:rPr>
                          <w:rFonts w:ascii="Cambria Math" w:hAnsi="Cambria Math" w:cs="Times New Roman"/>
                          <w:lang w:val="en-GB"/>
                        </w:rPr>
                        <m:t>k</m:t>
                      </m:r>
                    </m:e>
                    <m:sub>
                      <m:r>
                        <m:rPr>
                          <m:sty m:val="p"/>
                        </m:rPr>
                        <w:rPr>
                          <w:rFonts w:ascii="Cambria Math" w:hAnsi="Cambria Math" w:cs="Times New Roman"/>
                          <w:lang w:val="en-GB"/>
                        </w:rPr>
                        <m:t>i</m:t>
                      </m:r>
                    </m:sub>
                    <m:sup>
                      <m:d>
                        <m:dPr>
                          <m:begChr m:val="{"/>
                          <m:endChr m:val="}"/>
                          <m:ctrlPr>
                            <w:rPr>
                              <w:rFonts w:ascii="Cambria Math" w:hAnsi="Cambria Math" w:cs="Times New Roman"/>
                              <w:lang w:val="en-GB"/>
                            </w:rPr>
                          </m:ctrlPr>
                        </m:dPr>
                        <m:e>
                          <m:r>
                            <m:rPr>
                              <m:sty m:val="p"/>
                            </m:rPr>
                            <w:rPr>
                              <w:rFonts w:ascii="Cambria Math" w:hAnsi="Cambria Math" w:cs="Times New Roman"/>
                              <w:lang w:val="en-GB"/>
                            </w:rPr>
                            <m:t>eff</m:t>
                          </m:r>
                          <m:ctrlPr>
                            <w:rPr>
                              <w:rFonts w:ascii="Cambria Math" w:hAnsi="Cambria Math" w:cs="Times New Roman"/>
                              <w:i/>
                              <w:lang w:val="en-GB"/>
                            </w:rPr>
                          </m:ctrlPr>
                        </m:e>
                      </m:d>
                    </m:sup>
                  </m:sSubSup>
                </m:e>
              </m:eqArr>
            </m:e>
            <m:sub>
              <m:r>
                <m:rPr>
                  <m:sty m:val="p"/>
                </m:rPr>
                <w:rPr>
                  <w:rFonts w:ascii="Cambria Math" w:hAnsi="Cambria Math" w:cs="Times New Roman"/>
                  <w:lang w:val="en-GB"/>
                </w:rPr>
                <m:t>=</m:t>
              </m:r>
            </m:sub>
          </m:sSub>
          <m:sSub>
            <m:sSubPr>
              <m:ctrlPr>
                <w:rPr>
                  <w:rFonts w:ascii="Cambria Math" w:hAnsi="Cambria Math" w:cs="Times New Roman"/>
                  <w:lang w:val="en-GB"/>
                </w:rPr>
              </m:ctrlPr>
            </m:sSubPr>
            <m:e>
              <m:r>
                <w:rPr>
                  <w:rFonts w:ascii="Cambria Math" w:hAnsi="Cambria Math" w:cs="Times New Roman"/>
                  <w:lang w:val="en-GB"/>
                </w:rPr>
                <m:t>k</m:t>
              </m:r>
              <m:ctrlPr>
                <w:rPr>
                  <w:rFonts w:ascii="Cambria Math" w:hAnsi="Cambria Math" w:cs="Times New Roman"/>
                  <w:i/>
                  <w:lang w:val="en-GB"/>
                </w:rPr>
              </m:ctrlPr>
            </m:e>
            <m:sub>
              <m:r>
                <w:rPr>
                  <w:rFonts w:ascii="Cambria Math" w:hAnsi="Cambria Math" w:cs="Times New Roman"/>
                  <w:lang w:val="en-GB"/>
                </w:rPr>
                <m:t>i</m:t>
              </m:r>
            </m:sub>
          </m:sSub>
          <m:r>
            <m:rPr>
              <m:lit/>
              <m:sty m:val="p"/>
            </m:rPr>
            <w:rPr>
              <w:rFonts w:ascii="Cambria Math" w:hAnsi="Cambria Math" w:cs="Times New Roman"/>
              <w:lang w:val="en-GB"/>
            </w:rPr>
            <m:t>/</m:t>
          </m:r>
          <m:sSub>
            <m:sSubPr>
              <m:ctrlPr>
                <w:rPr>
                  <w:rFonts w:ascii="Cambria Math" w:hAnsi="Cambria Math" w:cs="Times New Roman"/>
                  <w:lang w:val="en-GB"/>
                </w:rPr>
              </m:ctrlPr>
            </m:sSubPr>
            <m:e>
              <m:r>
                <m:rPr>
                  <m:sty m:val="p"/>
                </m:rPr>
                <w:rPr>
                  <w:rFonts w:ascii="Cambria Math" w:hAnsi="Cambria Math" w:cs="Times New Roman"/>
                  <w:lang w:val="en-GB"/>
                </w:rPr>
                <m:t>λ</m:t>
              </m:r>
            </m:e>
            <m:sub>
              <m:r>
                <w:rPr>
                  <w:rFonts w:ascii="Cambria Math" w:hAnsi="Cambria Math" w:cs="Times New Roman"/>
                  <w:lang w:val="en-GB"/>
                </w:rPr>
                <m:t>i</m:t>
              </m:r>
            </m:sub>
          </m:sSub>
        </m:oMath>
      </m:oMathPara>
    </w:p>
    <w:p w14:paraId="2DE59013" w14:textId="77777777" w:rsidR="000867AC" w:rsidRPr="00EA18A9" w:rsidRDefault="000867AC" w:rsidP="00547AAF">
      <w:pPr>
        <w:widowControl/>
        <w:spacing w:before="100" w:beforeAutospacing="1" w:after="100" w:afterAutospacing="1" w:line="360" w:lineRule="auto"/>
        <w:ind w:rightChars="-348" w:right="-766"/>
        <w:rPr>
          <w:rFonts w:ascii="Times New Roman" w:hAnsi="Times New Roman" w:cs="Times New Roman"/>
        </w:rPr>
      </w:pPr>
      <w:r w:rsidRPr="00EA18A9">
        <w:rPr>
          <w:rFonts w:ascii="Times New Roman" w:hAnsi="Times New Roman" w:cs="Times New Roman"/>
        </w:rPr>
        <w:t xml:space="preserve">As correlation increases, </w:t>
      </w:r>
      <m:oMath>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i</m:t>
            </m:r>
          </m:sub>
          <m:sup>
            <m:r>
              <w:rPr>
                <w:rFonts w:ascii="Cambria Math" w:hAnsi="Cambria Math" w:cs="Times New Roman"/>
              </w:rPr>
              <m:t>eff</m:t>
            </m:r>
          </m:sup>
        </m:sSubSup>
      </m:oMath>
      <w:r w:rsidRPr="00EA18A9">
        <w:rPr>
          <w:rFonts w:ascii="Times New Roman" w:hAnsi="Times New Roman" w:cs="Times New Roman"/>
        </w:rPr>
        <w:t xml:space="preserve">decreases, </w:t>
      </w:r>
      <w:r>
        <w:rPr>
          <w:rFonts w:ascii="Times New Roman" w:hAnsi="Times New Roman" w:cs="Times New Roman"/>
        </w:rPr>
        <w:t>reflecting the reduced amount of independent information contributed by correlated datasets. This gives the approximate excess kurtosis:</w:t>
      </w:r>
    </w:p>
    <w:p w14:paraId="5AD4E8AA" w14:textId="77777777" w:rsidR="000867AC" w:rsidRDefault="00000000" w:rsidP="00547AAF">
      <w:pPr>
        <w:widowControl/>
        <w:spacing w:before="100" w:beforeAutospacing="1" w:after="100" w:afterAutospacing="1" w:line="360" w:lineRule="auto"/>
        <w:ind w:rightChars="-348" w:right="-766"/>
        <w:jc w:val="center"/>
        <w:rPr>
          <w:rFonts w:ascii="Times New Roman" w:hAnsi="Times New Roman" w:cs="Times New Roman"/>
          <w:lang w:val="en-GB"/>
        </w:rPr>
      </w:pPr>
      <m:oMath>
        <m:sSub>
          <m:sSubPr>
            <m:ctrlPr>
              <w:rPr>
                <w:rFonts w:ascii="Cambria Math" w:hAnsi="Cambria Math" w:cs="Times New Roman"/>
                <w:lang w:val="en-GB"/>
              </w:rPr>
            </m:ctrlPr>
          </m:sSubPr>
          <m:e>
            <m:r>
              <m:rPr>
                <m:sty m:val="p"/>
              </m:rPr>
              <w:rPr>
                <w:rFonts w:ascii="Cambria Math" w:hAnsi="Cambria Math" w:cs="Times New Roman"/>
                <w:lang w:val="en-GB"/>
              </w:rPr>
              <m:t>Kurt</m:t>
            </m:r>
          </m:e>
          <m:sub>
            <m:r>
              <m:rPr>
                <m:sty m:val="p"/>
              </m:rPr>
              <w:rPr>
                <w:rFonts w:ascii="Cambria Math" w:hAnsi="Cambria Math" w:cs="Times New Roman"/>
                <w:lang w:val="en-GB"/>
              </w:rPr>
              <m:t>ex</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3</m:t>
            </m:r>
          </m:num>
          <m:den>
            <m:sSub>
              <m:sSubPr>
                <m:ctrlPr>
                  <w:rPr>
                    <w:rFonts w:ascii="Cambria Math" w:hAnsi="Cambria Math" w:cs="Times New Roman"/>
                    <w:lang w:val="en-GB"/>
                  </w:rPr>
                </m:ctrlPr>
              </m:sSubPr>
              <m:e>
                <m:r>
                  <w:rPr>
                    <w:rFonts w:ascii="Cambria Math" w:hAnsi="Cambria Math" w:cs="Times New Roman"/>
                    <w:lang w:val="en-GB"/>
                  </w:rPr>
                  <m:t>n</m:t>
                </m:r>
              </m:e>
              <m:sub>
                <m:r>
                  <m:rPr>
                    <m:sty m:val="p"/>
                  </m:rPr>
                  <w:rPr>
                    <w:rFonts w:ascii="Cambria Math" w:hAnsi="Cambria Math" w:cs="Times New Roman"/>
                    <w:lang w:val="en-GB"/>
                  </w:rPr>
                  <m:t>eff</m:t>
                </m:r>
              </m:sub>
            </m:sSub>
          </m:den>
        </m:f>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3</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num>
          <m:den>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den>
        </m:f>
      </m:oMath>
      <w:r w:rsidR="000867AC">
        <w:rPr>
          <w:rFonts w:ascii="Times New Roman" w:hAnsi="Times New Roman" w:cs="Times New Roman"/>
          <w:lang w:val="en-GB"/>
        </w:rPr>
        <w:t>,</w:t>
      </w:r>
    </w:p>
    <w:p w14:paraId="34EEB1B4" w14:textId="77777777" w:rsidR="000867AC" w:rsidRDefault="000867AC" w:rsidP="00547AAF">
      <w:pPr>
        <w:widowControl/>
        <w:spacing w:before="100" w:beforeAutospacing="1" w:after="100" w:afterAutospacing="1" w:line="360" w:lineRule="auto"/>
        <w:ind w:leftChars="-3" w:left="-7" w:rightChars="-348" w:right="-766"/>
        <w:rPr>
          <w:rFonts w:ascii="Times New Roman" w:hAnsi="Times New Roman" w:cs="Times New Roman"/>
          <w:lang w:val="en-GB"/>
        </w:rPr>
      </w:pPr>
      <w:r w:rsidRPr="00CC367E">
        <w:rPr>
          <w:rFonts w:ascii="Times New Roman" w:hAnsi="Times New Roman" w:cs="Times New Roman"/>
          <w:lang w:val="en-GB"/>
        </w:rPr>
        <w:t>We therefore adjust the VG parameters to match the variance and excess kurtosis of the correlated statistic, giving</w:t>
      </w:r>
    </w:p>
    <w:p w14:paraId="4424081A" w14:textId="77777777" w:rsidR="000867AC" w:rsidRPr="00CC367E" w:rsidRDefault="00000000" w:rsidP="00547AAF">
      <w:pPr>
        <w:widowControl/>
        <w:spacing w:before="100" w:beforeAutospacing="1" w:after="100" w:afterAutospacing="1" w:line="360" w:lineRule="auto"/>
        <w:ind w:leftChars="-3" w:left="-7" w:rightChars="-348" w:right="-766"/>
        <w:jc w:val="center"/>
        <w:rPr>
          <w:rFonts w:ascii="Times New Roman" w:hAnsi="Times New Roman" w:cs="Times New Roman"/>
          <w:lang w:val="en-GB"/>
        </w:rPr>
      </w:pPr>
      <m:oMath>
        <m:sSub>
          <m:sSubPr>
            <m:ctrlPr>
              <w:rPr>
                <w:rFonts w:ascii="Cambria Math" w:hAnsi="Cambria Math" w:cs="Times New Roman"/>
                <w:lang w:val="en-GB"/>
              </w:rPr>
            </m:ctrlPr>
          </m:sSubPr>
          <m:e>
            <m:r>
              <w:rPr>
                <w:rFonts w:ascii="Cambria Math" w:hAnsi="Cambria Math" w:cs="Times New Roman"/>
                <w:lang w:val="en-GB"/>
              </w:rPr>
              <m:t>ν</m:t>
            </m:r>
            <m:ctrlPr>
              <w:rPr>
                <w:rFonts w:ascii="Cambria Math" w:hAnsi="Times New Roman" w:cs="Times New Roman"/>
                <w:lang w:val="en-GB"/>
              </w:rPr>
            </m:ctrlPr>
          </m:e>
          <m:sub>
            <m:r>
              <w:rPr>
                <w:rFonts w:ascii="Cambria Math" w:hAnsi="Cambria Math" w:cs="Times New Roman"/>
                <w:lang w:val="en-GB"/>
              </w:rPr>
              <m:t>i</m:t>
            </m:r>
          </m:sub>
        </m:sSub>
        <m:r>
          <w:rPr>
            <w:rFonts w:ascii="Cambria Math" w:hAnsi="Cambria Math" w:cs="Times New Roman"/>
            <w:lang w:val="en-GB"/>
          </w:rPr>
          <m:t xml:space="preserve">= </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m:rPr>
            <m:lit/>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m:t>
        </m:r>
        <m:f>
          <m:fPr>
            <m:ctrlPr>
              <w:rPr>
                <w:rFonts w:ascii="Cambria Math" w:hAnsi="Cambria Math" w:cs="Times New Roman"/>
                <w:lang w:val="en-GB"/>
              </w:rPr>
            </m:ctrlPr>
          </m:fPr>
          <m:num>
            <m:r>
              <m:rPr>
                <m:sty m:val="p"/>
              </m:rP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-1)</m:t>
            </m:r>
            <m:sSub>
              <m:sSubPr>
                <m:ctrlPr>
                  <w:rPr>
                    <w:rFonts w:ascii="Cambria Math" w:hAnsi="Cambria Math" w:cs="Times New Roman"/>
                    <w:lang w:val="en-GB"/>
                  </w:rPr>
                </m:ctrlPr>
              </m:sSubPr>
              <m:e>
                <m:acc>
                  <m:accPr>
                    <m:chr m:val="ˉ"/>
                    <m:ctrlPr>
                      <w:rPr>
                        <w:rFonts w:ascii="Cambria Math" w:hAnsi="Cambria Math" w:cs="Times New Roman"/>
                        <w:lang w:val="en-GB"/>
                      </w:rPr>
                    </m:ctrlPr>
                  </m:accPr>
                  <m:e>
                    <m:r>
                      <w:rPr>
                        <w:rFonts w:ascii="Cambria Math" w:hAnsi="Cambria Math" w:cs="Times New Roman"/>
                        <w:lang w:val="en-GB"/>
                      </w:rPr>
                      <m:t>ρ</m:t>
                    </m:r>
                  </m:e>
                </m:acc>
              </m:e>
              <m:sub>
                <m:r>
                  <w:rPr>
                    <w:rFonts w:ascii="Cambria Math" w:hAnsi="Cambria Math" w:cs="Times New Roman"/>
                    <w:lang w:val="en-GB"/>
                  </w:rPr>
                  <m:t>i</m:t>
                </m:r>
              </m:sub>
            </m:sSub>
          </m:num>
          <m:den>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den>
        </m:f>
        <m:r>
          <w:rPr>
            <w:rFonts w:ascii="Cambria Math" w:hAnsi="Cambria Math" w:cs="Times New Roman"/>
            <w:lang w:val="en-GB"/>
          </w:rPr>
          <m:t xml:space="preserve">, </m:t>
        </m:r>
      </m:oMath>
      <w:r w:rsidR="000867AC">
        <w:rPr>
          <w:rFonts w:ascii="Times New Roman" w:hAnsi="Times New Roman" w:cs="Times New Roman"/>
          <w:lang w:val="en-GB"/>
        </w:rPr>
        <w:t xml:space="preserve"> and </w:t>
      </w:r>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i</m:t>
            </m:r>
          </m:sub>
        </m:sSub>
        <m:r>
          <m:rPr>
            <m:sty m:val="p"/>
          </m:rPr>
          <w:rPr>
            <w:rFonts w:ascii="Cambria Math" w:hAnsi="Cambria Math" w:cs="Times New Roman"/>
            <w:lang w:val="en-GB"/>
          </w:rPr>
          <m:t>=</m:t>
        </m:r>
        <m:rad>
          <m:radPr>
            <m:degHide m:val="1"/>
            <m:ctrlPr>
              <w:rPr>
                <w:rFonts w:ascii="Cambria Math" w:hAnsi="Cambria Math" w:cs="Times New Roman"/>
                <w:lang w:val="en-GB"/>
              </w:rPr>
            </m:ctrlPr>
          </m:radPr>
          <m:deg/>
          <m:e>
            <m:d>
              <m:dPr>
                <m:ctrlPr>
                  <w:rPr>
                    <w:rFonts w:ascii="Cambria Math" w:hAnsi="Cambria Math" w:cs="Times New Roman"/>
                    <w:lang w:val="en-GB"/>
                  </w:rPr>
                </m:ctrlPr>
              </m:dPr>
              <m:e>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e>
            </m:d>
          </m:e>
        </m:rad>
        <m:r>
          <m:rPr>
            <m:sty m:val="p"/>
          </m:rPr>
          <w:rPr>
            <w:rFonts w:ascii="Cambria Math" w:hAnsi="Cambria Math" w:cs="Times New Roman"/>
            <w:lang w:val="en-GB"/>
          </w:rPr>
          <m:t xml:space="preserve"> </m:t>
        </m:r>
        <m:r>
          <m:rPr>
            <m:sty m:val="p"/>
          </m:rPr>
          <w:rPr>
            <w:rFonts w:ascii="Cambria Math" w:hAnsi="Times New Roman" w:cs="Times New Roman"/>
            <w:lang w:val="en-GB"/>
          </w:rPr>
          <m:t>=</m:t>
        </m:r>
        <m:rad>
          <m:radPr>
            <m:degHide m:val="1"/>
            <m:ctrlPr>
              <w:rPr>
                <w:rFonts w:ascii="Cambria Math" w:hAnsi="Cambria Math" w:cs="Times New Roman"/>
                <w:lang w:val="en-GB"/>
              </w:rPr>
            </m:ctrlPr>
          </m:radPr>
          <m:deg/>
          <m:e>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d>
              <m:dPr>
                <m:begChr m:val="["/>
                <m:endChr m:val="]"/>
                <m:ctrlPr>
                  <w:rPr>
                    <w:rFonts w:ascii="Cambria Math" w:hAnsi="Cambria Math" w:cs="Times New Roman"/>
                    <w:lang w:val="en-GB"/>
                  </w:rPr>
                </m:ctrlPr>
              </m:dPr>
              <m:e>
                <m:r>
                  <m:rPr>
                    <m:sty m:val="p"/>
                  </m:rP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-1)</m:t>
                </m:r>
                <m:sSub>
                  <m:sSubPr>
                    <m:ctrlPr>
                      <w:rPr>
                        <w:rFonts w:ascii="Cambria Math" w:hAnsi="Cambria Math" w:cs="Times New Roman"/>
                        <w:lang w:val="en-GB"/>
                      </w:rPr>
                    </m:ctrlPr>
                  </m:sSubPr>
                  <m:e>
                    <m:acc>
                      <m:accPr>
                        <m:chr m:val="ˉ"/>
                        <m:ctrlPr>
                          <w:rPr>
                            <w:rFonts w:ascii="Cambria Math" w:hAnsi="Cambria Math" w:cs="Times New Roman"/>
                            <w:lang w:val="en-GB"/>
                          </w:rPr>
                        </m:ctrlPr>
                      </m:accPr>
                      <m:e>
                        <m:r>
                          <w:rPr>
                            <w:rFonts w:ascii="Cambria Math" w:hAnsi="Cambria Math" w:cs="Times New Roman"/>
                            <w:lang w:val="en-GB"/>
                          </w:rPr>
                          <m:t>ρ</m:t>
                        </m:r>
                      </m:e>
                    </m:acc>
                  </m:e>
                  <m:sub>
                    <m:r>
                      <w:rPr>
                        <w:rFonts w:ascii="Cambria Math" w:hAnsi="Cambria Math" w:cs="Times New Roman"/>
                        <w:lang w:val="en-GB"/>
                      </w:rPr>
                      <m:t>i</m:t>
                    </m:r>
                  </m:sub>
                </m:sSub>
              </m:e>
            </m:d>
          </m:e>
        </m:rad>
      </m:oMath>
      <w:r w:rsidR="000867AC" w:rsidRPr="00EC6335">
        <w:rPr>
          <w:rFonts w:ascii="Times New Roman" w:hAnsi="Times New Roman" w:cs="Times New Roman"/>
          <w:lang w:val="en-GB"/>
        </w:rPr>
        <w:t>.</w:t>
      </w:r>
    </w:p>
    <w:p w14:paraId="3557B2C0" w14:textId="77777777" w:rsidR="000867AC" w:rsidRDefault="000867AC" w:rsidP="00547AAF">
      <w:pPr>
        <w:spacing w:line="360" w:lineRule="auto"/>
        <w:ind w:leftChars="-3" w:left="-7" w:rightChars="-348" w:right="-766"/>
        <w:rPr>
          <w:rFonts w:ascii="Times New Roman" w:hAnsi="Times New Roman" w:cs="Times New Roman"/>
          <w:lang w:val="en-GB"/>
        </w:rPr>
      </w:pPr>
      <w:r>
        <w:rPr>
          <w:rFonts w:ascii="Times New Roman" w:hAnsi="Times New Roman" w:cs="Times New Roman"/>
          <w:lang w:val="en-GB"/>
        </w:rPr>
        <w:t xml:space="preserve">When </w:t>
      </w:r>
      <m:oMath>
        <m:sSub>
          <m:sSubPr>
            <m:ctrlPr>
              <w:rPr>
                <w:rFonts w:ascii="Cambria Math" w:hAnsi="Cambria Math" w:cs="Times New Roman"/>
                <w:lang w:val="en-GB"/>
              </w:rPr>
            </m:ctrlPr>
          </m:sSubPr>
          <m:e>
            <m:acc>
              <m:accPr>
                <m:chr m:val="ˉ"/>
                <m:ctrlPr>
                  <w:rPr>
                    <w:rFonts w:ascii="Cambria Math" w:hAnsi="Cambria Math" w:cs="Times New Roman"/>
                    <w:lang w:val="en-GB"/>
                  </w:rPr>
                </m:ctrlPr>
              </m:accPr>
              <m:e>
                <m:r>
                  <w:rPr>
                    <w:rFonts w:ascii="Cambria Math" w:hAnsi="Cambria Math" w:cs="Times New Roman"/>
                    <w:lang w:val="en-GB"/>
                  </w:rPr>
                  <m:t>ρ</m:t>
                </m:r>
              </m:e>
            </m:acc>
          </m:e>
          <m:sub>
            <m:r>
              <w:rPr>
                <w:rFonts w:ascii="Cambria Math" w:hAnsi="Cambria Math" w:cs="Times New Roman"/>
                <w:lang w:val="en-GB"/>
              </w:rPr>
              <m:t>i</m:t>
            </m:r>
          </m:sub>
        </m:sSub>
        <m:r>
          <m:rPr>
            <m:sty m:val="p"/>
          </m:rPr>
          <w:rPr>
            <w:rFonts w:ascii="Cambria Math" w:hAnsi="Cambria Math" w:cs="Times New Roman"/>
            <w:lang w:val="en-GB"/>
          </w:rPr>
          <m:t>=0</m:t>
        </m:r>
      </m:oMath>
      <w:r>
        <w:rPr>
          <w:rFonts w:ascii="Times New Roman" w:hAnsi="Times New Roman" w:cs="Times New Roman"/>
          <w:lang w:val="en-GB"/>
        </w:rPr>
        <w:t xml:space="preserve">, this reduces to the independent-dataset case. In contrast, as </w:t>
      </w:r>
      <m:oMath>
        <m:sSub>
          <m:sSubPr>
            <m:ctrlPr>
              <w:rPr>
                <w:rFonts w:ascii="Cambria Math" w:hAnsi="Cambria Math" w:cs="Times New Roman"/>
                <w:lang w:val="en-GB"/>
              </w:rPr>
            </m:ctrlPr>
          </m:sSubPr>
          <m:e>
            <m:acc>
              <m:accPr>
                <m:chr m:val="ˉ"/>
                <m:ctrlPr>
                  <w:rPr>
                    <w:rFonts w:ascii="Cambria Math" w:hAnsi="Cambria Math" w:cs="Times New Roman"/>
                    <w:lang w:val="en-GB"/>
                  </w:rPr>
                </m:ctrlPr>
              </m:accPr>
              <m:e>
                <m:r>
                  <w:rPr>
                    <w:rFonts w:ascii="Cambria Math" w:hAnsi="Cambria Math" w:cs="Times New Roman"/>
                    <w:lang w:val="en-GB"/>
                  </w:rPr>
                  <m:t>ρ</m:t>
                </m:r>
              </m:e>
            </m:acc>
          </m:e>
          <m:sub>
            <m:r>
              <w:rPr>
                <w:rFonts w:ascii="Cambria Math" w:hAnsi="Cambria Math" w:cs="Times New Roman"/>
                <w:lang w:val="en-GB"/>
              </w:rPr>
              <m:t>i</m:t>
            </m:r>
          </m:sub>
        </m:sSub>
        <m:r>
          <m:rPr>
            <m:sty m:val="p"/>
          </m:rPr>
          <w:rPr>
            <w:rFonts w:ascii="Cambria Math" w:hAnsi="Cambria Math" w:cs="Times New Roman"/>
            <w:lang w:val="en-GB"/>
          </w:rPr>
          <m:t>→1</m:t>
        </m:r>
      </m:oMath>
      <w:r>
        <w:rPr>
          <w:rFonts w:ascii="Times New Roman" w:hAnsi="Times New Roman" w:cs="Times New Roman"/>
          <w:lang w:val="en-GB"/>
        </w:rPr>
        <w:t xml:space="preserve">, </w:t>
      </w:r>
      <w:r w:rsidRPr="007D6BA6">
        <w:rPr>
          <w:rFonts w:ascii="Times New Roman" w:hAnsi="Times New Roman" w:cs="Times New Roman"/>
          <w:lang w:val="en-GB"/>
        </w:rPr>
        <w:t xml:space="preserve">the </w:t>
      </w:r>
      <w:r>
        <w:rPr>
          <w:rFonts w:ascii="Times New Roman" w:hAnsi="Times New Roman" w:cs="Times New Roman"/>
          <w:lang w:val="en-GB"/>
        </w:rPr>
        <w:t xml:space="preserve">datasets become fully correlated and therefore provide only one independent source of information. Because the same score is summed across </w:t>
      </w:r>
      <m:oMath>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oMath>
      <w:r>
        <w:rPr>
          <w:rFonts w:ascii="Times New Roman" w:hAnsi="Times New Roman" w:cs="Times New Roman"/>
          <w:lang w:val="en-GB"/>
        </w:rPr>
        <w:t xml:space="preserve"> datasets, </w:t>
      </w:r>
      <m:oMath>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oMath>
      <w:r>
        <w:rPr>
          <w:rFonts w:ascii="Times New Roman" w:hAnsi="Times New Roman" w:cs="Times New Roman"/>
          <w:lang w:val="en-GB"/>
        </w:rPr>
        <w:t xml:space="preserve"> approaches a Laplace distribution with scale </w:t>
      </w:r>
      <m:oMath>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oMath>
      <w:r>
        <w:rPr>
          <w:rFonts w:ascii="Times New Roman" w:hAnsi="Times New Roman" w:cs="Times New Roman"/>
          <w:lang w:val="en-GB"/>
        </w:rPr>
        <w:t xml:space="preserve">, </w:t>
      </w:r>
      <m:oMath>
        <m:r>
          <m:rPr>
            <m:sty m:val="p"/>
          </m:rPr>
          <w:rPr>
            <w:rFonts w:ascii="Cambria Math" w:hAnsi="Cambria Math" w:cs="Times New Roman"/>
            <w:lang w:val="en-GB"/>
          </w:rPr>
          <m:t>Laplace(0,</m:t>
        </m:r>
        <m:sSub>
          <m:sSubPr>
            <m:ctrlPr>
              <w:rPr>
                <w:rFonts w:ascii="Cambria Math" w:hAnsi="Cambria Math" w:cs="Times New Roman"/>
                <w:lang w:val="en-GB"/>
              </w:rPr>
            </m:ctrlPr>
          </m:sSubPr>
          <m:e>
            <m:r>
              <w:rPr>
                <w:rFonts w:ascii="Cambria Math" w:hAnsi="Cambria Math" w:cs="Times New Roman"/>
                <w:lang w:val="en-GB"/>
              </w:rPr>
              <m:t>k</m:t>
            </m:r>
          </m:e>
          <m:sub>
            <m:r>
              <w:rPr>
                <w:rFonts w:ascii="Cambria Math" w:hAnsi="Cambria Math" w:cs="Times New Roman"/>
                <w:lang w:val="en-GB"/>
              </w:rPr>
              <m:t>i</m:t>
            </m:r>
          </m:sub>
        </m:sSub>
        <m:r>
          <m:rPr>
            <m:sty m:val="p"/>
          </m:rPr>
          <w:rPr>
            <w:rFonts w:ascii="Cambria Math" w:hAnsi="Cambria Math" w:cs="Times New Roman"/>
            <w:lang w:val="en-GB"/>
          </w:rPr>
          <m:t>)</m:t>
        </m:r>
      </m:oMath>
      <w:r>
        <w:rPr>
          <w:rFonts w:ascii="Times New Roman" w:hAnsi="Times New Roman" w:cs="Times New Roman"/>
          <w:lang w:val="en-GB"/>
        </w:rPr>
        <w:t>.</w:t>
      </w:r>
    </w:p>
    <w:p w14:paraId="00713969" w14:textId="77777777" w:rsidR="000867AC" w:rsidRDefault="000867AC" w:rsidP="00547AAF">
      <w:pPr>
        <w:spacing w:line="360" w:lineRule="auto"/>
        <w:ind w:rightChars="-348" w:right="-766"/>
        <w:rPr>
          <w:rFonts w:ascii="Times New Roman" w:hAnsi="Times New Roman" w:cs="Times New Roman"/>
          <w:b/>
          <w:bCs/>
          <w:lang w:val="en-GB"/>
        </w:rPr>
      </w:pPr>
      <w:r w:rsidRPr="00615273">
        <w:rPr>
          <w:rFonts w:ascii="Times New Roman" w:hAnsi="Times New Roman" w:cs="Times New Roman"/>
          <w:b/>
          <w:bCs/>
          <w:lang w:val="en-GB"/>
        </w:rPr>
        <w:t>Numerical evaluation of VG tail probabilities</w:t>
      </w:r>
      <w:r>
        <w:rPr>
          <w:rFonts w:ascii="Times New Roman" w:hAnsi="Times New Roman" w:cs="Times New Roman"/>
          <w:b/>
          <w:bCs/>
          <w:lang w:val="en-GB"/>
        </w:rPr>
        <w:t xml:space="preserve">. </w:t>
      </w:r>
    </w:p>
    <w:p w14:paraId="17715A04" w14:textId="12FFE726" w:rsidR="004E487E" w:rsidRDefault="000867AC" w:rsidP="00547AAF">
      <w:pPr>
        <w:spacing w:line="360" w:lineRule="auto"/>
        <w:ind w:rightChars="-348" w:right="-766"/>
        <w:rPr>
          <w:rFonts w:ascii="Times New Roman" w:hAnsi="Times New Roman" w:cs="Times New Roman"/>
          <w:lang w:val="en-GB"/>
        </w:rPr>
      </w:pPr>
      <w:r>
        <w:rPr>
          <w:rFonts w:ascii="Times New Roman" w:hAnsi="Times New Roman" w:cs="Times New Roman"/>
          <w:lang w:val="en-GB"/>
        </w:rPr>
        <w:t>Existing</w:t>
      </w:r>
      <w:r w:rsidRPr="006572FF">
        <w:rPr>
          <w:rFonts w:ascii="Times New Roman" w:hAnsi="Times New Roman" w:cs="Times New Roman"/>
          <w:lang w:val="en-GB"/>
        </w:rPr>
        <w:t xml:space="preserve"> implementation </w:t>
      </w:r>
      <w:r>
        <w:rPr>
          <w:rFonts w:ascii="Times New Roman" w:hAnsi="Times New Roman" w:cs="Times New Roman"/>
          <w:lang w:val="en-GB"/>
        </w:rPr>
        <w:t xml:space="preserve">of the VG distribution are not designed for extreme tail probabilities required by omics </w:t>
      </w:r>
      <w:r>
        <w:rPr>
          <w:rFonts w:ascii="Times New Roman" w:hAnsi="Times New Roman" w:cs="Times New Roman"/>
          <w:lang w:val="en-GB"/>
        </w:rPr>
        <w:lastRenderedPageBreak/>
        <w:t>analyses</w:t>
      </w:r>
      <w:r>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&lt;EndNote&gt;&lt;Cite&gt;&lt;Author&gt;Scott&lt;/Author&gt;&lt;Year&gt;2023&lt;/Year&gt;&lt;RecNum&gt;72&lt;/RecNum&gt;&lt;DisplayText&gt;[5]&lt;/DisplayText&gt;&lt;record&gt;&lt;rec-number&gt;72&lt;/rec-number&gt;&lt;foreign-keys&gt;&lt;key app="EN" db-id="dv0fxae9rp0ewfe29x4pd0afspw2ep9vxwfv" timestamp="1784578152"&gt;72&lt;/key&gt;&lt;/foreign-keys&gt;&lt;ref-type name="Computer Program"&gt;9&lt;/ref-type&gt;&lt;contributors&gt;&lt;authors&gt;&lt;author&gt;Scott, D.&lt;/author&gt;&lt;author&gt;Dong, C. Y.&lt;/author&gt;&lt;/authors&gt;&lt;/contributors&gt;&lt;titles&gt;&lt;title&gt;VarianceGamma: The Variance Gamma Distribution&lt;/title&gt;&lt;/titles&gt;&lt;edition&gt;0.4-2&lt;/edition&gt;&lt;dates&gt;&lt;year&gt;2023&lt;/year&gt;&lt;/dates&gt;&lt;work-type&gt;R Package&lt;/work-type&gt;&lt;urls&gt;&lt;/urls&gt;&lt;electronic-resource-num&gt;doi:10.32614/CRAN.package.VarianceGamma&lt;/electronic-resource-num&gt;&lt;/record&gt;&lt;/Cite&gt;&lt;/EndNote&gt;</w:instrText>
      </w:r>
      <w:r>
        <w:rPr>
          <w:rFonts w:ascii="Times New Roman" w:hAnsi="Times New Roman" w:cs="Times New Roman"/>
          <w:lang w:val="en-GB"/>
        </w:rPr>
        <w:fldChar w:fldCharType="separate"/>
      </w:r>
      <w:r w:rsidR="00742780">
        <w:rPr>
          <w:rFonts w:ascii="Times New Roman" w:hAnsi="Times New Roman" w:cs="Times New Roman"/>
          <w:noProof/>
          <w:lang w:val="en-GB"/>
        </w:rPr>
        <w:t>[5]</w:t>
      </w:r>
      <w:r>
        <w:rPr>
          <w:rFonts w:ascii="Times New Roman" w:hAnsi="Times New Roman" w:cs="Times New Roman"/>
          <w:lang w:val="en-GB"/>
        </w:rPr>
        <w:fldChar w:fldCharType="end"/>
      </w:r>
      <w:r>
        <w:rPr>
          <w:rFonts w:ascii="Times New Roman" w:hAnsi="Times New Roman" w:cs="Times New Roman"/>
          <w:lang w:val="en-GB"/>
        </w:rPr>
        <w:t xml:space="preserve">. In particular, the implementation used in </w:t>
      </w:r>
      <w:r>
        <w:rPr>
          <w:rFonts w:ascii="Times New Roman" w:hAnsi="Times New Roman" w:cs="Times New Roman"/>
          <w:lang w:val="en-GB"/>
        </w:rPr>
        <w:fldChar w:fldCharType="begin"/>
      </w:r>
      <w:r w:rsidR="00742780">
        <w:rPr>
          <w:rFonts w:ascii="Times New Roman" w:hAnsi="Times New Roman" w:cs="Times New Roman"/>
          <w:lang w:val="en-GB"/>
        </w:rPr>
        <w:instrText xml:space="preserve"> ADDIN EN.CITE &lt;EndNote&gt;&lt;Cite&gt;&lt;Author&gt;Scott&lt;/Author&gt;&lt;Year&gt;2023&lt;/Year&gt;&lt;RecNum&gt;72&lt;/RecNum&gt;&lt;DisplayText&gt;[5]&lt;/DisplayText&gt;&lt;record&gt;&lt;rec-number&gt;72&lt;/rec-number&gt;&lt;foreign-keys&gt;&lt;key app="EN" db-id="dv0fxae9rp0ewfe29x4pd0afspw2ep9vxwfv" timestamp="1784578152"&gt;72&lt;/key&gt;&lt;/foreign-keys&gt;&lt;ref-type name="Computer Program"&gt;9&lt;/ref-type&gt;&lt;contributors&gt;&lt;authors&gt;&lt;author&gt;Scott, D.&lt;/author&gt;&lt;author&gt;Dong, C. Y.&lt;/author&gt;&lt;/authors&gt;&lt;/contributors&gt;&lt;titles&gt;&lt;title&gt;VarianceGamma: The Variance Gamma Distribution&lt;/title&gt;&lt;/titles&gt;&lt;edition&gt;0.4-2&lt;/edition&gt;&lt;dates&gt;&lt;year&gt;2023&lt;/year&gt;&lt;/dates&gt;&lt;work-type&gt;R Package&lt;/work-type&gt;&lt;urls&gt;&lt;/urls&gt;&lt;electronic-resource-num&gt;doi:10.32614/CRAN.package.VarianceGamma&lt;/electronic-resource-num&gt;&lt;/record&gt;&lt;/Cite&gt;&lt;/EndNote&gt;</w:instrText>
      </w:r>
      <w:r>
        <w:rPr>
          <w:rFonts w:ascii="Times New Roman" w:hAnsi="Times New Roman" w:cs="Times New Roman"/>
          <w:lang w:val="en-GB"/>
        </w:rPr>
        <w:fldChar w:fldCharType="separate"/>
      </w:r>
      <w:r w:rsidR="00742780">
        <w:rPr>
          <w:rFonts w:ascii="Times New Roman" w:hAnsi="Times New Roman" w:cs="Times New Roman"/>
          <w:noProof/>
          <w:lang w:val="en-GB"/>
        </w:rPr>
        <w:t>[5]</w:t>
      </w:r>
      <w:r>
        <w:rPr>
          <w:rFonts w:ascii="Times New Roman" w:hAnsi="Times New Roman" w:cs="Times New Roman"/>
          <w:lang w:val="en-GB"/>
        </w:rPr>
        <w:fldChar w:fldCharType="end"/>
      </w:r>
      <w:r>
        <w:rPr>
          <w:rFonts w:ascii="Times New Roman" w:hAnsi="Times New Roman" w:cs="Times New Roman"/>
          <w:lang w:val="en-GB"/>
        </w:rPr>
        <w:t xml:space="preserve"> returns p</w:t>
      </w:r>
      <w:r w:rsidRPr="006572FF">
        <w:rPr>
          <w:rFonts w:ascii="Times New Roman" w:hAnsi="Times New Roman" w:cs="Times New Roman"/>
          <w:lang w:val="en-GB"/>
        </w:rPr>
        <w:t xml:space="preserve">robabilities below </w:t>
      </w:r>
      <m:oMath>
        <m:sSup>
          <m:sSupPr>
            <m:ctrlPr>
              <w:rPr>
                <w:rStyle w:val="HTML"/>
                <w:rFonts w:ascii="Cambria Math" w:hAnsi="Cambria Math"/>
                <w:i/>
              </w:rPr>
            </m:ctrlPr>
          </m:sSupPr>
          <m:e>
            <m:r>
              <w:rPr>
                <w:rStyle w:val="HTML"/>
                <w:rFonts w:ascii="Cambria Math" w:hAnsi="Cambria Math"/>
              </w:rPr>
              <m:t>10</m:t>
            </m:r>
          </m:e>
          <m:sup>
            <m:r>
              <w:rPr>
                <w:rStyle w:val="HTML"/>
                <w:rFonts w:ascii="Cambria Math" w:hAnsi="Cambria Math"/>
              </w:rPr>
              <m:t>-10</m:t>
            </m:r>
          </m:sup>
        </m:sSup>
      </m:oMath>
      <w:r w:rsidRPr="006572FF">
        <w:rPr>
          <w:rFonts w:ascii="Times New Roman" w:hAnsi="Times New Roman" w:cs="Times New Roman"/>
          <w:lang w:val="en-GB"/>
        </w:rPr>
        <w:t xml:space="preserve"> as zero, and </w:t>
      </w:r>
      <w:r>
        <w:rPr>
          <w:rFonts w:ascii="Times New Roman" w:hAnsi="Times New Roman" w:cs="Times New Roman"/>
          <w:lang w:val="en-GB"/>
        </w:rPr>
        <w:t xml:space="preserve">provides limited accuracy in extreme tail (P &lt; </w:t>
      </w:r>
      <m:oMath>
        <m:sSup>
          <m:sSupPr>
            <m:ctrlPr>
              <w:rPr>
                <w:rFonts w:ascii="Cambria Math" w:hAnsi="Cambria Math"/>
                <w:i/>
              </w:rPr>
            </m:ctrlPr>
          </m:sSupPr>
          <m:e>
            <m:r>
              <w:rPr>
                <w:rFonts w:ascii="Cambria Math" w:hAnsi="Cambria Math"/>
              </w:rPr>
              <m:t>10</m:t>
            </m:r>
          </m:e>
          <m:sup>
            <m:r>
              <w:rPr>
                <w:rFonts w:ascii="Cambria Math" w:hAnsi="Cambria Math"/>
              </w:rPr>
              <m:t>-6</m:t>
            </m:r>
          </m:sup>
        </m:sSup>
      </m:oMath>
      <w:r>
        <w:rPr>
          <w:rFonts w:ascii="Times New Roman" w:hAnsi="Times New Roman" w:cs="Times New Roman"/>
        </w:rPr>
        <w:t>)</w:t>
      </w:r>
      <w:r w:rsidRPr="006572FF">
        <w:rPr>
          <w:rFonts w:ascii="Times New Roman" w:hAnsi="Times New Roman" w:cs="Times New Roman"/>
          <w:lang w:val="en-GB"/>
        </w:rPr>
        <w:t xml:space="preserve">. ORBIT </w:t>
      </w:r>
      <w:r>
        <w:rPr>
          <w:rFonts w:ascii="Times New Roman" w:hAnsi="Times New Roman" w:cs="Times New Roman"/>
          <w:lang w:val="en-GB"/>
        </w:rPr>
        <w:t xml:space="preserve">therefore </w:t>
      </w:r>
      <w:r w:rsidRPr="006572FF">
        <w:rPr>
          <w:rFonts w:ascii="Times New Roman" w:hAnsi="Times New Roman" w:cs="Times New Roman"/>
          <w:lang w:val="en-GB"/>
        </w:rPr>
        <w:t>implements a dedicated log-space evaluator.</w:t>
      </w:r>
      <w:r>
        <w:rPr>
          <w:rFonts w:ascii="Times New Roman" w:hAnsi="Times New Roman" w:cs="Times New Roman" w:hint="eastAsia"/>
          <w:lang w:val="en-GB"/>
        </w:rPr>
        <w:t xml:space="preserve"> </w:t>
      </w:r>
      <w:r w:rsidRPr="00EA012E">
        <w:rPr>
          <w:rFonts w:ascii="Times New Roman" w:hAnsi="Times New Roman" w:cs="Times New Roman"/>
          <w:lang w:val="en-GB"/>
        </w:rPr>
        <w:t>Because the VG law is symmetric about zero, the two-tailed P</w:t>
      </w:r>
      <w:r>
        <w:rPr>
          <w:rFonts w:ascii="Times New Roman" w:hAnsi="Times New Roman" w:cs="Times New Roman"/>
          <w:lang w:val="en-GB"/>
        </w:rPr>
        <w:t xml:space="preserve"> </w:t>
      </w:r>
      <w:r w:rsidRPr="00EA012E">
        <w:rPr>
          <w:rFonts w:ascii="Times New Roman" w:hAnsi="Times New Roman" w:cs="Times New Roman"/>
          <w:lang w:val="en-GB"/>
        </w:rPr>
        <w:t xml:space="preserve">value </w:t>
      </w:r>
      <w:r>
        <w:rPr>
          <w:rFonts w:ascii="Times New Roman" w:hAnsi="Times New Roman" w:cs="Times New Roman"/>
          <w:lang w:val="en-GB"/>
        </w:rPr>
        <w:t xml:space="preserve">for feature </w:t>
      </w:r>
      <m:oMath>
        <m:r>
          <w:rPr>
            <w:rFonts w:ascii="Cambria Math" w:hAnsi="Cambria Math" w:cs="Times New Roman"/>
            <w:lang w:val="en-GB"/>
          </w:rPr>
          <m:t>i</m:t>
        </m:r>
      </m:oMath>
      <w:r>
        <w:rPr>
          <w:rFonts w:ascii="Times New Roman" w:hAnsi="Times New Roman" w:cs="Times New Roman"/>
          <w:lang w:val="en-GB"/>
        </w:rPr>
        <w:t xml:space="preserve"> </w:t>
      </w:r>
      <w:r w:rsidRPr="00EA012E">
        <w:rPr>
          <w:rFonts w:ascii="Times New Roman" w:hAnsi="Times New Roman" w:cs="Times New Roman"/>
          <w:lang w:val="en-GB"/>
        </w:rPr>
        <w:t>takes the unified form</w:t>
      </w:r>
      <w:r>
        <w:rPr>
          <w:rFonts w:ascii="Times New Roman" w:hAnsi="Times New Roman" w:cs="Times New Roman"/>
          <w:lang w:val="en-GB"/>
        </w:rPr>
        <w:t xml:space="preserve"> </w:t>
      </w:r>
    </w:p>
    <w:p w14:paraId="12B41377" w14:textId="4A0AB292" w:rsidR="000867AC" w:rsidRPr="00EA012E" w:rsidRDefault="00000000" w:rsidP="00547AAF">
      <w:pPr>
        <w:spacing w:line="360" w:lineRule="auto"/>
        <w:ind w:rightChars="-348" w:right="-766"/>
        <w:rPr>
          <w:rFonts w:ascii="Times New Roman" w:hAnsi="Times New Roman" w:cs="Times New Roman"/>
          <w:iCs/>
          <w:lang w:val="en-GB"/>
        </w:rPr>
      </w:pPr>
      <m:oMathPara>
        <m:oMath>
          <m:sSub>
            <m:sSubPr>
              <m:ctrlPr>
                <w:rPr>
                  <w:rFonts w:ascii="Cambria Math" w:hAnsi="Cambria Math" w:cs="Times New Roman"/>
                  <w:lang w:val="en-GB"/>
                </w:rPr>
              </m:ctrlPr>
            </m:sSubPr>
            <m:e>
              <m:r>
                <w:rPr>
                  <w:rFonts w:ascii="Cambria Math" w:hAnsi="Cambria Math" w:cs="Times New Roman"/>
                  <w:lang w:val="en-GB"/>
                </w:rPr>
                <m:t>P</m:t>
              </m:r>
            </m:e>
            <m:sub>
              <m:r>
                <w:rPr>
                  <w:rFonts w:ascii="Cambria Math" w:hAnsi="Cambria Math" w:cs="Times New Roman"/>
                  <w:lang w:val="en-GB"/>
                </w:rPr>
                <m:t>i</m:t>
              </m:r>
            </m:sub>
          </m:sSub>
          <m:r>
            <m:rPr>
              <m:sty m:val="p"/>
            </m:rPr>
            <w:rPr>
              <w:rFonts w:ascii="Cambria Math" w:hAnsi="Cambria Math" w:cs="Times New Roman"/>
              <w:lang w:val="en-GB"/>
            </w:rPr>
            <m:t>=</m:t>
          </m:r>
          <m:r>
            <w:rPr>
              <w:rFonts w:ascii="Cambria Math" w:hAnsi="Cambria Math" w:cs="Times New Roman"/>
              <w:lang w:val="en-GB"/>
            </w:rPr>
            <m:t>P</m:t>
          </m:r>
          <m:d>
            <m:dPr>
              <m:sepChr m:val="≥"/>
              <m:ctrlPr>
                <w:rPr>
                  <w:rFonts w:ascii="Cambria Math" w:hAnsi="Cambria Math" w:cs="Times New Roman"/>
                  <w:lang w:val="en-GB"/>
                </w:rPr>
              </m:ctrlPr>
            </m:dPr>
            <m:e>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r>
                <m:rPr>
                  <m:sty m:val="p"/>
                </m:rPr>
                <w:rPr>
                  <w:rFonts w:ascii="Cambria Math" w:hAnsi="Cambria Math" w:cs="Times New Roman"/>
                  <w:lang w:val="en-GB"/>
                </w:rPr>
                <m:t>∣</m:t>
              </m:r>
            </m:e>
            <m:e>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e>
          </m:d>
          <m:r>
            <m:rPr>
              <m:sty m:val="p"/>
            </m:rPr>
            <w:rPr>
              <w:rFonts w:ascii="Cambria Math" w:hAnsi="Cambria Math" w:cs="Times New Roman"/>
              <w:lang w:val="en-GB"/>
            </w:rPr>
            <m:t>=2</m:t>
          </m:r>
          <m:nary>
            <m:naryPr>
              <m:limLoc m:val="subSup"/>
              <m:grow m:val="1"/>
              <m:ctrlPr>
                <w:rPr>
                  <w:rFonts w:ascii="Cambria Math" w:hAnsi="Cambria Math" w:cs="Times New Roman"/>
                  <w:lang w:val="en-GB"/>
                </w:rPr>
              </m:ctrlPr>
            </m:naryPr>
            <m: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sub>
            <m:sup>
              <m:r>
                <m:rPr>
                  <m:sty m:val="p"/>
                </m:rPr>
                <w:rPr>
                  <w:rFonts w:ascii="Cambria Math" w:hAnsi="Cambria Math" w:cs="Times New Roman"/>
                  <w:lang w:val="en-GB"/>
                </w:rPr>
                <m:t>∞</m:t>
              </m:r>
            </m:sup>
            <m:e>
              <m:sSub>
                <m:sSubPr>
                  <m:ctrlPr>
                    <w:rPr>
                      <w:rFonts w:ascii="Cambria Math" w:hAnsi="Cambria Math" w:cs="Times New Roman"/>
                      <w:lang w:val="en-GB"/>
                    </w:rPr>
                  </m:ctrlPr>
                </m:sSubPr>
                <m:e>
                  <m:r>
                    <w:rPr>
                      <w:rFonts w:ascii="Cambria Math" w:hAnsi="Cambria Math" w:cs="Times New Roman"/>
                      <w:lang w:val="en-GB"/>
                    </w:rPr>
                    <m:t>f</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e>
          </m:nary>
          <m:d>
            <m:dPr>
              <m:ctrlPr>
                <w:rPr>
                  <w:rFonts w:ascii="Cambria Math" w:hAnsi="Cambria Math" w:cs="Times New Roman"/>
                  <w:lang w:val="en-GB"/>
                </w:rPr>
              </m:ctrlPr>
            </m:dPr>
            <m:e>
              <m:r>
                <w:rPr>
                  <w:rFonts w:ascii="Cambria Math" w:hAnsi="Cambria Math" w:cs="Times New Roman"/>
                  <w:lang w:val="en-GB"/>
                </w:rPr>
                <m:t>x</m:t>
              </m:r>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i</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e>
          </m:d>
          <m:r>
            <w:rPr>
              <w:rFonts w:ascii="Cambria Math" w:hAnsi="Cambria Math" w:cs="Times New Roman"/>
              <w:lang w:val="en-GB"/>
            </w:rPr>
            <m:t>dx</m:t>
          </m:r>
        </m:oMath>
      </m:oMathPara>
    </w:p>
    <w:p w14:paraId="215B770D" w14:textId="77777777" w:rsidR="000867AC" w:rsidRPr="00EA012E" w:rsidRDefault="000867AC" w:rsidP="00547AAF">
      <w:pPr>
        <w:spacing w:line="360" w:lineRule="auto"/>
        <w:ind w:leftChars="-2" w:left="-4" w:rightChars="-348" w:right="-766"/>
        <w:rPr>
          <w:rFonts w:ascii="Times New Roman" w:hAnsi="Times New Roman" w:cs="Times New Roman"/>
          <w:lang w:val="en-GB"/>
        </w:rPr>
      </w:pPr>
      <w:r>
        <w:rPr>
          <w:rFonts w:ascii="Times New Roman" w:hAnsi="Times New Roman" w:cs="Times New Roman"/>
          <w:lang w:val="en-GB"/>
        </w:rPr>
        <w:t>F</w:t>
      </w:r>
      <w:r w:rsidRPr="00EA012E">
        <w:rPr>
          <w:rFonts w:ascii="Times New Roman" w:hAnsi="Times New Roman" w:cs="Times New Roman"/>
          <w:lang w:val="en-GB"/>
        </w:rPr>
        <w:t xml:space="preserve">or general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oMath>
      <w:r w:rsidRPr="00EA012E">
        <w:rPr>
          <w:rFonts w:ascii="Times New Roman" w:hAnsi="Times New Roman" w:cs="Times New Roman"/>
          <w:lang w:val="en-GB"/>
        </w:rPr>
        <w:t xml:space="preserve">, </w:t>
      </w:r>
      <w:r>
        <w:rPr>
          <w:rFonts w:ascii="Times New Roman" w:hAnsi="Times New Roman" w:cs="Times New Roman"/>
          <w:lang w:val="en-GB"/>
        </w:rPr>
        <w:t>this integral does not have a simple closed-form solution and is evaluated numerically.</w:t>
      </w:r>
      <w:r w:rsidRPr="00EA012E">
        <w:rPr>
          <w:rFonts w:ascii="Times New Roman" w:hAnsi="Times New Roman" w:cs="Times New Roman"/>
          <w:lang w:val="en-GB"/>
        </w:rPr>
        <w:t xml:space="preserve"> Under our moment matching, the exponential tail scale of the density, </w:t>
      </w:r>
      <m:oMath>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i</m:t>
            </m:r>
          </m:sub>
        </m:sSub>
        <m:rad>
          <m:radPr>
            <m:degHide m:val="1"/>
            <m:ctrlPr>
              <w:rPr>
                <w:rFonts w:ascii="Cambria Math" w:hAnsi="Cambria Math" w:cs="Times New Roman"/>
                <w:lang w:val="en-GB"/>
              </w:rPr>
            </m:ctrlPr>
          </m:radPr>
          <m:deg/>
          <m:e>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r>
              <m:rPr>
                <m:sty m:val="p"/>
              </m:rPr>
              <w:rPr>
                <w:rFonts w:ascii="Cambria Math" w:hAnsi="Cambria Math" w:cs="Times New Roman"/>
                <w:lang w:val="en-GB"/>
              </w:rPr>
              <m:t>/2</m:t>
            </m:r>
          </m:e>
        </m:rad>
      </m:oMath>
      <w:r w:rsidRPr="00EA012E">
        <w:rPr>
          <w:rFonts w:ascii="Times New Roman" w:hAnsi="Times New Roman" w:cs="Times New Roman"/>
          <w:lang w:val="en-GB"/>
        </w:rPr>
        <w:t xml:space="preserve">, equals the variance-inflation factor </w:t>
      </w:r>
      <m:oMath>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oMath>
      <w:r>
        <w:rPr>
          <w:rFonts w:ascii="Times New Roman" w:hAnsi="Times New Roman" w:cs="Times New Roman"/>
          <w:lang w:val="en-GB"/>
        </w:rPr>
        <w:t xml:space="preserve"> </w:t>
      </w:r>
      <w:r w:rsidRPr="00EA012E">
        <w:rPr>
          <w:rFonts w:ascii="Times New Roman" w:hAnsi="Times New Roman" w:cs="Times New Roman"/>
          <w:lang w:val="en-GB"/>
        </w:rPr>
        <w:t xml:space="preserve">defined above, so the branch expressions below are written in terms of </w:t>
      </w:r>
      <m:oMath>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oMath>
      <w:r w:rsidRPr="00EA012E">
        <w:rPr>
          <w:rFonts w:ascii="Times New Roman" w:hAnsi="Times New Roman" w:cs="Times New Roman"/>
          <w:lang w:val="en-GB"/>
        </w:rPr>
        <w:t xml:space="preserve">; we dispatch to one of three branches according to the value of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oMath>
      <w:r w:rsidRPr="00EA012E">
        <w:rPr>
          <w:rFonts w:ascii="Times New Roman" w:hAnsi="Times New Roman" w:cs="Times New Roman"/>
          <w:lang w:val="en-GB"/>
        </w:rPr>
        <w:t xml:space="preserve">. (i) Floating-point guard. When </w:t>
      </w:r>
      <m:oMath>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∣&lt;</m:t>
        </m:r>
        <m:sSup>
          <m:sSupPr>
            <m:ctrlPr>
              <w:rPr>
                <w:rFonts w:ascii="Cambria Math" w:hAnsi="Cambria Math" w:cs="Times New Roman"/>
                <w:lang w:val="en-GB"/>
              </w:rPr>
            </m:ctrlPr>
          </m:sSupPr>
          <m:e>
            <m:r>
              <m:rPr>
                <m:sty m:val="p"/>
              </m:rPr>
              <w:rPr>
                <w:rFonts w:ascii="Cambria Math" w:hAnsi="Cambria Math" w:cs="Times New Roman"/>
                <w:lang w:val="en-GB"/>
              </w:rPr>
              <m:t>10</m:t>
            </m:r>
          </m:e>
          <m:sup>
            <m:r>
              <m:rPr>
                <m:sty m:val="p"/>
              </m:rPr>
              <w:rPr>
                <w:rFonts w:ascii="Cambria Math" w:hAnsi="Cambria Math" w:cs="Times New Roman"/>
                <w:lang w:val="en-GB"/>
              </w:rPr>
              <m:t>-10</m:t>
            </m:r>
          </m:sup>
        </m:sSup>
      </m:oMath>
      <w:r w:rsidRPr="00EA012E">
        <w:rPr>
          <w:rFonts w:ascii="Times New Roman" w:hAnsi="Times New Roman" w:cs="Times New Roman"/>
          <w:lang w:val="en-GB"/>
        </w:rPr>
        <w:t xml:space="preserve">, we return 0. (ii) Closed-form special cases. When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oMath>
      <w:r w:rsidRPr="00EA012E">
        <w:rPr>
          <w:rFonts w:ascii="Times New Roman" w:hAnsi="Times New Roman" w:cs="Times New Roman"/>
          <w:lang w:val="en-GB"/>
        </w:rPr>
        <w:t xml:space="preserve">is numerically indistinguishable from </w:t>
      </w:r>
      <m:oMath>
        <m:r>
          <m:rPr>
            <m:sty m:val="p"/>
          </m:rPr>
          <w:rPr>
            <w:rFonts w:ascii="Cambria Math" w:hAnsi="Cambria Math" w:cs="Times New Roman"/>
            <w:lang w:val="en-GB"/>
          </w:rPr>
          <m:t>1</m:t>
        </m:r>
      </m:oMath>
      <w:r w:rsidRPr="00EA012E">
        <w:rPr>
          <w:rFonts w:ascii="Times New Roman" w:hAnsi="Times New Roman" w:cs="Times New Roman"/>
          <w:lang w:val="en-GB"/>
        </w:rPr>
        <w:t xml:space="preserve">or </w:t>
      </w:r>
      <m:oMath>
        <m:r>
          <m:rPr>
            <m:sty m:val="p"/>
          </m:rPr>
          <w:rPr>
            <w:rFonts w:ascii="Cambria Math" w:hAnsi="Cambria Math" w:cs="Times New Roman"/>
            <w:lang w:val="en-GB"/>
          </w:rPr>
          <m:t>1/2</m:t>
        </m:r>
      </m:oMath>
      <w:r w:rsidRPr="00EA012E">
        <w:rPr>
          <w:rFonts w:ascii="Times New Roman" w:hAnsi="Times New Roman" w:cs="Times New Roman"/>
          <w:lang w:val="en-GB"/>
        </w:rPr>
        <w:t xml:space="preserve">, the tail integral is elementary. For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r>
          <m:rPr>
            <m:sty m:val="p"/>
          </m:rPr>
          <w:rPr>
            <w:rFonts w:ascii="Cambria Math" w:hAnsi="Cambria Math" w:cs="Times New Roman"/>
            <w:lang w:val="en-GB"/>
          </w:rPr>
          <m:t>=1</m:t>
        </m:r>
      </m:oMath>
      <w:r>
        <w:rPr>
          <w:rFonts w:ascii="Times New Roman" w:hAnsi="Times New Roman" w:cs="Times New Roman" w:hint="eastAsia"/>
          <w:lang w:val="en-GB"/>
        </w:rPr>
        <w:t xml:space="preserve"> </w:t>
      </w:r>
      <w:r w:rsidRPr="00EA012E">
        <w:rPr>
          <w:rFonts w:ascii="Times New Roman" w:hAnsi="Times New Roman" w:cs="Times New Roman" w:hint="eastAsia"/>
          <w:lang w:val="en-GB"/>
        </w:rPr>
        <w:t>t</w:t>
      </w:r>
      <w:r w:rsidRPr="00EA012E">
        <w:rPr>
          <w:rFonts w:ascii="Times New Roman" w:hAnsi="Times New Roman" w:cs="Times New Roman"/>
          <w:lang w:val="en-GB"/>
        </w:rPr>
        <w:t xml:space="preserve">he law reduces to </w:t>
      </w:r>
      <m:oMath>
        <m:r>
          <m:rPr>
            <m:sty m:val="p"/>
          </m:rPr>
          <w:rPr>
            <w:rFonts w:ascii="Cambria Math" w:hAnsi="Cambria Math" w:cs="Times New Roman"/>
            <w:lang w:val="en-GB"/>
          </w:rPr>
          <m:t>VG(</m:t>
        </m:r>
        <m:sSub>
          <m:sSubPr>
            <m:ctrlPr>
              <w:rPr>
                <w:rFonts w:ascii="Cambria Math" w:hAnsi="Cambria Math" w:cs="Times New Roman"/>
                <w:lang w:val="en-GB"/>
              </w:rPr>
            </m:ctrlPr>
          </m:sSubPr>
          <m:e>
            <m:r>
              <w:rPr>
                <w:rFonts w:ascii="Cambria Math" w:hAnsi="Cambria Math" w:cs="Times New Roman"/>
                <w:lang w:val="en-GB"/>
              </w:rPr>
              <m:t>σ</m:t>
            </m:r>
          </m:e>
          <m:sub>
            <m:r>
              <w:rPr>
                <w:rFonts w:ascii="Cambria Math" w:hAnsi="Cambria Math" w:cs="Times New Roman"/>
                <w:lang w:val="en-GB"/>
              </w:rPr>
              <m:t>i</m:t>
            </m:r>
          </m:sub>
        </m:sSub>
        <m:r>
          <m:rPr>
            <m:sty m:val="p"/>
          </m:rPr>
          <w:rPr>
            <w:rFonts w:ascii="Cambria Math" w:hAnsi="Cambria Math" w:cs="Times New Roman"/>
            <w:lang w:val="en-GB"/>
          </w:rPr>
          <m:t>,1,0,0)=Laplace(0,</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m:rPr>
            <m:sty m:val="p"/>
          </m:rPr>
          <w:rPr>
            <w:rFonts w:ascii="Cambria Math" w:hAnsi="Cambria Math" w:cs="Times New Roman"/>
            <w:lang w:val="en-GB"/>
          </w:rPr>
          <m:t>)</m:t>
        </m:r>
      </m:oMath>
      <w:r w:rsidRPr="00EA012E">
        <w:rPr>
          <w:rFonts w:ascii="Times New Roman" w:hAnsi="Times New Roman" w:cs="Times New Roman"/>
          <w:lang w:val="en-GB"/>
        </w:rPr>
        <w:t xml:space="preserve">, giving </w:t>
      </w:r>
      <m:oMath>
        <m:r>
          <m:rPr>
            <m:sty m:val="p"/>
          </m:rPr>
          <w:rPr>
            <w:rFonts w:ascii="Cambria Math" w:hAnsi="Cambria Math" w:cs="Times New Roman"/>
            <w:lang w:val="en-GB"/>
          </w:rPr>
          <m:t>log⁡</m:t>
        </m:r>
        <m:sSub>
          <m:sSubPr>
            <m:ctrlPr>
              <w:rPr>
                <w:rFonts w:ascii="Cambria Math" w:hAnsi="Cambria Math" w:cs="Times New Roman"/>
                <w:lang w:val="en-GB"/>
              </w:rPr>
            </m:ctrlPr>
          </m:sSubPr>
          <m:e>
            <m:r>
              <w:rPr>
                <w:rFonts w:ascii="Cambria Math" w:hAnsi="Cambria Math" w:cs="Times New Roman"/>
                <w:lang w:val="en-GB"/>
              </w:rPr>
              <m:t>P</m:t>
            </m:r>
          </m:e>
          <m:sub>
            <m:r>
              <w:rPr>
                <w:rFonts w:ascii="Cambria Math" w:hAnsi="Cambria Math" w:cs="Times New Roman"/>
                <w:lang w:val="en-GB"/>
              </w:rPr>
              <m:t>i</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oMath>
      <w:r w:rsidRPr="00EA012E">
        <w:rPr>
          <w:rFonts w:ascii="Times New Roman" w:hAnsi="Times New Roman" w:cs="Times New Roman"/>
          <w:lang w:val="en-GB"/>
        </w:rPr>
        <w:t xml:space="preserve">, and for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r>
          <m:rPr>
            <m:sty m:val="p"/>
          </m:rPr>
          <w:rPr>
            <w:rFonts w:ascii="Cambria Math" w:hAnsi="Cambria Math" w:cs="Times New Roman"/>
            <w:lang w:val="en-GB"/>
          </w:rPr>
          <m:t>=1/2</m:t>
        </m:r>
      </m:oMath>
      <w:r w:rsidRPr="00EA012E">
        <w:rPr>
          <w:rFonts w:ascii="Times New Roman" w:hAnsi="Times New Roman" w:cs="Times New Roman"/>
          <w:lang w:val="en-GB"/>
        </w:rPr>
        <w:t xml:space="preserve">, integrating the density by parts gives </w:t>
      </w:r>
      <m:oMath>
        <m:r>
          <m:rPr>
            <m:sty m:val="p"/>
          </m:rPr>
          <w:rPr>
            <w:rFonts w:ascii="Cambria Math" w:hAnsi="Cambria Math" w:cs="Times New Roman"/>
            <w:lang w:val="en-GB"/>
          </w:rPr>
          <m:t>log⁡</m:t>
        </m:r>
        <m:sSub>
          <m:sSubPr>
            <m:ctrlPr>
              <w:rPr>
                <w:rFonts w:ascii="Cambria Math" w:hAnsi="Cambria Math" w:cs="Times New Roman"/>
                <w:lang w:val="en-GB"/>
              </w:rPr>
            </m:ctrlPr>
          </m:sSubPr>
          <m:e>
            <m:r>
              <w:rPr>
                <w:rFonts w:ascii="Cambria Math" w:hAnsi="Cambria Math" w:cs="Times New Roman"/>
                <w:lang w:val="en-GB"/>
              </w:rPr>
              <m:t>P</m:t>
            </m:r>
          </m:e>
          <m:sub>
            <m:r>
              <w:rPr>
                <w:rFonts w:ascii="Cambria Math" w:hAnsi="Cambria Math" w:cs="Times New Roman"/>
                <w:lang w:val="en-GB"/>
              </w:rPr>
              <m:t>i</m:t>
            </m:r>
          </m:sub>
        </m:sSub>
        <m:r>
          <m:rPr>
            <m:sty m:val="p"/>
          </m:rPr>
          <w:rPr>
            <w:rFonts w:ascii="Cambria Math" w:hAnsi="Cambria Math" w:cs="Times New Roman"/>
            <w:lang w:val="en-GB"/>
          </w:rPr>
          <m:t>=log⁡</m:t>
        </m:r>
        <m:f>
          <m:fPr>
            <m:ctrlPr>
              <w:rPr>
                <w:rFonts w:ascii="Cambria Math" w:hAnsi="Cambria Math" w:cs="Times New Roman"/>
                <w:lang w:val="en-GB"/>
              </w:rPr>
            </m:ctrlPr>
          </m:fPr>
          <m:num>
            <m:r>
              <m:rPr>
                <m:sty m:val="p"/>
              </m:rPr>
              <w:rPr>
                <w:rFonts w:ascii="Cambria Math" w:hAnsi="Cambria Math" w:cs="Times New Roman"/>
                <w:lang w:val="en-GB"/>
              </w:rPr>
              <m:t>1</m:t>
            </m:r>
          </m:num>
          <m:den>
            <m:r>
              <m:rPr>
                <m:sty m:val="p"/>
              </m:rPr>
              <w:rPr>
                <w:rFonts w:ascii="Cambria Math" w:hAnsi="Cambria Math" w:cs="Times New Roman"/>
                <w:lang w:val="en-GB"/>
              </w:rPr>
              <m:t>2</m:t>
            </m:r>
          </m:den>
        </m:f>
        <m:r>
          <m:rPr>
            <m:sty m:val="p"/>
          </m:rPr>
          <w:rPr>
            <w:rFonts w:ascii="Cambria Math" w:hAnsi="Cambria Math" w:cs="Times New Roman"/>
            <w:lang w:val="en-GB"/>
          </w:rPr>
          <m:t>+log⁡(</m:t>
        </m:r>
        <m:r>
          <w:rPr>
            <w:rFonts w:ascii="Cambria Math" w:hAnsi="Cambria Math" w:cs="Times New Roman"/>
            <w:lang w:val="en-GB"/>
          </w:rPr>
          <m:t>z</m:t>
        </m:r>
        <m:r>
          <m:rPr>
            <m:sty m:val="p"/>
          </m:rPr>
          <w:rPr>
            <w:rFonts w:ascii="Cambria Math" w:hAnsi="Cambria Math" w:cs="Times New Roman"/>
            <w:lang w:val="en-GB"/>
          </w:rPr>
          <m:t>+2)-</m:t>
        </m:r>
        <m:r>
          <w:rPr>
            <w:rFonts w:ascii="Cambria Math" w:hAnsi="Cambria Math" w:cs="Times New Roman"/>
            <w:lang w:val="en-GB"/>
          </w:rPr>
          <m:t>z</m:t>
        </m:r>
      </m:oMath>
      <w:r>
        <w:rPr>
          <w:rFonts w:ascii="Times New Roman" w:hAnsi="Times New Roman" w:cs="Times New Roman"/>
          <w:iCs/>
          <w:lang w:val="en-GB"/>
        </w:rPr>
        <w:t xml:space="preserve"> </w:t>
      </w:r>
      <w:r w:rsidRPr="00EA012E">
        <w:rPr>
          <w:rFonts w:ascii="Times New Roman" w:hAnsi="Times New Roman" w:cs="Times New Roman"/>
          <w:lang w:val="en-GB"/>
        </w:rPr>
        <w:t xml:space="preserve">with </w:t>
      </w:r>
      <m:oMath>
        <m:r>
          <w:rPr>
            <w:rFonts w:ascii="Cambria Math" w:hAnsi="Cambria Math" w:cs="Times New Roman"/>
            <w:lang w:val="en-GB"/>
          </w:rPr>
          <m:t>z</m:t>
        </m:r>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oMath>
      <w:r w:rsidRPr="00EA012E">
        <w:rPr>
          <w:rFonts w:ascii="Times New Roman" w:hAnsi="Times New Roman" w:cs="Times New Roman"/>
          <w:lang w:val="en-GB"/>
        </w:rPr>
        <w:t xml:space="preserve">. Dispatching to these expressions returns the exact value at negligible cost and avoids quadrature in the two cases where it is unnecessary. (iii) General case. For all other </w:t>
      </w:r>
      <m:oMath>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oMath>
      <w:r w:rsidRPr="00EA012E">
        <w:rPr>
          <w:rFonts w:ascii="Times New Roman" w:hAnsi="Times New Roman" w:cs="Times New Roman"/>
          <w:lang w:val="en-GB"/>
        </w:rPr>
        <w:t xml:space="preserve">we evaluate the tail integral by 32-node Gauss–Laguerre quadrature. The substitution </w:t>
      </w:r>
      <m:oMath>
        <m:r>
          <w:rPr>
            <w:rFonts w:ascii="Cambria Math" w:hAnsi="Cambria Math" w:cs="Times New Roman"/>
            <w:lang w:val="en-GB"/>
          </w:rPr>
          <m:t>x</m:t>
        </m:r>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w:rPr>
            <w:rFonts w:ascii="Cambria Math" w:hAnsi="Cambria Math" w:cs="Times New Roman"/>
            <w:lang w:val="en-GB"/>
          </w:rPr>
          <m:t>u</m:t>
        </m:r>
      </m:oMath>
      <w:r w:rsidRPr="00EA012E">
        <w:rPr>
          <w:rFonts w:ascii="Times New Roman" w:hAnsi="Times New Roman" w:cs="Times New Roman"/>
          <w:lang w:val="en-GB"/>
        </w:rPr>
        <w:t>maps the upper tail to the canonical Laguerre form</w:t>
      </w:r>
    </w:p>
    <w:p w14:paraId="4CF30341" w14:textId="77777777" w:rsidR="000867AC" w:rsidRPr="00EA012E" w:rsidRDefault="00000000" w:rsidP="00547AAF">
      <w:pPr>
        <w:widowControl/>
        <w:spacing w:before="100" w:beforeAutospacing="1" w:after="100" w:afterAutospacing="1" w:line="360" w:lineRule="auto"/>
        <w:ind w:rightChars="-348" w:right="-766"/>
        <w:rPr>
          <w:rFonts w:ascii="Times New Roman" w:hAnsi="Times New Roman" w:cs="Times New Roman"/>
          <w:lang w:val="en-GB"/>
        </w:rPr>
      </w:pPr>
      <m:oMathPara>
        <m:oMath>
          <m:sSub>
            <m:sSubPr>
              <m:ctrlPr>
                <w:rPr>
                  <w:rFonts w:ascii="Cambria Math" w:hAnsi="Cambria Math" w:cs="Times New Roman"/>
                  <w:lang w:val="en-GB"/>
                </w:rPr>
              </m:ctrlPr>
            </m:sSubPr>
            <m:e>
              <m:r>
                <w:rPr>
                  <w:rFonts w:ascii="Cambria Math" w:hAnsi="Cambria Math" w:cs="Times New Roman"/>
                  <w:lang w:val="en-GB"/>
                </w:rPr>
                <m:t>P</m:t>
              </m:r>
            </m:e>
            <m:sub>
              <m:r>
                <w:rPr>
                  <w:rFonts w:ascii="Cambria Math" w:hAnsi="Cambria Math" w:cs="Times New Roman"/>
                  <w:lang w:val="en-GB"/>
                </w:rPr>
                <m:t>i</m:t>
              </m:r>
            </m:sub>
          </m:sSub>
          <m:r>
            <m:rPr>
              <m:sty m:val="p"/>
            </m:rPr>
            <w:rPr>
              <w:rFonts w:ascii="Cambria Math" w:hAnsi="Cambria Math" w:cs="Times New Roman"/>
              <w:lang w:val="en-GB"/>
            </w:rPr>
            <m:t>=2</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nary>
            <m:naryPr>
              <m:limLoc m:val="subSup"/>
              <m:grow m:val="1"/>
              <m:ctrlPr>
                <w:rPr>
                  <w:rFonts w:ascii="Cambria Math" w:hAnsi="Cambria Math" w:cs="Times New Roman"/>
                  <w:lang w:val="en-GB"/>
                </w:rPr>
              </m:ctrlPr>
            </m:naryPr>
            <m:sub>
              <m:r>
                <m:rPr>
                  <m:sty m:val="p"/>
                </m:rPr>
                <w:rPr>
                  <w:rFonts w:ascii="Cambria Math" w:hAnsi="Cambria Math" w:cs="Times New Roman"/>
                  <w:lang w:val="en-GB"/>
                </w:rPr>
                <m:t>0</m:t>
              </m:r>
            </m:sub>
            <m:sup>
              <m:r>
                <m:rPr>
                  <m:sty m:val="p"/>
                </m:rPr>
                <w:rPr>
                  <w:rFonts w:ascii="Cambria Math" w:hAnsi="Cambria Math" w:cs="Times New Roman"/>
                  <w:lang w:val="en-GB"/>
                </w:rPr>
                <m:t>∞</m:t>
              </m:r>
            </m:sup>
            <m:e>
              <m:d>
                <m:dPr>
                  <m:begChr m:val="["/>
                  <m:endChr m:val="]"/>
                  <m:ctrlPr>
                    <w:rPr>
                      <w:rFonts w:ascii="Cambria Math" w:hAnsi="Cambria Math" w:cs="Times New Roman"/>
                      <w:lang w:val="en-GB"/>
                    </w:rPr>
                  </m:ctrlPr>
                </m:dPr>
                <m:e>
                  <m:sSub>
                    <m:sSubPr>
                      <m:ctrlPr>
                        <w:rPr>
                          <w:rFonts w:ascii="Cambria Math" w:hAnsi="Cambria Math" w:cs="Times New Roman"/>
                          <w:lang w:val="en-GB"/>
                        </w:rPr>
                      </m:ctrlPr>
                    </m:sSubPr>
                    <m:e>
                      <m:r>
                        <w:rPr>
                          <w:rFonts w:ascii="Cambria Math" w:hAnsi="Cambria Math" w:cs="Times New Roman"/>
                          <w:lang w:val="en-GB"/>
                        </w:rPr>
                        <m:t>f</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d>
                    <m:dPr>
                      <m:sepChr m:val="+"/>
                      <m:ctrlPr>
                        <w:rPr>
                          <w:rFonts w:ascii="Cambria Math" w:hAnsi="Cambria Math" w:cs="Times New Roman"/>
                          <w:lang w:val="en-GB"/>
                        </w:rPr>
                      </m:ctrlPr>
                    </m:dPr>
                    <m:e>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r>
                            <m:rPr>
                              <m:sty m:val="p"/>
                            </m:rPr>
                            <w:rPr>
                              <w:rFonts w:ascii="Cambria Math" w:hAnsi="Cambria Math" w:cs="Times New Roman"/>
                              <w:lang w:val="en-GB"/>
                            </w:rPr>
                            <m:t>,obs</m:t>
                          </m:r>
                        </m:sub>
                      </m:sSub>
                      <m:r>
                        <m:rPr>
                          <m:sty m:val="p"/>
                        </m:rPr>
                        <w:rPr>
                          <w:rFonts w:ascii="Cambria Math" w:hAnsi="Cambria Math" w:cs="Times New Roman"/>
                          <w:lang w:val="en-GB"/>
                        </w:rPr>
                        <m:t>∣</m:t>
                      </m:r>
                    </m:e>
                    <m:e>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w:rPr>
                          <w:rFonts w:ascii="Cambria Math" w:hAnsi="Cambria Math" w:cs="Times New Roman"/>
                          <w:lang w:val="en-GB"/>
                        </w:rPr>
                        <m:t>u</m:t>
                      </m:r>
                    </m:e>
                  </m:d>
                  <m:sSup>
                    <m:sSupPr>
                      <m:ctrlPr>
                        <w:rPr>
                          <w:rFonts w:ascii="Cambria Math" w:hAnsi="Cambria Math" w:cs="Times New Roman"/>
                          <w:lang w:val="en-GB"/>
                        </w:rPr>
                      </m:ctrlPr>
                    </m:sSupPr>
                    <m:e>
                      <m:r>
                        <w:rPr>
                          <w:rFonts w:ascii="Cambria Math" w:hAnsi="Cambria Math" w:cs="Times New Roman"/>
                          <w:lang w:val="en-GB"/>
                        </w:rPr>
                        <m:t>e</m:t>
                      </m:r>
                    </m:e>
                    <m:sup>
                      <m:r>
                        <w:rPr>
                          <w:rFonts w:ascii="Cambria Math" w:hAnsi="Cambria Math" w:cs="Times New Roman"/>
                          <w:lang w:val="en-GB"/>
                        </w:rPr>
                        <m:t>u</m:t>
                      </m:r>
                    </m:sup>
                  </m:sSup>
                </m:e>
              </m:d>
            </m:e>
          </m:nary>
          <m:sSup>
            <m:sSupPr>
              <m:ctrlPr>
                <w:rPr>
                  <w:rFonts w:ascii="Cambria Math" w:hAnsi="Cambria Math" w:cs="Times New Roman"/>
                  <w:lang w:val="en-GB"/>
                </w:rPr>
              </m:ctrlPr>
            </m:sSupPr>
            <m:e>
              <m:r>
                <w:rPr>
                  <w:rFonts w:ascii="Cambria Math" w:hAnsi="Cambria Math" w:cs="Times New Roman"/>
                  <w:lang w:val="en-GB"/>
                </w:rPr>
                <m:t>e</m:t>
              </m:r>
            </m:e>
            <m:sup>
              <m:r>
                <m:rPr>
                  <m:sty m:val="p"/>
                </m:rPr>
                <w:rPr>
                  <w:rFonts w:ascii="Cambria Math" w:hAnsi="Cambria Math" w:cs="Times New Roman"/>
                  <w:lang w:val="en-GB"/>
                </w:rPr>
                <m:t>-</m:t>
              </m:r>
              <m:r>
                <w:rPr>
                  <w:rFonts w:ascii="Cambria Math" w:hAnsi="Cambria Math" w:cs="Times New Roman"/>
                  <w:lang w:val="en-GB"/>
                </w:rPr>
                <m:t>u</m:t>
              </m:r>
            </m:sup>
          </m:sSup>
          <m:r>
            <w:rPr>
              <w:rFonts w:ascii="Cambria Math" w:hAnsi="Cambria Math" w:cs="Times New Roman"/>
              <w:lang w:val="en-GB"/>
            </w:rPr>
            <m:t>du</m:t>
          </m:r>
        </m:oMath>
      </m:oMathPara>
    </w:p>
    <w:p w14:paraId="1E815F83" w14:textId="77777777" w:rsidR="00742780" w:rsidRDefault="000867AC" w:rsidP="00547AAF">
      <w:pPr>
        <w:widowControl/>
        <w:spacing w:before="100" w:beforeAutospacing="1" w:after="100" w:afterAutospacing="1" w:line="360" w:lineRule="auto"/>
        <w:ind w:rightChars="-348" w:right="-766"/>
        <w:rPr>
          <w:rFonts w:ascii="Times New Roman" w:hAnsi="Times New Roman" w:cs="Times New Roman"/>
          <w:lang w:val="en-GB"/>
        </w:rPr>
      </w:pPr>
      <w:r w:rsidRPr="00EA012E">
        <w:rPr>
          <w:rFonts w:ascii="Times New Roman" w:hAnsi="Times New Roman" w:cs="Times New Roman"/>
          <w:lang w:val="en-GB"/>
        </w:rPr>
        <w:t xml:space="preserve">in which the </w:t>
      </w:r>
      <m:oMath>
        <m:sSup>
          <m:sSupPr>
            <m:ctrlPr>
              <w:rPr>
                <w:rFonts w:ascii="Cambria Math" w:hAnsi="Cambria Math" w:cs="Times New Roman"/>
                <w:lang w:val="en-GB"/>
              </w:rPr>
            </m:ctrlPr>
          </m:sSupPr>
          <m:e>
            <m:r>
              <w:rPr>
                <w:rFonts w:ascii="Cambria Math" w:hAnsi="Cambria Math" w:cs="Times New Roman"/>
                <w:lang w:val="en-GB"/>
              </w:rPr>
              <m:t>e</m:t>
            </m:r>
          </m:e>
          <m:sup>
            <m:r>
              <m:rPr>
                <m:sty m:val="p"/>
              </m:rPr>
              <w:rPr>
                <w:rFonts w:ascii="Cambria Math" w:hAnsi="Cambria Math" w:cs="Times New Roman"/>
                <w:lang w:val="en-GB"/>
              </w:rPr>
              <m:t>-</m:t>
            </m:r>
            <m:r>
              <w:rPr>
                <w:rFonts w:ascii="Cambria Math" w:hAnsi="Cambria Math" w:cs="Times New Roman"/>
                <w:lang w:val="en-GB"/>
              </w:rPr>
              <m:t>u</m:t>
            </m:r>
          </m:sup>
        </m:sSup>
      </m:oMath>
      <w:r>
        <w:rPr>
          <w:rFonts w:ascii="Times New Roman" w:hAnsi="Times New Roman" w:cs="Times New Roman" w:hint="eastAsia"/>
          <w:lang w:val="en-GB"/>
        </w:rPr>
        <w:t xml:space="preserve"> </w:t>
      </w:r>
      <w:r w:rsidRPr="00EA012E">
        <w:rPr>
          <w:rFonts w:ascii="Times New Roman" w:hAnsi="Times New Roman" w:cs="Times New Roman"/>
          <w:lang w:val="en-GB"/>
        </w:rPr>
        <w:t xml:space="preserve">weight is absorbed by the Laguerre nodes, leaving the rescaled integrand </w:t>
      </w:r>
      <m:oMath>
        <m:r>
          <w:rPr>
            <w:rFonts w:ascii="Cambria Math" w:hAnsi="Cambria Math" w:cs="Times New Roman"/>
            <w:lang w:val="en-GB"/>
          </w:rPr>
          <m:t>g</m:t>
        </m:r>
        <m:r>
          <m:rPr>
            <m:sty m:val="p"/>
          </m:rPr>
          <w:rPr>
            <w:rFonts w:ascii="Cambria Math" w:hAnsi="Cambria Math" w:cs="Times New Roman"/>
            <w:lang w:val="en-GB"/>
          </w:rPr>
          <m:t>(</m:t>
        </m:r>
        <m:r>
          <w:rPr>
            <w:rFonts w:ascii="Cambria Math" w:hAnsi="Cambria Math" w:cs="Times New Roman"/>
            <w:lang w:val="en-GB"/>
          </w:rPr>
          <m:t>u</m:t>
        </m:r>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f</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r>
          <w:rPr>
            <w:rFonts w:ascii="Cambria Math" w:hAnsi="Cambria Math" w:cs="Times New Roman"/>
            <w:lang w:val="en-GB"/>
          </w:rPr>
          <m:t>u</m:t>
        </m:r>
        <m:r>
          <m:rPr>
            <m:sty m:val="p"/>
          </m:rPr>
          <w:rPr>
            <w:rFonts w:ascii="Cambria Math" w:hAnsi="Cambria Math" w:cs="Times New Roman"/>
            <w:lang w:val="en-GB"/>
          </w:rPr>
          <m:t>)</m:t>
        </m:r>
        <m:r>
          <m:rPr>
            <m:nor/>
          </m:rPr>
          <w:rPr>
            <w:rFonts w:ascii="Times New Roman" w:hAnsi="Times New Roman" w:cs="Times New Roman"/>
            <w:lang w:val="en-GB"/>
          </w:rPr>
          <m:t> </m:t>
        </m:r>
        <m:sSup>
          <m:sSupPr>
            <m:ctrlPr>
              <w:rPr>
                <w:rFonts w:ascii="Cambria Math" w:hAnsi="Cambria Math" w:cs="Times New Roman"/>
                <w:lang w:val="en-GB"/>
              </w:rPr>
            </m:ctrlPr>
          </m:sSupPr>
          <m:e>
            <m:r>
              <w:rPr>
                <w:rFonts w:ascii="Cambria Math" w:hAnsi="Cambria Math" w:cs="Times New Roman"/>
                <w:lang w:val="en-GB"/>
              </w:rPr>
              <m:t>e</m:t>
            </m:r>
          </m:e>
          <m:sup>
            <m:r>
              <w:rPr>
                <w:rFonts w:ascii="Cambria Math" w:hAnsi="Cambria Math" w:cs="Times New Roman"/>
                <w:lang w:val="en-GB"/>
              </w:rPr>
              <m:t>u</m:t>
            </m:r>
          </m:sup>
        </m:sSup>
      </m:oMath>
      <w:r w:rsidRPr="00EA012E">
        <w:rPr>
          <w:rFonts w:ascii="Times New Roman" w:hAnsi="Times New Roman" w:cs="Times New Roman"/>
          <w:lang w:val="en-GB"/>
        </w:rPr>
        <w:t xml:space="preserve">. Because </w:t>
      </w:r>
      <m:oMath>
        <m:sSub>
          <m:sSubPr>
            <m:ctrlPr>
              <w:rPr>
                <w:rFonts w:ascii="Cambria Math" w:hAnsi="Cambria Math" w:cs="Times New Roman"/>
                <w:lang w:val="en-GB"/>
              </w:rPr>
            </m:ctrlPr>
          </m:sSubPr>
          <m:e>
            <m:r>
              <w:rPr>
                <w:rFonts w:ascii="Cambria Math" w:hAnsi="Cambria Math" w:cs="Times New Roman"/>
                <w:lang w:val="en-GB"/>
              </w:rPr>
              <m:t>f</m:t>
            </m:r>
          </m:e>
          <m:sub>
            <m:sSub>
              <m:sSubPr>
                <m:ctrlPr>
                  <w:rPr>
                    <w:rFonts w:ascii="Cambria Math" w:hAnsi="Cambria Math" w:cs="Times New Roman"/>
                    <w:lang w:val="en-GB"/>
                  </w:rPr>
                </m:ctrlPr>
              </m:sSubPr>
              <m:e>
                <m:r>
                  <w:rPr>
                    <w:rFonts w:ascii="Cambria Math" w:hAnsi="Cambria Math" w:cs="Times New Roman"/>
                    <w:lang w:val="en-GB"/>
                  </w:rPr>
                  <m:t>D</m:t>
                </m:r>
              </m:e>
              <m:sub>
                <m:r>
                  <w:rPr>
                    <w:rFonts w:ascii="Cambria Math" w:hAnsi="Cambria Math" w:cs="Times New Roman"/>
                    <w:lang w:val="en-GB"/>
                  </w:rPr>
                  <m:t>i</m:t>
                </m:r>
              </m:sub>
            </m:sSub>
          </m:sub>
        </m:sSub>
      </m:oMath>
      <w:r>
        <w:rPr>
          <w:rFonts w:ascii="Times New Roman" w:hAnsi="Times New Roman" w:cs="Times New Roman" w:hint="eastAsia"/>
          <w:lang w:val="en-GB"/>
        </w:rPr>
        <w:t xml:space="preserve"> </w:t>
      </w:r>
      <w:r w:rsidRPr="00EA012E">
        <w:rPr>
          <w:rFonts w:ascii="Times New Roman" w:hAnsi="Times New Roman" w:cs="Times New Roman"/>
          <w:lang w:val="en-GB"/>
        </w:rPr>
        <w:t xml:space="preserve">carries the modified Bessel factor </w:t>
      </w:r>
      <m:oMath>
        <m:sSub>
          <m:sSubPr>
            <m:ctrlPr>
              <w:rPr>
                <w:rFonts w:ascii="Cambria Math" w:hAnsi="Cambria Math" w:cs="Times New Roman"/>
                <w:lang w:val="en-GB"/>
              </w:rPr>
            </m:ctrlPr>
          </m:sSubPr>
          <m:e>
            <m:r>
              <w:rPr>
                <w:rFonts w:ascii="Cambria Math" w:hAnsi="Cambria Math" w:cs="Times New Roman"/>
                <w:lang w:val="en-GB"/>
              </w:rPr>
              <m:t>K</m:t>
            </m:r>
          </m:e>
          <m:sub>
            <m:r>
              <m:rPr>
                <m:sty m:val="p"/>
              </m:rPr>
              <w:rPr>
                <w:rFonts w:ascii="Cambria Math" w:hAnsi="Cambria Math" w:cs="Times New Roman"/>
                <w:lang w:val="en-GB"/>
              </w:rPr>
              <m:t>1/</m:t>
            </m:r>
            <m:sSub>
              <m:sSubPr>
                <m:ctrlPr>
                  <w:rPr>
                    <w:rFonts w:ascii="Cambria Math" w:hAnsi="Cambria Math" w:cs="Times New Roman"/>
                    <w:lang w:val="en-GB"/>
                  </w:rPr>
                </m:ctrlPr>
              </m:sSubPr>
              <m:e>
                <m:r>
                  <w:rPr>
                    <w:rFonts w:ascii="Cambria Math" w:hAnsi="Cambria Math" w:cs="Times New Roman"/>
                    <w:lang w:val="en-GB"/>
                  </w:rPr>
                  <m:t>ν</m:t>
                </m:r>
              </m:e>
              <m:sub>
                <m:r>
                  <w:rPr>
                    <w:rFonts w:ascii="Cambria Math" w:hAnsi="Cambria Math" w:cs="Times New Roman"/>
                    <w:lang w:val="en-GB"/>
                  </w:rPr>
                  <m:t>i</m:t>
                </m:r>
              </m:sub>
            </m:sSub>
            <m:r>
              <m:rPr>
                <m:sty m:val="p"/>
              </m:rPr>
              <w:rPr>
                <w:rFonts w:ascii="Cambria Math" w:hAnsi="Cambria Math" w:cs="Times New Roman"/>
                <w:lang w:val="en-GB"/>
              </w:rPr>
              <m:t>-1/2</m:t>
            </m:r>
          </m:sub>
        </m:sSub>
      </m:oMath>
      <w:r w:rsidRPr="00EA012E">
        <w:rPr>
          <w:rFonts w:ascii="Times New Roman" w:hAnsi="Times New Roman" w:cs="Times New Roman"/>
          <w:lang w:val="en-GB"/>
        </w:rPr>
        <w:t xml:space="preserve">, whose intrinsic decay is </w:t>
      </w:r>
      <m:oMath>
        <m:sSup>
          <m:sSupPr>
            <m:ctrlPr>
              <w:rPr>
                <w:rFonts w:ascii="Cambria Math" w:hAnsi="Cambria Math" w:cs="Times New Roman"/>
                <w:lang w:val="en-GB"/>
              </w:rPr>
            </m:ctrlPr>
          </m:sSupPr>
          <m:e>
            <m:r>
              <w:rPr>
                <w:rFonts w:ascii="Cambria Math" w:hAnsi="Cambria Math" w:cs="Times New Roman"/>
                <w:lang w:val="en-GB"/>
              </w:rPr>
              <m:t>e</m:t>
            </m:r>
          </m:e>
          <m:sup>
            <m:r>
              <m:rPr>
                <m:sty m:val="p"/>
              </m:rPr>
              <w:rPr>
                <w:rFonts w:ascii="Cambria Math" w:hAnsi="Cambria Math" w:cs="Times New Roman"/>
                <w:lang w:val="en-GB"/>
              </w:rPr>
              <m:t>-</m:t>
            </m:r>
            <m:r>
              <w:rPr>
                <w:rFonts w:ascii="Cambria Math" w:hAnsi="Cambria Math" w:cs="Times New Roman"/>
                <w:lang w:val="en-GB"/>
              </w:rPr>
              <m:t>x</m:t>
            </m:r>
            <m:r>
              <m:rPr>
                <m:sty m:val="p"/>
              </m:rPr>
              <w:rPr>
                <w:rFonts w:ascii="Cambria Math" w:hAnsi="Cambria Math" w:cs="Times New Roman"/>
                <w:lang w:val="en-GB"/>
              </w:rPr>
              <m:t>/</m:t>
            </m:r>
            <m:sSub>
              <m:sSubPr>
                <m:ctrlPr>
                  <w:rPr>
                    <w:rFonts w:ascii="Cambria Math" w:hAnsi="Cambria Math" w:cs="Times New Roman"/>
                    <w:lang w:val="en-GB"/>
                  </w:rPr>
                </m:ctrlPr>
              </m:sSubPr>
              <m:e>
                <m:r>
                  <w:rPr>
                    <w:rFonts w:ascii="Cambria Math" w:hAnsi="Cambria Math" w:cs="Times New Roman"/>
                    <w:lang w:val="en-GB"/>
                  </w:rPr>
                  <m:t>λ</m:t>
                </m:r>
              </m:e>
              <m:sub>
                <m:r>
                  <w:rPr>
                    <w:rFonts w:ascii="Cambria Math" w:hAnsi="Cambria Math" w:cs="Times New Roman"/>
                    <w:lang w:val="en-GB"/>
                  </w:rPr>
                  <m:t>i</m:t>
                </m:r>
              </m:sub>
            </m:sSub>
          </m:sup>
        </m:sSup>
      </m:oMath>
      <w:r w:rsidRPr="00EA012E">
        <w:rPr>
          <w:rFonts w:ascii="Times New Roman" w:hAnsi="Times New Roman" w:cs="Times New Roman"/>
          <w:lang w:val="en-GB"/>
        </w:rPr>
        <w:t xml:space="preserve">, the exponential is cancelled exactly by the rescaling and </w:t>
      </w:r>
      <m:oMath>
        <m:r>
          <w:rPr>
            <w:rFonts w:ascii="Cambria Math" w:hAnsi="Cambria Math" w:cs="Times New Roman"/>
            <w:lang w:val="en-GB"/>
          </w:rPr>
          <m:t>g</m:t>
        </m:r>
        <m:r>
          <m:rPr>
            <m:sty m:val="p"/>
          </m:rPr>
          <w:rPr>
            <w:rFonts w:ascii="Cambria Math" w:hAnsi="Cambria Math" w:cs="Times New Roman"/>
            <w:lang w:val="en-GB"/>
          </w:rPr>
          <m:t>(</m:t>
        </m:r>
        <m:r>
          <w:rPr>
            <w:rFonts w:ascii="Cambria Math" w:hAnsi="Cambria Math" w:cs="Times New Roman"/>
            <w:lang w:val="en-GB"/>
          </w:rPr>
          <m:t>u</m:t>
        </m:r>
        <m:r>
          <m:rPr>
            <m:sty m:val="p"/>
          </m:rPr>
          <w:rPr>
            <w:rFonts w:ascii="Cambria Math" w:hAnsi="Cambria Math" w:cs="Times New Roman"/>
            <w:lang w:val="en-GB"/>
          </w:rPr>
          <m:t>)</m:t>
        </m:r>
      </m:oMath>
      <w:r w:rsidRPr="00EA012E">
        <w:rPr>
          <w:rFonts w:ascii="Times New Roman" w:hAnsi="Times New Roman" w:cs="Times New Roman"/>
          <w:lang w:val="en-GB"/>
        </w:rPr>
        <w:t>retains only a power-law prefactor — precisely the regime for which Gauss–Laguerre quadrature is well suited</w:t>
      </w:r>
      <w:r w:rsidR="008F513F">
        <w:rPr>
          <w:rFonts w:ascii="Times New Roman" w:hAnsi="Times New Roman" w:cs="Times New Roman"/>
          <w:lang w:val="en-GB"/>
        </w:rPr>
        <w:t>.</w:t>
      </w:r>
    </w:p>
    <w:p w14:paraId="1B144AFD" w14:textId="2B99D9E9" w:rsidR="00742780" w:rsidRPr="00742780" w:rsidRDefault="00742780" w:rsidP="00547AAF">
      <w:pPr>
        <w:widowControl/>
        <w:spacing w:before="100" w:beforeAutospacing="1" w:after="100" w:afterAutospacing="1" w:line="360" w:lineRule="auto"/>
        <w:ind w:rightChars="-348" w:right="-766"/>
        <w:rPr>
          <w:rFonts w:ascii="Times New Roman" w:hAnsi="Times New Roman" w:cs="Times New Roman"/>
          <w:b/>
          <w:bCs/>
          <w:sz w:val="24"/>
          <w:lang w:val="en-GB"/>
        </w:rPr>
      </w:pPr>
      <w:r w:rsidRPr="00742780">
        <w:rPr>
          <w:rFonts w:ascii="Times New Roman" w:hAnsi="Times New Roman" w:cs="Times New Roman" w:hint="eastAsia"/>
          <w:b/>
          <w:bCs/>
          <w:sz w:val="24"/>
          <w:lang w:val="en-GB"/>
        </w:rPr>
        <w:t>Reference</w:t>
      </w:r>
    </w:p>
    <w:p w14:paraId="48A23951" w14:textId="77777777" w:rsidR="00742780" w:rsidRPr="00742780" w:rsidRDefault="00742780" w:rsidP="00742780">
      <w:pPr>
        <w:pStyle w:val="EndNoteBibliography"/>
        <w:spacing w:after="0"/>
        <w:ind w:left="720" w:hanging="720"/>
        <w:rPr>
          <w:noProof/>
        </w:rPr>
      </w:pPr>
      <w:r>
        <w:rPr>
          <w:rFonts w:ascii="Times New Roman" w:hAnsi="Times New Roman" w:cs="Times New Roman"/>
          <w:lang w:val="en-GB"/>
        </w:rPr>
        <w:fldChar w:fldCharType="begin"/>
      </w:r>
      <w:r>
        <w:rPr>
          <w:rFonts w:ascii="Times New Roman" w:hAnsi="Times New Roman" w:cs="Times New Roman"/>
          <w:lang w:val="en-GB"/>
        </w:rPr>
        <w:instrText xml:space="preserve"> ADDIN EN.REFLIST </w:instrText>
      </w:r>
      <w:r>
        <w:rPr>
          <w:rFonts w:ascii="Times New Roman" w:hAnsi="Times New Roman" w:cs="Times New Roman"/>
          <w:lang w:val="en-GB"/>
        </w:rPr>
        <w:fldChar w:fldCharType="separate"/>
      </w:r>
      <w:r w:rsidRPr="00742780">
        <w:rPr>
          <w:noProof/>
        </w:rPr>
        <w:t>1.</w:t>
      </w:r>
      <w:r w:rsidRPr="00742780">
        <w:rPr>
          <w:noProof/>
        </w:rPr>
        <w:tab/>
        <w:t xml:space="preserve">Madan, D.B. and E. Seneta, </w:t>
      </w:r>
      <w:r w:rsidRPr="00742780">
        <w:rPr>
          <w:i/>
          <w:noProof/>
        </w:rPr>
        <w:t>The Variance Gamma (V.G.) Model for Share Market Returns.</w:t>
      </w:r>
      <w:r w:rsidRPr="00742780">
        <w:rPr>
          <w:noProof/>
        </w:rPr>
        <w:t xml:space="preserve"> The Journal of Business, 1990. </w:t>
      </w:r>
      <w:r w:rsidRPr="00742780">
        <w:rPr>
          <w:b/>
          <w:noProof/>
        </w:rPr>
        <w:t>63</w:t>
      </w:r>
      <w:r w:rsidRPr="00742780">
        <w:rPr>
          <w:noProof/>
        </w:rPr>
        <w:t>(4): p. 511-524.</w:t>
      </w:r>
    </w:p>
    <w:p w14:paraId="521A4E52" w14:textId="77777777" w:rsidR="00742780" w:rsidRPr="00742780" w:rsidRDefault="00742780" w:rsidP="00742780">
      <w:pPr>
        <w:pStyle w:val="EndNoteBibliography"/>
        <w:spacing w:after="0"/>
        <w:ind w:left="720" w:hanging="720"/>
        <w:rPr>
          <w:noProof/>
        </w:rPr>
      </w:pPr>
      <w:r w:rsidRPr="00742780">
        <w:rPr>
          <w:noProof/>
        </w:rPr>
        <w:t>2.</w:t>
      </w:r>
      <w:r w:rsidRPr="00742780">
        <w:rPr>
          <w:noProof/>
        </w:rPr>
        <w:tab/>
        <w:t xml:space="preserve">McNeil, A.J., </w:t>
      </w:r>
      <w:r w:rsidRPr="00742780">
        <w:rPr>
          <w:i/>
          <w:noProof/>
        </w:rPr>
        <w:t>The Laplace Distribution and Generalizations: A Revisit With Applications to Communications, Economics, Engineering, and Finance.</w:t>
      </w:r>
      <w:r w:rsidRPr="00742780">
        <w:rPr>
          <w:noProof/>
        </w:rPr>
        <w:t xml:space="preserve"> Journal of the American Statistical Association, 2002. </w:t>
      </w:r>
      <w:r w:rsidRPr="00742780">
        <w:rPr>
          <w:b/>
          <w:noProof/>
        </w:rPr>
        <w:t>97</w:t>
      </w:r>
      <w:r w:rsidRPr="00742780">
        <w:rPr>
          <w:noProof/>
        </w:rPr>
        <w:t>(460): p. 1210-1211.</w:t>
      </w:r>
    </w:p>
    <w:p w14:paraId="41C47206" w14:textId="77777777" w:rsidR="00742780" w:rsidRPr="00742780" w:rsidRDefault="00742780" w:rsidP="00742780">
      <w:pPr>
        <w:pStyle w:val="EndNoteBibliography"/>
        <w:spacing w:after="0"/>
        <w:ind w:left="720" w:hanging="720"/>
        <w:rPr>
          <w:noProof/>
        </w:rPr>
      </w:pPr>
      <w:r w:rsidRPr="00742780">
        <w:rPr>
          <w:noProof/>
        </w:rPr>
        <w:t>3.</w:t>
      </w:r>
      <w:r w:rsidRPr="00742780">
        <w:rPr>
          <w:noProof/>
        </w:rPr>
        <w:tab/>
        <w:t xml:space="preserve">Madan, D.B., P.P. Carr, and E.C. Chang, </w:t>
      </w:r>
      <w:r w:rsidRPr="00742780">
        <w:rPr>
          <w:i/>
          <w:noProof/>
        </w:rPr>
        <w:t>The Variance Gamma Process and Option Pricing.</w:t>
      </w:r>
      <w:r w:rsidRPr="00742780">
        <w:rPr>
          <w:noProof/>
        </w:rPr>
        <w:t xml:space="preserve"> </w:t>
      </w:r>
      <w:r w:rsidRPr="00742780">
        <w:rPr>
          <w:noProof/>
        </w:rPr>
        <w:lastRenderedPageBreak/>
        <w:t xml:space="preserve">European Finance Review, 1998. </w:t>
      </w:r>
      <w:r w:rsidRPr="00742780">
        <w:rPr>
          <w:b/>
          <w:noProof/>
        </w:rPr>
        <w:t>2</w:t>
      </w:r>
      <w:r w:rsidRPr="00742780">
        <w:rPr>
          <w:noProof/>
        </w:rPr>
        <w:t>(1): p. 79-105.</w:t>
      </w:r>
    </w:p>
    <w:p w14:paraId="64ABB724" w14:textId="77777777" w:rsidR="00742780" w:rsidRPr="00742780" w:rsidRDefault="00742780" w:rsidP="00742780">
      <w:pPr>
        <w:pStyle w:val="EndNoteBibliography"/>
        <w:spacing w:after="0"/>
        <w:ind w:left="720" w:hanging="720"/>
        <w:rPr>
          <w:noProof/>
        </w:rPr>
      </w:pPr>
      <w:r w:rsidRPr="00742780">
        <w:rPr>
          <w:noProof/>
        </w:rPr>
        <w:t>4.</w:t>
      </w:r>
      <w:r w:rsidRPr="00742780">
        <w:rPr>
          <w:noProof/>
        </w:rPr>
        <w:tab/>
        <w:t xml:space="preserve">Brown, M.B., </w:t>
      </w:r>
      <w:r w:rsidRPr="00742780">
        <w:rPr>
          <w:i/>
          <w:noProof/>
        </w:rPr>
        <w:t>400: A Method for Combining Non-Independent, One-Sided Tests of Significance.</w:t>
      </w:r>
      <w:r w:rsidRPr="00742780">
        <w:rPr>
          <w:noProof/>
        </w:rPr>
        <w:t xml:space="preserve"> Biometrics, 1975. </w:t>
      </w:r>
      <w:r w:rsidRPr="00742780">
        <w:rPr>
          <w:b/>
          <w:noProof/>
        </w:rPr>
        <w:t>31</w:t>
      </w:r>
      <w:r w:rsidRPr="00742780">
        <w:rPr>
          <w:noProof/>
        </w:rPr>
        <w:t>(4): p. 987-992.</w:t>
      </w:r>
    </w:p>
    <w:p w14:paraId="044AABFF" w14:textId="77777777" w:rsidR="00742780" w:rsidRPr="00742780" w:rsidRDefault="00742780" w:rsidP="00742780">
      <w:pPr>
        <w:pStyle w:val="EndNoteBibliography"/>
        <w:ind w:left="720" w:hanging="720"/>
        <w:rPr>
          <w:noProof/>
        </w:rPr>
      </w:pPr>
      <w:r w:rsidRPr="00742780">
        <w:rPr>
          <w:noProof/>
        </w:rPr>
        <w:t>5.</w:t>
      </w:r>
      <w:r w:rsidRPr="00742780">
        <w:rPr>
          <w:noProof/>
        </w:rPr>
        <w:tab/>
        <w:t xml:space="preserve">Scott, D. and C.Y. Dong, </w:t>
      </w:r>
      <w:r w:rsidRPr="00742780">
        <w:rPr>
          <w:i/>
          <w:noProof/>
        </w:rPr>
        <w:t>VarianceGamma: The Variance Gamma Distribution</w:t>
      </w:r>
      <w:r w:rsidRPr="00742780">
        <w:rPr>
          <w:noProof/>
        </w:rPr>
        <w:t>. 2023.</w:t>
      </w:r>
    </w:p>
    <w:p w14:paraId="382B5CEB" w14:textId="2A9DD6EB" w:rsidR="00C93B28" w:rsidRPr="008F513F" w:rsidRDefault="00742780" w:rsidP="00547AAF">
      <w:pPr>
        <w:widowControl/>
        <w:spacing w:before="100" w:beforeAutospacing="1" w:after="100" w:afterAutospacing="1" w:line="360" w:lineRule="auto"/>
        <w:ind w:rightChars="-348" w:right="-766"/>
        <w:rPr>
          <w:rFonts w:ascii="Times New Roman" w:hAnsi="Times New Roman" w:cs="Times New Roman"/>
          <w:lang w:val="en-GB"/>
        </w:rPr>
      </w:pPr>
      <w:r>
        <w:rPr>
          <w:rFonts w:ascii="Times New Roman" w:hAnsi="Times New Roman" w:cs="Times New Roman"/>
          <w:lang w:val="en-GB"/>
        </w:rPr>
        <w:fldChar w:fldCharType="end"/>
      </w:r>
    </w:p>
    <w:sectPr w:rsidR="00C93B28" w:rsidRPr="008F513F" w:rsidSect="00F67214">
      <w:pgSz w:w="11906" w:h="16838"/>
      <w:pgMar w:top="1440" w:right="1797" w:bottom="1440" w:left="946"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58D6"/>
    <w:multiLevelType w:val="hybridMultilevel"/>
    <w:tmpl w:val="77266558"/>
    <w:lvl w:ilvl="0" w:tplc="23C46274">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6CB2ACD"/>
    <w:multiLevelType w:val="hybridMultilevel"/>
    <w:tmpl w:val="5A1AEAF4"/>
    <w:lvl w:ilvl="0" w:tplc="5E60DD2C">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0C84780"/>
    <w:multiLevelType w:val="hybridMultilevel"/>
    <w:tmpl w:val="EA30DC68"/>
    <w:lvl w:ilvl="0" w:tplc="31A2968C">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8B5272D"/>
    <w:multiLevelType w:val="hybridMultilevel"/>
    <w:tmpl w:val="B99E7878"/>
    <w:lvl w:ilvl="0" w:tplc="9FE0FC5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65786021">
    <w:abstractNumId w:val="1"/>
  </w:num>
  <w:num w:numId="2" w16cid:durableId="175771742">
    <w:abstractNumId w:val="2"/>
  </w:num>
  <w:num w:numId="3" w16cid:durableId="230390196">
    <w:abstractNumId w:val="3"/>
  </w:num>
  <w:num w:numId="4" w16cid:durableId="145178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clean"/>
  <w:defaultTabStop w:val="51"/>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0fxae9rp0ewfe29x4pd0afspw2ep9vxwfv&quot;&gt;ORBIT_1&lt;record-ids&gt;&lt;item&gt;67&lt;/item&gt;&lt;item&gt;68&lt;/item&gt;&lt;item&gt;70&lt;/item&gt;&lt;item&gt;72&lt;/item&gt;&lt;item&gt;79&lt;/item&gt;&lt;/record-ids&gt;&lt;/item&gt;&lt;/Libraries&gt;"/>
  </w:docVars>
  <w:rsids>
    <w:rsidRoot w:val="00A7625D"/>
    <w:rsid w:val="00005C71"/>
    <w:rsid w:val="000867AC"/>
    <w:rsid w:val="000C27E5"/>
    <w:rsid w:val="00122D37"/>
    <w:rsid w:val="00167ECA"/>
    <w:rsid w:val="0019048E"/>
    <w:rsid w:val="002B6BD2"/>
    <w:rsid w:val="0032524C"/>
    <w:rsid w:val="00367D4F"/>
    <w:rsid w:val="003F58B5"/>
    <w:rsid w:val="004019D5"/>
    <w:rsid w:val="00404CC6"/>
    <w:rsid w:val="004463D3"/>
    <w:rsid w:val="004C7C49"/>
    <w:rsid w:val="004D3797"/>
    <w:rsid w:val="004E487E"/>
    <w:rsid w:val="00542BDC"/>
    <w:rsid w:val="00547AAF"/>
    <w:rsid w:val="005E6A85"/>
    <w:rsid w:val="006B168C"/>
    <w:rsid w:val="006C321D"/>
    <w:rsid w:val="00742780"/>
    <w:rsid w:val="007949A9"/>
    <w:rsid w:val="007E1F92"/>
    <w:rsid w:val="00842DF3"/>
    <w:rsid w:val="008F513F"/>
    <w:rsid w:val="009016CE"/>
    <w:rsid w:val="00930C6F"/>
    <w:rsid w:val="00A7625D"/>
    <w:rsid w:val="00B10E0F"/>
    <w:rsid w:val="00B66752"/>
    <w:rsid w:val="00C23E19"/>
    <w:rsid w:val="00C93B28"/>
    <w:rsid w:val="00CB70DA"/>
    <w:rsid w:val="00D36940"/>
    <w:rsid w:val="00D65199"/>
    <w:rsid w:val="00DA279A"/>
    <w:rsid w:val="00E2171E"/>
    <w:rsid w:val="00E521C2"/>
    <w:rsid w:val="00E62276"/>
    <w:rsid w:val="00E64D82"/>
    <w:rsid w:val="00F43827"/>
    <w:rsid w:val="00F61F65"/>
    <w:rsid w:val="00F67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05A7366"/>
  <w15:chartTrackingRefBased/>
  <w15:docId w15:val="{2BDBACBF-AF45-0241-BA27-B95EEEEF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7625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7625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7625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7625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7625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7625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7625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7625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7625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7625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7625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7625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7625D"/>
    <w:rPr>
      <w:rFonts w:cstheme="majorBidi"/>
      <w:color w:val="0F4761" w:themeColor="accent1" w:themeShade="BF"/>
      <w:sz w:val="28"/>
      <w:szCs w:val="28"/>
    </w:rPr>
  </w:style>
  <w:style w:type="character" w:customStyle="1" w:styleId="50">
    <w:name w:val="标题 5 字符"/>
    <w:basedOn w:val="a0"/>
    <w:link w:val="5"/>
    <w:uiPriority w:val="9"/>
    <w:semiHidden/>
    <w:rsid w:val="00A7625D"/>
    <w:rPr>
      <w:rFonts w:cstheme="majorBidi"/>
      <w:color w:val="0F4761" w:themeColor="accent1" w:themeShade="BF"/>
      <w:sz w:val="24"/>
    </w:rPr>
  </w:style>
  <w:style w:type="character" w:customStyle="1" w:styleId="60">
    <w:name w:val="标题 6 字符"/>
    <w:basedOn w:val="a0"/>
    <w:link w:val="6"/>
    <w:uiPriority w:val="9"/>
    <w:semiHidden/>
    <w:rsid w:val="00A7625D"/>
    <w:rPr>
      <w:rFonts w:cstheme="majorBidi"/>
      <w:b/>
      <w:bCs/>
      <w:color w:val="0F4761" w:themeColor="accent1" w:themeShade="BF"/>
    </w:rPr>
  </w:style>
  <w:style w:type="character" w:customStyle="1" w:styleId="70">
    <w:name w:val="标题 7 字符"/>
    <w:basedOn w:val="a0"/>
    <w:link w:val="7"/>
    <w:uiPriority w:val="9"/>
    <w:semiHidden/>
    <w:rsid w:val="00A7625D"/>
    <w:rPr>
      <w:rFonts w:cstheme="majorBidi"/>
      <w:b/>
      <w:bCs/>
      <w:color w:val="595959" w:themeColor="text1" w:themeTint="A6"/>
    </w:rPr>
  </w:style>
  <w:style w:type="character" w:customStyle="1" w:styleId="80">
    <w:name w:val="标题 8 字符"/>
    <w:basedOn w:val="a0"/>
    <w:link w:val="8"/>
    <w:uiPriority w:val="9"/>
    <w:semiHidden/>
    <w:rsid w:val="00A7625D"/>
    <w:rPr>
      <w:rFonts w:cstheme="majorBidi"/>
      <w:color w:val="595959" w:themeColor="text1" w:themeTint="A6"/>
    </w:rPr>
  </w:style>
  <w:style w:type="character" w:customStyle="1" w:styleId="90">
    <w:name w:val="标题 9 字符"/>
    <w:basedOn w:val="a0"/>
    <w:link w:val="9"/>
    <w:uiPriority w:val="9"/>
    <w:semiHidden/>
    <w:rsid w:val="00A7625D"/>
    <w:rPr>
      <w:rFonts w:eastAsiaTheme="majorEastAsia" w:cstheme="majorBidi"/>
      <w:color w:val="595959" w:themeColor="text1" w:themeTint="A6"/>
    </w:rPr>
  </w:style>
  <w:style w:type="paragraph" w:styleId="a3">
    <w:name w:val="Title"/>
    <w:basedOn w:val="a"/>
    <w:next w:val="a"/>
    <w:link w:val="a4"/>
    <w:uiPriority w:val="10"/>
    <w:qFormat/>
    <w:rsid w:val="00A7625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762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625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762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625D"/>
    <w:pPr>
      <w:spacing w:before="160"/>
      <w:jc w:val="center"/>
    </w:pPr>
    <w:rPr>
      <w:i/>
      <w:iCs/>
      <w:color w:val="404040" w:themeColor="text1" w:themeTint="BF"/>
    </w:rPr>
  </w:style>
  <w:style w:type="character" w:customStyle="1" w:styleId="a8">
    <w:name w:val="引用 字符"/>
    <w:basedOn w:val="a0"/>
    <w:link w:val="a7"/>
    <w:uiPriority w:val="29"/>
    <w:rsid w:val="00A7625D"/>
    <w:rPr>
      <w:i/>
      <w:iCs/>
      <w:color w:val="404040" w:themeColor="text1" w:themeTint="BF"/>
    </w:rPr>
  </w:style>
  <w:style w:type="paragraph" w:styleId="a9">
    <w:name w:val="List Paragraph"/>
    <w:basedOn w:val="a"/>
    <w:uiPriority w:val="34"/>
    <w:qFormat/>
    <w:rsid w:val="00A7625D"/>
    <w:pPr>
      <w:ind w:left="720"/>
      <w:contextualSpacing/>
    </w:pPr>
  </w:style>
  <w:style w:type="character" w:styleId="aa">
    <w:name w:val="Intense Emphasis"/>
    <w:basedOn w:val="a0"/>
    <w:uiPriority w:val="21"/>
    <w:qFormat/>
    <w:rsid w:val="00A7625D"/>
    <w:rPr>
      <w:i/>
      <w:iCs/>
      <w:color w:val="0F4761" w:themeColor="accent1" w:themeShade="BF"/>
    </w:rPr>
  </w:style>
  <w:style w:type="paragraph" w:styleId="ab">
    <w:name w:val="Intense Quote"/>
    <w:basedOn w:val="a"/>
    <w:next w:val="a"/>
    <w:link w:val="ac"/>
    <w:uiPriority w:val="30"/>
    <w:qFormat/>
    <w:rsid w:val="00A76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7625D"/>
    <w:rPr>
      <w:i/>
      <w:iCs/>
      <w:color w:val="0F4761" w:themeColor="accent1" w:themeShade="BF"/>
    </w:rPr>
  </w:style>
  <w:style w:type="character" w:styleId="ad">
    <w:name w:val="Intense Reference"/>
    <w:basedOn w:val="a0"/>
    <w:uiPriority w:val="32"/>
    <w:qFormat/>
    <w:rsid w:val="00A7625D"/>
    <w:rPr>
      <w:b/>
      <w:bCs/>
      <w:smallCaps/>
      <w:color w:val="0F4761" w:themeColor="accent1" w:themeShade="BF"/>
      <w:spacing w:val="5"/>
    </w:rPr>
  </w:style>
  <w:style w:type="character" w:styleId="ae">
    <w:name w:val="Emphasis"/>
    <w:basedOn w:val="a0"/>
    <w:uiPriority w:val="20"/>
    <w:qFormat/>
    <w:rsid w:val="000867AC"/>
    <w:rPr>
      <w:i/>
      <w:iCs/>
    </w:rPr>
  </w:style>
  <w:style w:type="character" w:styleId="af">
    <w:name w:val="Placeholder Text"/>
    <w:basedOn w:val="a0"/>
    <w:uiPriority w:val="99"/>
    <w:semiHidden/>
    <w:rsid w:val="000867AC"/>
    <w:rPr>
      <w:color w:val="666666"/>
    </w:rPr>
  </w:style>
  <w:style w:type="paragraph" w:customStyle="1" w:styleId="font-claude-response-body">
    <w:name w:val="font-claude-response-body"/>
    <w:basedOn w:val="a"/>
    <w:rsid w:val="000867AC"/>
    <w:pPr>
      <w:widowControl/>
      <w:spacing w:before="100" w:beforeAutospacing="1" w:after="100" w:afterAutospacing="1" w:line="240" w:lineRule="auto"/>
    </w:pPr>
    <w:rPr>
      <w:rFonts w:ascii="宋体" w:eastAsia="宋体" w:hAnsi="宋体" w:cs="宋体"/>
      <w:kern w:val="0"/>
      <w:sz w:val="24"/>
      <w14:ligatures w14:val="none"/>
    </w:rPr>
  </w:style>
  <w:style w:type="character" w:styleId="af0">
    <w:name w:val="Strong"/>
    <w:basedOn w:val="a0"/>
    <w:uiPriority w:val="22"/>
    <w:qFormat/>
    <w:rsid w:val="000867AC"/>
    <w:rPr>
      <w:b/>
      <w:bCs/>
    </w:rPr>
  </w:style>
  <w:style w:type="paragraph" w:customStyle="1" w:styleId="p1">
    <w:name w:val="p1"/>
    <w:basedOn w:val="a"/>
    <w:rsid w:val="000867AC"/>
    <w:pPr>
      <w:widowControl/>
      <w:spacing w:after="0" w:line="240" w:lineRule="auto"/>
    </w:pPr>
    <w:rPr>
      <w:rFonts w:ascii="Arial" w:eastAsia="宋体" w:hAnsi="Arial" w:cs="Arial"/>
      <w:color w:val="000000"/>
      <w:kern w:val="0"/>
      <w:sz w:val="15"/>
      <w:szCs w:val="15"/>
      <w14:ligatures w14:val="none"/>
    </w:rPr>
  </w:style>
  <w:style w:type="paragraph" w:customStyle="1" w:styleId="EndNoteBibliographyTitle">
    <w:name w:val="EndNote Bibliography Title"/>
    <w:basedOn w:val="a"/>
    <w:link w:val="EndNoteBibliographyTitle0"/>
    <w:rsid w:val="000867AC"/>
    <w:pPr>
      <w:spacing w:after="0"/>
      <w:jc w:val="center"/>
    </w:pPr>
    <w:rPr>
      <w:rFonts w:ascii="DengXian" w:eastAsia="DengXian" w:hAnsi="DengXian"/>
    </w:rPr>
  </w:style>
  <w:style w:type="character" w:customStyle="1" w:styleId="EndNoteBibliographyTitle0">
    <w:name w:val="EndNote Bibliography Title 字符"/>
    <w:basedOn w:val="a0"/>
    <w:link w:val="EndNoteBibliographyTitle"/>
    <w:rsid w:val="000867AC"/>
    <w:rPr>
      <w:rFonts w:ascii="DengXian" w:eastAsia="DengXian" w:hAnsi="DengXian"/>
    </w:rPr>
  </w:style>
  <w:style w:type="paragraph" w:customStyle="1" w:styleId="EndNoteBibliography">
    <w:name w:val="EndNote Bibliography"/>
    <w:basedOn w:val="a"/>
    <w:link w:val="EndNoteBibliography0"/>
    <w:rsid w:val="000867AC"/>
    <w:pPr>
      <w:spacing w:line="240" w:lineRule="auto"/>
    </w:pPr>
    <w:rPr>
      <w:rFonts w:ascii="DengXian" w:eastAsia="DengXian" w:hAnsi="DengXian"/>
    </w:rPr>
  </w:style>
  <w:style w:type="character" w:customStyle="1" w:styleId="EndNoteBibliography0">
    <w:name w:val="EndNote Bibliography 字符"/>
    <w:basedOn w:val="a0"/>
    <w:link w:val="EndNoteBibliography"/>
    <w:rsid w:val="000867AC"/>
    <w:rPr>
      <w:rFonts w:ascii="DengXian" w:eastAsia="DengXian" w:hAnsi="DengXian"/>
    </w:rPr>
  </w:style>
  <w:style w:type="character" w:styleId="HTML">
    <w:name w:val="HTML Code"/>
    <w:basedOn w:val="a0"/>
    <w:uiPriority w:val="99"/>
    <w:semiHidden/>
    <w:unhideWhenUsed/>
    <w:rsid w:val="000867AC"/>
    <w:rPr>
      <w:rFonts w:ascii="宋体" w:eastAsia="宋体" w:hAnsi="宋体" w:cs="宋体"/>
      <w:sz w:val="24"/>
      <w:szCs w:val="24"/>
    </w:rPr>
  </w:style>
  <w:style w:type="paragraph" w:styleId="af1">
    <w:name w:val="Normal (Web)"/>
    <w:basedOn w:val="a"/>
    <w:uiPriority w:val="99"/>
    <w:semiHidden/>
    <w:unhideWhenUsed/>
    <w:rsid w:val="000867AC"/>
    <w:pPr>
      <w:widowControl/>
      <w:spacing w:before="100" w:beforeAutospacing="1" w:after="100" w:afterAutospacing="1" w:line="240" w:lineRule="auto"/>
    </w:pPr>
    <w:rPr>
      <w:rFonts w:ascii="宋体" w:eastAsia="宋体" w:hAnsi="宋体" w:cs="宋体"/>
      <w:kern w:val="0"/>
      <w:sz w:val="24"/>
      <w14:ligatures w14:val="none"/>
    </w:rPr>
  </w:style>
  <w:style w:type="character" w:styleId="af2">
    <w:name w:val="annotation reference"/>
    <w:basedOn w:val="a0"/>
    <w:uiPriority w:val="99"/>
    <w:semiHidden/>
    <w:unhideWhenUsed/>
    <w:rsid w:val="000867AC"/>
    <w:rPr>
      <w:sz w:val="21"/>
      <w:szCs w:val="21"/>
    </w:rPr>
  </w:style>
  <w:style w:type="paragraph" w:styleId="af3">
    <w:name w:val="annotation text"/>
    <w:basedOn w:val="a"/>
    <w:link w:val="af4"/>
    <w:uiPriority w:val="99"/>
    <w:semiHidden/>
    <w:unhideWhenUsed/>
    <w:rsid w:val="000867AC"/>
  </w:style>
  <w:style w:type="character" w:customStyle="1" w:styleId="af4">
    <w:name w:val="批注文字 字符"/>
    <w:basedOn w:val="a0"/>
    <w:link w:val="af3"/>
    <w:uiPriority w:val="99"/>
    <w:semiHidden/>
    <w:rsid w:val="000867AC"/>
  </w:style>
  <w:style w:type="paragraph" w:styleId="af5">
    <w:name w:val="annotation subject"/>
    <w:basedOn w:val="af3"/>
    <w:next w:val="af3"/>
    <w:link w:val="af6"/>
    <w:uiPriority w:val="99"/>
    <w:semiHidden/>
    <w:unhideWhenUsed/>
    <w:rsid w:val="000867AC"/>
    <w:rPr>
      <w:b/>
      <w:bCs/>
    </w:rPr>
  </w:style>
  <w:style w:type="character" w:customStyle="1" w:styleId="af6">
    <w:name w:val="批注主题 字符"/>
    <w:basedOn w:val="af4"/>
    <w:link w:val="af5"/>
    <w:uiPriority w:val="99"/>
    <w:semiHidden/>
    <w:rsid w:val="000867AC"/>
    <w:rPr>
      <w:b/>
      <w:bCs/>
    </w:rPr>
  </w:style>
  <w:style w:type="paragraph" w:styleId="af7">
    <w:name w:val="Revision"/>
    <w:hidden/>
    <w:uiPriority w:val="99"/>
    <w:semiHidden/>
    <w:rsid w:val="000867AC"/>
    <w:pPr>
      <w:spacing w:after="0" w:line="240" w:lineRule="auto"/>
    </w:pPr>
  </w:style>
  <w:style w:type="character" w:customStyle="1" w:styleId="text-token-text-primary">
    <w:name w:val="text-token-text-primary"/>
    <w:basedOn w:val="a0"/>
    <w:rsid w:val="000867AC"/>
  </w:style>
  <w:style w:type="paragraph" w:customStyle="1" w:styleId="pdq2pgselectionanchorcontainer">
    <w:name w:val="pdq2pg_selectionanchorcontainer"/>
    <w:basedOn w:val="a"/>
    <w:rsid w:val="000867AC"/>
    <w:pPr>
      <w:widowControl/>
      <w:spacing w:before="100" w:beforeAutospacing="1" w:after="100" w:afterAutospacing="1" w:line="240" w:lineRule="auto"/>
    </w:pPr>
    <w:rPr>
      <w:rFonts w:ascii="Times New Roman" w:eastAsia="Times New Roman" w:hAnsi="Times New Roman" w:cs="Times New Roman"/>
      <w:kern w:val="0"/>
      <w:sz w:val="24"/>
      <w:lang w:val="en-GB"/>
      <w14:ligatures w14:val="none"/>
    </w:rPr>
  </w:style>
  <w:style w:type="paragraph" w:customStyle="1" w:styleId="isselectedend">
    <w:name w:val="isselectedend"/>
    <w:basedOn w:val="a"/>
    <w:rsid w:val="000867AC"/>
    <w:pPr>
      <w:widowControl/>
      <w:spacing w:before="100" w:beforeAutospacing="1" w:after="100" w:afterAutospacing="1" w:line="240" w:lineRule="auto"/>
    </w:pPr>
    <w:rPr>
      <w:rFonts w:ascii="Times New Roman" w:eastAsia="Times New Roman" w:hAnsi="Times New Roman" w:cs="Times New Roman"/>
      <w:kern w:val="0"/>
      <w:sz w:val="24"/>
      <w:lang w:val="en-GB"/>
      <w14:ligatures w14:val="none"/>
    </w:rPr>
  </w:style>
  <w:style w:type="character" w:customStyle="1" w:styleId="mord">
    <w:name w:val="mord"/>
    <w:basedOn w:val="a0"/>
    <w:rsid w:val="000867AC"/>
  </w:style>
  <w:style w:type="character" w:customStyle="1" w:styleId="mspace">
    <w:name w:val="mspace"/>
    <w:basedOn w:val="a0"/>
    <w:rsid w:val="000867AC"/>
  </w:style>
  <w:style w:type="character" w:customStyle="1" w:styleId="delimsizing">
    <w:name w:val="delimsizing"/>
    <w:basedOn w:val="a0"/>
    <w:rsid w:val="000867AC"/>
  </w:style>
  <w:style w:type="character" w:customStyle="1" w:styleId="mpunct">
    <w:name w:val="mpunct"/>
    <w:basedOn w:val="a0"/>
    <w:rsid w:val="000867AC"/>
  </w:style>
  <w:style w:type="character" w:customStyle="1" w:styleId="vlist-s">
    <w:name w:val="vlist-s"/>
    <w:basedOn w:val="a0"/>
    <w:rsid w:val="000867AC"/>
  </w:style>
  <w:style w:type="character" w:styleId="af8">
    <w:name w:val="line number"/>
    <w:basedOn w:val="a0"/>
    <w:uiPriority w:val="99"/>
    <w:semiHidden/>
    <w:unhideWhenUsed/>
    <w:rsid w:val="00F67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4AC48-5BD6-8B49-AC28-06BED7AF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2617</Words>
  <Characters>14922</Characters>
  <Application>Microsoft Office Word</Application>
  <DocSecurity>0</DocSecurity>
  <Lines>124</Lines>
  <Paragraphs>35</Paragraphs>
  <ScaleCrop>false</ScaleCrop>
  <Company/>
  <LinksUpToDate>false</LinksUpToDate>
  <CharactersWithSpaces>17504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Zifeng Qiu</dc:creator>
  <cp:keywords/>
  <dc:description/>
  <cp:lastModifiedBy>Zifeng Qiu</cp:lastModifiedBy>
  <cp:revision>10</cp:revision>
  <dcterms:created xsi:type="dcterms:W3CDTF">2026-08-16T10:06:00Z</dcterms:created>
  <dcterms:modified xsi:type="dcterms:W3CDTF">2026-09-24T21:58:00Z</dcterms:modified>
</cp:coreProperties>
</file>