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81D" w:rsidRPr="00832C46" w:rsidRDefault="00832C46" w:rsidP="00832C46">
      <w:pPr>
        <w:jc w:val="center"/>
        <w:rPr>
          <w:rFonts w:ascii="Times New Roman" w:hAnsi="Times New Roman" w:cs="Times New Roman"/>
          <w:sz w:val="28"/>
        </w:rPr>
      </w:pPr>
      <w:r w:rsidRPr="0015303B">
        <w:rPr>
          <w:rFonts w:ascii="Times New Roman" w:hAnsi="Times New Roman" w:cs="Times New Roman"/>
          <w:sz w:val="28"/>
        </w:rPr>
        <w:t>Table.No.01</w:t>
      </w:r>
      <w:r>
        <w:rPr>
          <w:rFonts w:ascii="Times New Roman" w:hAnsi="Times New Roman" w:cs="Times New Roman"/>
          <w:sz w:val="28"/>
        </w:rPr>
        <w:t xml:space="preserve"> </w:t>
      </w:r>
      <w:r w:rsidRPr="00832C46">
        <w:rPr>
          <w:rFonts w:ascii="Times New Roman" w:hAnsi="Times New Roman" w:cs="Times New Roman"/>
          <w:sz w:val="28"/>
        </w:rPr>
        <w:t xml:space="preserve">LC–MS/MS-based metabolite profiling of </w:t>
      </w:r>
      <w:r w:rsidRPr="00832C46">
        <w:rPr>
          <w:rFonts w:ascii="Times New Roman" w:hAnsi="Times New Roman" w:cs="Times New Roman"/>
          <w:i/>
          <w:sz w:val="28"/>
        </w:rPr>
        <w:t>Eriolaena quinquelocularis</w:t>
      </w:r>
      <w:r w:rsidRPr="00832C46">
        <w:rPr>
          <w:rFonts w:ascii="Times New Roman" w:hAnsi="Times New Roman" w:cs="Times New Roman"/>
          <w:sz w:val="28"/>
        </w:rPr>
        <w:t xml:space="preserve"> (Wight &amp; Arn.) Drury leaf extract, including molecular formula, retention time, ionization mode, molecular weight, chemical class, reported biological activities, and supporting references.</w:t>
      </w:r>
      <w:bookmarkStart w:id="0" w:name="_GoBack"/>
      <w:bookmarkEnd w:id="0"/>
    </w:p>
    <w:tbl>
      <w:tblPr>
        <w:tblStyle w:val="TableGrid"/>
        <w:tblW w:w="13948" w:type="dxa"/>
        <w:tblLayout w:type="fixed"/>
        <w:tblLook w:val="04A0" w:firstRow="1" w:lastRow="0" w:firstColumn="1" w:lastColumn="0" w:noHBand="0" w:noVBand="1"/>
      </w:tblPr>
      <w:tblGrid>
        <w:gridCol w:w="570"/>
        <w:gridCol w:w="1977"/>
        <w:gridCol w:w="1276"/>
        <w:gridCol w:w="1323"/>
        <w:gridCol w:w="871"/>
        <w:gridCol w:w="1349"/>
        <w:gridCol w:w="2268"/>
        <w:gridCol w:w="2977"/>
        <w:gridCol w:w="1337"/>
      </w:tblGrid>
      <w:tr w:rsidR="00832C46" w:rsidRPr="00C146CC" w:rsidTr="009B32A1">
        <w:tc>
          <w:tcPr>
            <w:tcW w:w="570" w:type="dxa"/>
            <w:hideMark/>
          </w:tcPr>
          <w:p w:rsidR="00832C46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Sr.</w:t>
            </w:r>
          </w:p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Metabolite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Molecular Formula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spacing w:before="37"/>
              <w:ind w:left="297" w:right="52" w:hanging="2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Retention </w:t>
            </w:r>
            <w:r w:rsidRPr="00560AD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Time</w:t>
            </w:r>
          </w:p>
        </w:tc>
        <w:tc>
          <w:tcPr>
            <w:tcW w:w="871" w:type="dxa"/>
          </w:tcPr>
          <w:p w:rsidR="00832C46" w:rsidRPr="0090383C" w:rsidRDefault="00832C46" w:rsidP="009B32A1">
            <w:pPr>
              <w:pStyle w:val="TableParagraph"/>
              <w:spacing w:before="37"/>
              <w:ind w:left="285" w:hanging="209"/>
              <w:jc w:val="center"/>
              <w:rPr>
                <w:rFonts w:ascii="Times New Roman" w:hAnsi="Times New Roman" w:cs="Times New Roman"/>
                <w:b/>
                <w:spacing w:val="-2"/>
                <w:sz w:val="24"/>
              </w:rPr>
            </w:pPr>
            <w:r w:rsidRPr="0090383C">
              <w:rPr>
                <w:rFonts w:ascii="Times New Roman" w:hAnsi="Times New Roman" w:cs="Times New Roman"/>
                <w:b/>
                <w:spacing w:val="-2"/>
                <w:sz w:val="24"/>
              </w:rPr>
              <w:t>Mode</w:t>
            </w:r>
          </w:p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0383C">
              <w:rPr>
                <w:rFonts w:ascii="Times New Roman" w:hAnsi="Times New Roman" w:cs="Times New Roman"/>
                <w:b/>
                <w:spacing w:val="-2"/>
                <w:sz w:val="24"/>
              </w:rPr>
              <w:t>+/-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Molecular Weight (g/mol)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Chemical Class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Major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Reported Biological Activities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Reference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Palmitic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C₁₆H₃₂O₂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32.00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20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256.42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A54E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Membrane constituent; lipid metabolism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; cell signaling; </w:t>
            </w:r>
            <w:r w:rsidRPr="008A54E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antimicrobial; immunomodulatory; inflammation-associated fatty acid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30.31.32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Myristic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C₁₄H₂₈O₂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31.93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228.37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A54E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Antimicrobial; anti-inflammatory; lipid metabolism; membrane constituent; protein myristoylation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33,34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Lauric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C₁₂H₂₄O₂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33.32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200.32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A54E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Antibacterial; antifungal; antiviral; anti-inflammatory; membrane-disrupting antimicrobial agent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35,36,37,38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Linoleic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C₁₈H₃₂O₂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33.00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280.45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Polyunsaturated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1CE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anti-inflammatory; antimicrobial; wound healing; skin barrier repair; cardioprotective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39,40,41,42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Behenic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C₂₂H₄₄O₂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33.56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340.58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1CE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Emollient; membrane structural lipid; skin-conditioning agent; lipid metabolism; pharmaceutical and cosmetic excipient.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43,44,45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Palmitoleic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C₁₆H₃₀O₂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32.63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254.41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01CE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antimicrobial; metabolic regulator; insulin-sensitizing; lipokine; cardioprotective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46,47,48,49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Eicosenoic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C₂₀H₃₈O₂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32.55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310.52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023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membrane structural lipid; lipid metabolism; cardioprotective; antimicrobial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50,51,52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Docosanoic acid (Behenic acid)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C₂₂H₄₄O₂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33.56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340.58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Lipid metabolism, antimicrobial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53,54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Phytanic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C₂₀H₄₀O₂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32.52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312.53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Branched-chain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839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Lipid metabolism; cellular signaling; PPAR-α/RXR activation; regulation of peroxisomal β-oxidation; energy homeostasis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55,56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Heptadecanoic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C₁₇H₃₄O₂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33.37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270.45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057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biomarker of dairy fat intake; lipid metabolism; cardiometabolic health biomarker; membrane structural lipid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57,58,53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Eicosanoic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C₂₀H₄₀O₂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32.46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312.53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057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Membrane structural lipid; lipid metabolism; antimicrobial; energy storage; skin-conditioning agent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59,60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Gondoic acid (11-Eicosenoic acid)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C₂₀H₃₈O₂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32.55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310.52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057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Lipid metabolism; anti-inflammatory; membrane structural lipid; antimicrobial; cardioprotective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61,62,63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Ricinoleic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C₁₈H₃₄O₃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29.38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298.46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D057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antimicrobial; analgesic; wound healing; antioxidant; antinociceptive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64,65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Mead acid</w:t>
            </w:r>
          </w:p>
        </w:tc>
        <w:tc>
          <w:tcPr>
            <w:tcW w:w="1276" w:type="dxa"/>
            <w:hideMark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C₂₀H₃₄O₂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33.87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306.49</w:t>
            </w:r>
          </w:p>
        </w:tc>
        <w:tc>
          <w:tcPr>
            <w:tcW w:w="2268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Polyunsaturated fatty acid</w:t>
            </w:r>
          </w:p>
        </w:tc>
        <w:tc>
          <w:tcPr>
            <w:tcW w:w="2977" w:type="dxa"/>
            <w:hideMark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532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immune regulation; lipid metabolism; regulation of eicosanoid biosynthesis; antiproliferative activity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66,67,68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Octadecadienoic acid (Linoleic acid)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C₁₈H₃₂O₂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32.66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280.45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Polyunsaturated fatty acid (PUFA)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532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anti-inflammatory; antimicrobial; wound healing; cardioprotective; hypocholesterolemic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69,70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Arachidonic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C₂₀H₃₂O₂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33.89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304.47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Polyunsaturated fatty acid (ω-6)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532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Precursor of eicosanoids; inflammatory signaling; immune modulation; membrane phospholipid constituent; cell proliferation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71,72,73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Fumaric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C₄H₄O₄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33.86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116.07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Dicarboxylic acid (Organic acid)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F532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antimicrobial; anti-inflammatory; immunomodulatory; tricarboxylic acid (TCA) cycle intermediate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74,75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Maleic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C₄H₄O₄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33.86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116.07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Dicarboxylic acid (Organic acid)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209F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Antimicrobial; metabolic intermediate; preservative; pH regulator; food acidulant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76,77,78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Petroselinic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32.48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282.46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209F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antimicrobial; skin-conditioning agent; cosmetic emollient; lipid metabolism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79,80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Pristanic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C₁₉H₃₈O₂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31.70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298.50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Branched-chain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209F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Regulates lipid metabolism; activates PPAR-α; promotes peroxisomal β-oxidation; cellular signaling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81,82,83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Arachidic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C₂₀H₄₀O₂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32.54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312.53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0A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Antimicrobial; anti-inflammatory; membrane structural lipid; lipid metabolism; energy storage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84,85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Azelaic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C₉H₁₆O₄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22.67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188.22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Dicarboxylic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antibacterial; anti-inflammatory; anti-acne; tyrosinase inhibitor; depigmenting agent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86,87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Vaccenic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32.49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282.46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0A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cardioprotective; antimicrobial; lipid metabolism regulator; improves insulin sensitivity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88,89,90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Oleic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32.49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282.46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 (MUFA)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0A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antimicrobial; cardioprotective; hypolipidemic; membrane constituent; antioxidant potential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91,92,93,94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Vanillic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C₈H₈O₄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9.86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168.15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Phenolic acid (Hydroxybenzoic acid derivative)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7627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anti-inflammatory; antimicrobial; hepatoprotective; neuroprotective; anticancer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95,96,97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Terephthalic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C₈H₆O₄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32.04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166.13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Aromatic dicarboxylic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Intermediate in aromatic metabolism; environmental metabolite; limited reported biological activity in plants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98,99,100,101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Suberic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C₈H₁₄O₄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19.74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174.19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Dicarboxylic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Fatty acid metabolism intermediate; biomarker of lipid oxidation; antioxidant potential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102,103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Caffeic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C₉H₈O₄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3.62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180.16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Hydroxycinnamic acid (Phenolic acid)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7627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Potent antioxidant; anti-inflammatory; antimicrobial; anticancer; hepatoprotective; antidiabetic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104,105,106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Isophthalic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C₈H₆O₄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31.59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166.13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Aromatic dicarboxylic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Intermediate in aromatic compound metabolism; limited biological activity reported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107,108,109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Phthalic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C₈H₆O₄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32.82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166.13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Aromatic dicarboxylic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7627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Environmental metabolite; intermediate in aromatic compound degradation; reported antimicrobial activity in some microbial metabolites; limited biological role in plants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110,111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Stearic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C₁₈H₃₆O₂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30.02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284.48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14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Antimicrobial; anti-inflammatory; membrane structural lipid; energy storage; lipid metabolism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112,113,114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Salicylic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C₇H₆O₃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34.61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138.12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Phenolic acid (Plant hormone)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14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Plant defense signaling; antioxidant; anti-inflammatory; antimicrobial; systemic acquired resistance (SAR) inducer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115,116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Malic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C₄H₆O₅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33.51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134.09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Organic acid (TCA cycle intermediate)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antimicrobial; metabolic intermediate; osmotic regulation; energy metabolism</w:t>
            </w:r>
          </w:p>
        </w:tc>
        <w:tc>
          <w:tcPr>
            <w:tcW w:w="1337" w:type="dxa"/>
          </w:tcPr>
          <w:p w:rsidR="00832C46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117,118,119,</w:t>
            </w:r>
          </w:p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Dodecanedioic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C₁₂H₂₂O₄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10.94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230.30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Long-chain dicarboxylic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A14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Lipid metabolism intermediate; ω-oxidation metabolite; antimicrobial activity; energy metabolism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100,121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Dotriacontanoic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C₃₂H₆₄O₂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32.87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480.85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Very long-chain 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Cuticular wax constituent; membrane protection; abiotic stress adaptation; reported antimicrobial activity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122,123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Pentadecanoic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C₁₅H₃₀O₂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33.51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242.40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antimicrobial; biomarker of dairy-derived fatty acids; lipid metabolism regulator; potential cardiometabolic benefits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55,124,125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Erucic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C₂₂H₄₂O₂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33.07</w:t>
            </w:r>
          </w:p>
        </w:tc>
        <w:tc>
          <w:tcPr>
            <w:tcW w:w="871" w:type="dxa"/>
          </w:tcPr>
          <w:p w:rsidR="00832C46" w:rsidRDefault="00832C46" w:rsidP="009B32A1">
            <w:pPr>
              <w:jc w:val="center"/>
            </w:pPr>
            <w:r w:rsidRPr="00E21F66">
              <w:rPr>
                <w:rFonts w:ascii="Times New Roman" w:hAnsi="Times New Roman" w:cs="Times New Roman"/>
                <w:spacing w:val="-2"/>
                <w:sz w:val="18"/>
              </w:rPr>
              <w:t>+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338.57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Monounsaturated fatty acid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Anti-inflammatory; antimicrobial; membrane lipid constituent; lipid metabolism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59,126,127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Gallic acid</w:t>
            </w:r>
          </w:p>
        </w:tc>
        <w:tc>
          <w:tcPr>
            <w:tcW w:w="1276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C₇H₆O₅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34.45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C146CC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170.12</w:t>
            </w:r>
          </w:p>
        </w:tc>
        <w:tc>
          <w:tcPr>
            <w:tcW w:w="2268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146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Phenolic acid (Trihydroxybenzoic acid)</w:t>
            </w:r>
          </w:p>
        </w:tc>
        <w:tc>
          <w:tcPr>
            <w:tcW w:w="297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Potent antioxidant; antimicrobial; anti-inflammatory; anticancer; antidiabetic; hepatoprotective</w:t>
            </w:r>
          </w:p>
        </w:tc>
        <w:tc>
          <w:tcPr>
            <w:tcW w:w="1337" w:type="dxa"/>
          </w:tcPr>
          <w:p w:rsidR="00832C46" w:rsidRPr="00C146CC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128,129,130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Protocatechuic acid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C₇H₆O₄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34.58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154.12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Phenolic acid (Dihydroxybenzoic acid)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Potent antioxidant; anti-inflammatory; antimicrobial; anticancer; cardioprotective; hepatoprotective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131,132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p-Hydroxybenzoic acid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C₇H₆O₃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33.44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138.12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Phenolic acid (Hydroxybenzoic acid derivative)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antimicrobial; anti-inflammatory; antifungal; allelopathic activity</w:t>
            </w:r>
          </w:p>
        </w:tc>
        <w:tc>
          <w:tcPr>
            <w:tcW w:w="1337" w:type="dxa"/>
          </w:tcPr>
          <w:p w:rsidR="00832C46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133,134,</w:t>
            </w:r>
          </w:p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Gentisic acid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C₇H₆O₄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34.58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154.12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Phenolic acid (Dihydroxybenzoic acid)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Antioxidant; anti-inflammatory; antimicrobial; free radical scavenger; cytoprotective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136,137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Catechin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C₁₅H₁₄O₆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33.93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290.27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Flavan-3-ol (Flavonoid)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194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Potent antioxidant; anti-inflammatory; antimicrobial; anticancer; cardioprotective; antidiabetic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138,139,140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Epicatechin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C₁₅H₁₄O₆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33.91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290.27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Flavan-3-ol (Flavonoid)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23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Potent antioxidant; cardioprotective; anti-inflammatory; neuroprotective; antimicrobial; antidiabetic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141,142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Dihydrosterculic acid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C₁₉H₃₆O₂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31.63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296.49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Cyclopropane fatty acid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23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Membrane structural lipid; lipid metabolism; chemotaxonomic marker; reported antimicrobial activity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143,144,145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Lignoceric acid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C₂₄H₄₈O₂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32.78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368.64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Very long-chain saturated fatty acid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23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Membrane structural lipid; cuticular wax constituent; abiotic stress adaptation; energy storage; reported antimicrobial activity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146,147</w:t>
            </w:r>
          </w:p>
        </w:tc>
      </w:tr>
      <w:tr w:rsidR="00832C46" w:rsidRPr="00C146CC" w:rsidTr="009B32A1">
        <w:tc>
          <w:tcPr>
            <w:tcW w:w="570" w:type="dxa"/>
          </w:tcPr>
          <w:p w:rsidR="00832C46" w:rsidRPr="00C146CC" w:rsidRDefault="00832C46" w:rsidP="00832C4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Succinic acid</w:t>
            </w:r>
          </w:p>
        </w:tc>
        <w:tc>
          <w:tcPr>
            <w:tcW w:w="1276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C₄H₆O₄</w:t>
            </w:r>
          </w:p>
        </w:tc>
        <w:tc>
          <w:tcPr>
            <w:tcW w:w="1323" w:type="dxa"/>
          </w:tcPr>
          <w:p w:rsidR="00832C46" w:rsidRPr="00560AD7" w:rsidRDefault="00832C46" w:rsidP="009B32A1">
            <w:pPr>
              <w:pStyle w:val="TableParagraph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33.76</w:t>
            </w:r>
          </w:p>
        </w:tc>
        <w:tc>
          <w:tcPr>
            <w:tcW w:w="871" w:type="dxa"/>
          </w:tcPr>
          <w:p w:rsidR="00832C46" w:rsidRPr="00C12CE6" w:rsidRDefault="00832C46" w:rsidP="009B32A1">
            <w:pPr>
              <w:pStyle w:val="TableParagraph"/>
              <w:ind w:right="12"/>
              <w:jc w:val="center"/>
              <w:rPr>
                <w:rFonts w:ascii="Times New Roman" w:hAnsi="Times New Roman" w:cs="Times New Roman"/>
                <w:spacing w:val="-2"/>
                <w:sz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</w:rPr>
              <w:t>-</w:t>
            </w:r>
          </w:p>
        </w:tc>
        <w:tc>
          <w:tcPr>
            <w:tcW w:w="1349" w:type="dxa"/>
          </w:tcPr>
          <w:p w:rsidR="00832C46" w:rsidRPr="00560AD7" w:rsidRDefault="00832C46" w:rsidP="009B3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118.09</w:t>
            </w:r>
          </w:p>
        </w:tc>
        <w:tc>
          <w:tcPr>
            <w:tcW w:w="2268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60AD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Organic acid (Dicarboxylic acid)</w:t>
            </w:r>
          </w:p>
        </w:tc>
        <w:tc>
          <w:tcPr>
            <w:tcW w:w="297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E23B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TCA cycle intermediate; metabolic regulator; immunomodulatory signaling molecule; antimicrobial activity; cellular energy metabolism</w:t>
            </w:r>
          </w:p>
        </w:tc>
        <w:tc>
          <w:tcPr>
            <w:tcW w:w="1337" w:type="dxa"/>
          </w:tcPr>
          <w:p w:rsidR="00832C46" w:rsidRPr="00560AD7" w:rsidRDefault="00832C46" w:rsidP="009B32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148,149,150</w:t>
            </w:r>
          </w:p>
        </w:tc>
      </w:tr>
    </w:tbl>
    <w:p w:rsidR="00832C46" w:rsidRDefault="00832C46"/>
    <w:sectPr w:rsidR="00832C46" w:rsidSect="00832C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565" w:rsidRDefault="00037565" w:rsidP="00832C46">
      <w:pPr>
        <w:spacing w:after="0" w:line="240" w:lineRule="auto"/>
      </w:pPr>
      <w:r>
        <w:separator/>
      </w:r>
    </w:p>
  </w:endnote>
  <w:endnote w:type="continuationSeparator" w:id="0">
    <w:p w:rsidR="00037565" w:rsidRDefault="00037565" w:rsidP="00832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565" w:rsidRDefault="00037565" w:rsidP="00832C46">
      <w:pPr>
        <w:spacing w:after="0" w:line="240" w:lineRule="auto"/>
      </w:pPr>
      <w:r>
        <w:separator/>
      </w:r>
    </w:p>
  </w:footnote>
  <w:footnote w:type="continuationSeparator" w:id="0">
    <w:p w:rsidR="00037565" w:rsidRDefault="00037565" w:rsidP="00832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5174D"/>
    <w:multiLevelType w:val="hybridMultilevel"/>
    <w:tmpl w:val="587847E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C46"/>
    <w:rsid w:val="00037565"/>
    <w:rsid w:val="003376E2"/>
    <w:rsid w:val="00832C46"/>
    <w:rsid w:val="00A5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D816E5-52CB-45A2-B832-1FF906A4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C4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832C46"/>
    <w:pPr>
      <w:widowControl w:val="0"/>
      <w:autoSpaceDE w:val="0"/>
      <w:autoSpaceDN w:val="0"/>
      <w:spacing w:before="52" w:after="0" w:line="240" w:lineRule="auto"/>
    </w:pPr>
    <w:rPr>
      <w:rFonts w:ascii="Gadugi" w:eastAsia="Gadugi" w:hAnsi="Gadugi" w:cs="Gadugi"/>
      <w:lang w:val="en-US"/>
    </w:rPr>
  </w:style>
  <w:style w:type="table" w:styleId="TableGrid">
    <w:name w:val="Table Grid"/>
    <w:basedOn w:val="TableNormal"/>
    <w:uiPriority w:val="39"/>
    <w:rsid w:val="00832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2026-09-26T16:44:00Z</dcterms:created>
  <dcterms:modified xsi:type="dcterms:W3CDTF">2026-09-26T16:52:00Z</dcterms:modified>
</cp:coreProperties>
</file>