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3FA28" w14:textId="6DBDB53B" w:rsidR="00DB5D76" w:rsidRPr="00523F7D" w:rsidRDefault="00523F7D" w:rsidP="00725E39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523F7D">
        <w:rPr>
          <w:rFonts w:ascii="Times New Roman" w:hAnsi="Times New Roman" w:cs="Times New Roman"/>
          <w:b/>
          <w:bCs/>
          <w:sz w:val="32"/>
          <w:szCs w:val="32"/>
        </w:rPr>
        <w:t>Supplementary Material – Figures and Data Captions</w:t>
      </w:r>
    </w:p>
    <w:p w14:paraId="6A9CA28C" w14:textId="3EDF5812" w:rsidR="00DB5D76" w:rsidRDefault="00DB5D76" w:rsidP="00523F7D">
      <w:pPr>
        <w:spacing w:before="240" w:line="360" w:lineRule="auto"/>
        <w:jc w:val="both"/>
        <w:rPr>
          <w:rFonts w:ascii="Times New Roman" w:hAnsi="Times New Roman" w:cs="Times New Roman"/>
        </w:rPr>
      </w:pPr>
      <w:r w:rsidRPr="00DB5D76">
        <w:rPr>
          <w:rFonts w:ascii="Times New Roman" w:hAnsi="Times New Roman" w:cs="Times New Roman"/>
          <w:b/>
          <w:bCs/>
        </w:rPr>
        <w:t xml:space="preserve">Fig.1. </w:t>
      </w:r>
      <w:r w:rsidRPr="00DB5D76">
        <w:rPr>
          <w:rFonts w:ascii="Times New Roman" w:hAnsi="Times New Roman" w:cs="Times New Roman"/>
        </w:rPr>
        <w:t>General view of the Malpar site</w:t>
      </w:r>
      <w:r>
        <w:rPr>
          <w:rFonts w:ascii="Times New Roman" w:hAnsi="Times New Roman" w:cs="Times New Roman"/>
        </w:rPr>
        <w:t>.</w:t>
      </w:r>
    </w:p>
    <w:p w14:paraId="267BBED2" w14:textId="19DC128F" w:rsidR="00DB5D76" w:rsidRDefault="00DB5D76" w:rsidP="00523F7D">
      <w:pPr>
        <w:spacing w:before="240" w:line="360" w:lineRule="auto"/>
        <w:jc w:val="both"/>
        <w:rPr>
          <w:rFonts w:ascii="Times New Roman" w:hAnsi="Times New Roman" w:cs="Times New Roman"/>
        </w:rPr>
      </w:pPr>
      <w:r w:rsidRPr="00DB5D76">
        <w:rPr>
          <w:rFonts w:ascii="Times New Roman" w:hAnsi="Times New Roman" w:cs="Times New Roman"/>
          <w:b/>
          <w:bCs/>
        </w:rPr>
        <w:t>Fig.2.</w:t>
      </w:r>
      <w:r>
        <w:rPr>
          <w:rFonts w:ascii="Times New Roman" w:hAnsi="Times New Roman" w:cs="Times New Roman"/>
        </w:rPr>
        <w:t xml:space="preserve"> </w:t>
      </w:r>
      <w:r w:rsidRPr="00DB5D76">
        <w:rPr>
          <w:rFonts w:ascii="Times New Roman" w:hAnsi="Times New Roman" w:cs="Times New Roman"/>
        </w:rPr>
        <w:t>In situ view of the coin hoard exposed in the archaeological section prior to removal.</w:t>
      </w:r>
    </w:p>
    <w:p w14:paraId="3D1E3F07" w14:textId="710DC577" w:rsidR="00DB5D76" w:rsidRDefault="00DB5D76" w:rsidP="00523F7D">
      <w:pPr>
        <w:spacing w:before="240" w:line="360" w:lineRule="auto"/>
        <w:jc w:val="both"/>
        <w:rPr>
          <w:rFonts w:ascii="Times New Roman" w:hAnsi="Times New Roman" w:cs="Times New Roman"/>
        </w:rPr>
      </w:pPr>
      <w:r w:rsidRPr="00DB5D76">
        <w:rPr>
          <w:rFonts w:ascii="Times New Roman" w:hAnsi="Times New Roman" w:cs="Times New Roman"/>
          <w:b/>
          <w:bCs/>
        </w:rPr>
        <w:t xml:space="preserve">Fig.3. </w:t>
      </w:r>
      <w:r w:rsidRPr="00DB5D76">
        <w:rPr>
          <w:rFonts w:ascii="Times New Roman" w:hAnsi="Times New Roman" w:cs="Times New Roman"/>
        </w:rPr>
        <w:t>Pot containing the coin hoard after removal of the coins, documenting the original container and its archaeological context.</w:t>
      </w:r>
    </w:p>
    <w:p w14:paraId="6E35EFDA" w14:textId="10401F9F" w:rsidR="00DB5D76" w:rsidRDefault="00DB5D76" w:rsidP="00523F7D">
      <w:pPr>
        <w:spacing w:before="240" w:line="360" w:lineRule="auto"/>
        <w:jc w:val="both"/>
        <w:rPr>
          <w:rFonts w:ascii="Times New Roman" w:hAnsi="Times New Roman" w:cs="Times New Roman"/>
        </w:rPr>
      </w:pPr>
      <w:r w:rsidRPr="00DB5D76">
        <w:rPr>
          <w:rFonts w:ascii="Times New Roman" w:hAnsi="Times New Roman" w:cs="Times New Roman"/>
          <w:b/>
          <w:bCs/>
        </w:rPr>
        <w:t xml:space="preserve">Fig.4. </w:t>
      </w:r>
      <w:r w:rsidRPr="00DB5D76">
        <w:rPr>
          <w:rFonts w:ascii="Times New Roman" w:hAnsi="Times New Roman" w:cs="Times New Roman"/>
        </w:rPr>
        <w:t>Clustered and heavily corroded coins recovered as a consolidated mass following removal from the hoard.</w:t>
      </w:r>
    </w:p>
    <w:p w14:paraId="2154ED28" w14:textId="42E11532" w:rsidR="00DB5D76" w:rsidRDefault="00DB5D76" w:rsidP="00523F7D">
      <w:pPr>
        <w:spacing w:before="240" w:line="360" w:lineRule="auto"/>
        <w:jc w:val="both"/>
        <w:rPr>
          <w:rFonts w:ascii="Times New Roman" w:hAnsi="Times New Roman" w:cs="Times New Roman"/>
        </w:rPr>
      </w:pPr>
      <w:r w:rsidRPr="00DB5D76">
        <w:rPr>
          <w:rFonts w:ascii="Times New Roman" w:hAnsi="Times New Roman" w:cs="Times New Roman"/>
          <w:b/>
          <w:bCs/>
        </w:rPr>
        <w:t xml:space="preserve">Fig.5. </w:t>
      </w:r>
      <w:r w:rsidRPr="00DB5D76">
        <w:rPr>
          <w:rFonts w:ascii="Times New Roman" w:hAnsi="Times New Roman" w:cs="Times New Roman"/>
        </w:rPr>
        <w:t>View of the archaeological context following the removal of the coin hoard.</w:t>
      </w:r>
    </w:p>
    <w:p w14:paraId="4DBBEF91" w14:textId="42B43852" w:rsidR="00DB5D76" w:rsidRDefault="00DB5D76" w:rsidP="00523F7D">
      <w:pPr>
        <w:spacing w:before="240" w:line="360" w:lineRule="auto"/>
        <w:jc w:val="both"/>
        <w:rPr>
          <w:rFonts w:ascii="Times New Roman" w:hAnsi="Times New Roman" w:cs="Times New Roman"/>
        </w:rPr>
      </w:pPr>
      <w:r w:rsidRPr="00DB5D76">
        <w:rPr>
          <w:rFonts w:ascii="Times New Roman" w:hAnsi="Times New Roman" w:cs="Times New Roman"/>
          <w:b/>
          <w:bCs/>
        </w:rPr>
        <w:t xml:space="preserve">Fig.6. </w:t>
      </w:r>
      <w:r w:rsidRPr="00DB5D76">
        <w:rPr>
          <w:rFonts w:ascii="Times New Roman" w:hAnsi="Times New Roman" w:cs="Times New Roman"/>
        </w:rPr>
        <w:t>Archaeological section where the coin hoard was discovered, showing the exposed section profile and surrounding context.</w:t>
      </w:r>
    </w:p>
    <w:p w14:paraId="6547AA87" w14:textId="4B38BFF8" w:rsidR="00DB5D76" w:rsidRDefault="00DB5D76" w:rsidP="00523F7D">
      <w:pPr>
        <w:spacing w:before="240" w:line="360" w:lineRule="auto"/>
        <w:jc w:val="both"/>
        <w:rPr>
          <w:rFonts w:ascii="Times New Roman" w:hAnsi="Times New Roman" w:cs="Times New Roman"/>
        </w:rPr>
      </w:pPr>
      <w:r w:rsidRPr="00A34E47">
        <w:rPr>
          <w:rFonts w:ascii="Times New Roman" w:hAnsi="Times New Roman" w:cs="Times New Roman"/>
          <w:b/>
          <w:bCs/>
        </w:rPr>
        <w:t xml:space="preserve">Fig.7. </w:t>
      </w:r>
      <w:r w:rsidR="00A34E47" w:rsidRPr="00A34E47">
        <w:rPr>
          <w:rFonts w:ascii="Times New Roman" w:hAnsi="Times New Roman" w:cs="Times New Roman"/>
        </w:rPr>
        <w:t xml:space="preserve">Laboratory treatment of a corroded coin with an </w:t>
      </w:r>
      <w:r w:rsidR="00A34E47">
        <w:rPr>
          <w:rFonts w:ascii="Times New Roman" w:hAnsi="Times New Roman" w:cs="Times New Roman"/>
        </w:rPr>
        <w:t>HCL</w:t>
      </w:r>
      <w:r w:rsidR="00A34E47" w:rsidRPr="00A34E47">
        <w:rPr>
          <w:rFonts w:ascii="Times New Roman" w:hAnsi="Times New Roman" w:cs="Times New Roman"/>
        </w:rPr>
        <w:t xml:space="preserve"> solution, showing the monitoring of treatment duration.</w:t>
      </w:r>
    </w:p>
    <w:p w14:paraId="610AD1B7" w14:textId="29110535" w:rsidR="00A34E47" w:rsidRDefault="00A34E47" w:rsidP="00523F7D">
      <w:pPr>
        <w:spacing w:before="240" w:line="360" w:lineRule="auto"/>
        <w:jc w:val="both"/>
        <w:rPr>
          <w:rFonts w:ascii="Times New Roman" w:hAnsi="Times New Roman" w:cs="Times New Roman"/>
        </w:rPr>
      </w:pPr>
      <w:r w:rsidRPr="00A34E47">
        <w:rPr>
          <w:rFonts w:ascii="Times New Roman" w:hAnsi="Times New Roman" w:cs="Times New Roman"/>
          <w:b/>
          <w:bCs/>
        </w:rPr>
        <w:t xml:space="preserve">Fig.8. </w:t>
      </w:r>
      <w:r w:rsidRPr="00A34E47">
        <w:rPr>
          <w:rFonts w:ascii="Times New Roman" w:hAnsi="Times New Roman" w:cs="Times New Roman"/>
        </w:rPr>
        <w:t>Laboratory setup for chemical cleaning of the coin, showing the cleaning solution, coin sample, glassware, and monitoring of treatment time.</w:t>
      </w:r>
    </w:p>
    <w:p w14:paraId="0EA37ADD" w14:textId="3073ED59" w:rsidR="00A34E47" w:rsidRDefault="00A34E47" w:rsidP="00523F7D">
      <w:pPr>
        <w:spacing w:before="240" w:line="360" w:lineRule="auto"/>
        <w:jc w:val="both"/>
        <w:rPr>
          <w:rFonts w:ascii="Times New Roman" w:hAnsi="Times New Roman" w:cs="Times New Roman"/>
        </w:rPr>
      </w:pPr>
      <w:r w:rsidRPr="00A34E47">
        <w:rPr>
          <w:rFonts w:ascii="Times New Roman" w:hAnsi="Times New Roman" w:cs="Times New Roman"/>
          <w:b/>
          <w:bCs/>
        </w:rPr>
        <w:t xml:space="preserve">Fig.9. </w:t>
      </w:r>
      <w:r w:rsidRPr="00A34E47">
        <w:rPr>
          <w:rFonts w:ascii="Times New Roman" w:hAnsi="Times New Roman" w:cs="Times New Roman"/>
        </w:rPr>
        <w:t>Rinsing of the HCl-cleaned coin in distilled water following chemical treatment.</w:t>
      </w:r>
    </w:p>
    <w:p w14:paraId="4B7E259A" w14:textId="05A29799" w:rsidR="00A34E47" w:rsidRDefault="00A34E47" w:rsidP="00523F7D">
      <w:pPr>
        <w:spacing w:before="240" w:line="360" w:lineRule="auto"/>
        <w:jc w:val="both"/>
        <w:rPr>
          <w:rFonts w:ascii="Times New Roman" w:hAnsi="Times New Roman" w:cs="Times New Roman"/>
        </w:rPr>
      </w:pPr>
      <w:r w:rsidRPr="00A34E47">
        <w:rPr>
          <w:rFonts w:ascii="Times New Roman" w:hAnsi="Times New Roman" w:cs="Times New Roman"/>
          <w:b/>
          <w:bCs/>
        </w:rPr>
        <w:t xml:space="preserve">Fig.10. </w:t>
      </w:r>
      <w:r w:rsidRPr="00A34E47">
        <w:rPr>
          <w:rFonts w:ascii="Times New Roman" w:hAnsi="Times New Roman" w:cs="Times New Roman"/>
        </w:rPr>
        <w:t>Mechanical cleaning of the HCl-treated coin after rinsing with distilled water and drying, using a soft copper brush to gently remove residual dirt and corrosion products.</w:t>
      </w:r>
    </w:p>
    <w:p w14:paraId="3A35DD0A" w14:textId="3A85E02A" w:rsidR="00A34E47" w:rsidRDefault="00A34E47" w:rsidP="00523F7D">
      <w:pPr>
        <w:spacing w:before="240" w:line="360" w:lineRule="auto"/>
        <w:jc w:val="both"/>
        <w:rPr>
          <w:rFonts w:ascii="Times New Roman" w:hAnsi="Times New Roman" w:cs="Times New Roman"/>
          <w:b/>
          <w:bCs/>
        </w:rPr>
      </w:pPr>
      <w:r w:rsidRPr="00A34E47">
        <w:rPr>
          <w:rFonts w:ascii="Times New Roman" w:hAnsi="Times New Roman" w:cs="Times New Roman"/>
          <w:b/>
          <w:bCs/>
        </w:rPr>
        <w:t xml:space="preserve">Fig.11. </w:t>
      </w:r>
      <w:r w:rsidRPr="00A34E47">
        <w:rPr>
          <w:rFonts w:ascii="Times New Roman" w:hAnsi="Times New Roman" w:cs="Times New Roman"/>
        </w:rPr>
        <w:t>Overall methodological process of coin cleaning: (A) laboratory setup; (B) HCl solution; (C) controlled acid treatment; (D–E) immersion in cleaning solution; (F) distilled-water rinsing; and (G) gentle mechanical cleaning using a soft copper brush.</w:t>
      </w:r>
    </w:p>
    <w:p w14:paraId="5DCB36FC" w14:textId="6976A5AF" w:rsidR="00A34E47" w:rsidRDefault="00A34E47" w:rsidP="00523F7D">
      <w:pPr>
        <w:spacing w:before="240" w:line="360" w:lineRule="auto"/>
        <w:jc w:val="both"/>
        <w:rPr>
          <w:rFonts w:ascii="Times New Roman" w:hAnsi="Times New Roman" w:cs="Times New Roman"/>
        </w:rPr>
      </w:pPr>
      <w:r w:rsidRPr="00A34E47">
        <w:rPr>
          <w:rFonts w:ascii="Times New Roman" w:hAnsi="Times New Roman" w:cs="Times New Roman"/>
          <w:b/>
          <w:bCs/>
        </w:rPr>
        <w:t xml:space="preserve">Fig.12. </w:t>
      </w:r>
      <w:r w:rsidRPr="00A34E47">
        <w:rPr>
          <w:rFonts w:ascii="Times New Roman" w:hAnsi="Times New Roman" w:cs="Times New Roman"/>
        </w:rPr>
        <w:t>Use of pH strips (pH 2.0–7.5) to check for residual acidity on the coin after cleaning.</w:t>
      </w:r>
    </w:p>
    <w:p w14:paraId="475B19B2" w14:textId="669F251E" w:rsidR="00A34E47" w:rsidRDefault="00A34E47" w:rsidP="00523F7D">
      <w:pPr>
        <w:spacing w:before="240" w:line="360" w:lineRule="auto"/>
        <w:jc w:val="both"/>
        <w:rPr>
          <w:rFonts w:ascii="Times New Roman" w:hAnsi="Times New Roman" w:cs="Times New Roman"/>
        </w:rPr>
      </w:pPr>
      <w:r w:rsidRPr="00A34E47">
        <w:rPr>
          <w:rFonts w:ascii="Times New Roman" w:hAnsi="Times New Roman" w:cs="Times New Roman"/>
          <w:b/>
          <w:bCs/>
        </w:rPr>
        <w:t xml:space="preserve">Fig.13. </w:t>
      </w:r>
      <w:r w:rsidR="006C0754" w:rsidRPr="006C0754">
        <w:rPr>
          <w:rFonts w:ascii="Times New Roman" w:hAnsi="Times New Roman" w:cs="Times New Roman"/>
        </w:rPr>
        <w:t>Cleaned coins immersed in distilled water for 5 min for further assessment of residual acidity.</w:t>
      </w:r>
    </w:p>
    <w:p w14:paraId="34547516" w14:textId="6C1DD6C6" w:rsidR="006C0754" w:rsidRDefault="006C0754" w:rsidP="00523F7D">
      <w:pPr>
        <w:spacing w:before="240" w:line="360" w:lineRule="auto"/>
        <w:jc w:val="both"/>
        <w:rPr>
          <w:rFonts w:ascii="Times New Roman" w:hAnsi="Times New Roman" w:cs="Times New Roman"/>
        </w:rPr>
      </w:pPr>
      <w:r w:rsidRPr="006C0754">
        <w:rPr>
          <w:rFonts w:ascii="Times New Roman" w:hAnsi="Times New Roman" w:cs="Times New Roman"/>
          <w:b/>
          <w:bCs/>
        </w:rPr>
        <w:t xml:space="preserve">Fig.14. </w:t>
      </w:r>
      <w:r w:rsidRPr="006C0754">
        <w:rPr>
          <w:rFonts w:ascii="Times New Roman" w:hAnsi="Times New Roman" w:cs="Times New Roman"/>
        </w:rPr>
        <w:t>pH-strip testing of the rinsing solution to check for residual acidity after coin cleaning.</w:t>
      </w:r>
    </w:p>
    <w:p w14:paraId="5EE24195" w14:textId="37418F06" w:rsidR="006C0754" w:rsidRDefault="006C0754" w:rsidP="00523F7D">
      <w:pPr>
        <w:spacing w:before="240" w:line="360" w:lineRule="auto"/>
        <w:jc w:val="both"/>
        <w:rPr>
          <w:rFonts w:ascii="Times New Roman" w:hAnsi="Times New Roman" w:cs="Times New Roman"/>
        </w:rPr>
      </w:pPr>
      <w:r w:rsidRPr="006C0754">
        <w:rPr>
          <w:rFonts w:ascii="Times New Roman" w:hAnsi="Times New Roman" w:cs="Times New Roman"/>
          <w:b/>
          <w:bCs/>
        </w:rPr>
        <w:lastRenderedPageBreak/>
        <w:t>Fig.15.</w:t>
      </w:r>
      <w:r>
        <w:rPr>
          <w:rFonts w:ascii="Times New Roman" w:hAnsi="Times New Roman" w:cs="Times New Roman"/>
        </w:rPr>
        <w:t xml:space="preserve"> </w:t>
      </w:r>
      <w:r w:rsidRPr="006C0754">
        <w:rPr>
          <w:rFonts w:ascii="Times New Roman" w:hAnsi="Times New Roman" w:cs="Times New Roman"/>
        </w:rPr>
        <w:t>Testing the coin immersion water using pH strips to assess the presence of residual acidity.</w:t>
      </w:r>
    </w:p>
    <w:p w14:paraId="71179553" w14:textId="330895F1" w:rsidR="006C0754" w:rsidRDefault="006C0754" w:rsidP="00523F7D">
      <w:pPr>
        <w:spacing w:before="240" w:line="360" w:lineRule="auto"/>
        <w:jc w:val="both"/>
        <w:rPr>
          <w:rFonts w:ascii="Times New Roman" w:hAnsi="Times New Roman" w:cs="Times New Roman"/>
        </w:rPr>
      </w:pPr>
      <w:r w:rsidRPr="006C0754">
        <w:rPr>
          <w:rFonts w:ascii="Times New Roman" w:hAnsi="Times New Roman" w:cs="Times New Roman"/>
          <w:b/>
          <w:bCs/>
        </w:rPr>
        <w:t xml:space="preserve">Fig.16. </w:t>
      </w:r>
      <w:r w:rsidRPr="006C0754">
        <w:rPr>
          <w:rFonts w:ascii="Times New Roman" w:hAnsi="Times New Roman" w:cs="Times New Roman"/>
        </w:rPr>
        <w:t>pH-strip test showing no colour change, indicating no detectable residual acidity in the coin immersion water.</w:t>
      </w:r>
    </w:p>
    <w:p w14:paraId="53B50158" w14:textId="47202616" w:rsidR="006C0754" w:rsidRDefault="006C0754" w:rsidP="00523F7D">
      <w:pPr>
        <w:spacing w:before="240" w:line="360" w:lineRule="auto"/>
        <w:jc w:val="both"/>
        <w:rPr>
          <w:rFonts w:ascii="Times New Roman" w:hAnsi="Times New Roman" w:cs="Times New Roman"/>
        </w:rPr>
      </w:pPr>
      <w:r w:rsidRPr="006C0754">
        <w:rPr>
          <w:rFonts w:ascii="Times New Roman" w:hAnsi="Times New Roman" w:cs="Times New Roman"/>
          <w:b/>
          <w:bCs/>
        </w:rPr>
        <w:t xml:space="preserve">Fig.17. </w:t>
      </w:r>
      <w:r w:rsidRPr="006C0754">
        <w:rPr>
          <w:rFonts w:ascii="Times New Roman" w:hAnsi="Times New Roman" w:cs="Times New Roman"/>
        </w:rPr>
        <w:t>Prepared solutions of five-coin samples at different concentrations (10–50%) for atomic absorption spectrometry (AAS) analysis.</w:t>
      </w:r>
    </w:p>
    <w:p w14:paraId="426134BC" w14:textId="1EE17E90" w:rsidR="006C0754" w:rsidRDefault="006C0754" w:rsidP="00523F7D">
      <w:pPr>
        <w:spacing w:before="240" w:line="360" w:lineRule="auto"/>
        <w:jc w:val="both"/>
        <w:rPr>
          <w:rFonts w:ascii="Times New Roman" w:hAnsi="Times New Roman" w:cs="Times New Roman"/>
        </w:rPr>
      </w:pPr>
      <w:r w:rsidRPr="006C0754">
        <w:rPr>
          <w:rFonts w:ascii="Times New Roman" w:hAnsi="Times New Roman" w:cs="Times New Roman"/>
          <w:b/>
          <w:bCs/>
        </w:rPr>
        <w:t>Coin</w:t>
      </w:r>
      <w:r w:rsidR="00523F7D">
        <w:rPr>
          <w:rFonts w:ascii="Times New Roman" w:hAnsi="Times New Roman" w:cs="Times New Roman"/>
          <w:b/>
          <w:bCs/>
        </w:rPr>
        <w:t xml:space="preserve">-1 XRF </w:t>
      </w:r>
      <w:r w:rsidRPr="006C0754">
        <w:rPr>
          <w:rFonts w:ascii="Times New Roman" w:hAnsi="Times New Roman" w:cs="Times New Roman"/>
          <w:b/>
          <w:bCs/>
        </w:rPr>
        <w:t>Graph:</w:t>
      </w:r>
      <w:r w:rsidRPr="006C0754">
        <w:t xml:space="preserve"> </w:t>
      </w:r>
      <w:r w:rsidRPr="006C0754">
        <w:rPr>
          <w:rFonts w:ascii="Times New Roman" w:hAnsi="Times New Roman" w:cs="Times New Roman"/>
        </w:rPr>
        <w:t>XRF spectra of Coin-1 showing the characteristic elemental peaks from major to minor and trace elements.</w:t>
      </w:r>
    </w:p>
    <w:p w14:paraId="329677DA" w14:textId="12ABEABF" w:rsidR="00523F7D" w:rsidRDefault="00523F7D" w:rsidP="00523F7D">
      <w:pPr>
        <w:spacing w:before="240" w:line="360" w:lineRule="auto"/>
        <w:jc w:val="both"/>
        <w:rPr>
          <w:rFonts w:ascii="Times New Roman" w:hAnsi="Times New Roman" w:cs="Times New Roman"/>
        </w:rPr>
      </w:pPr>
      <w:r w:rsidRPr="006C0754">
        <w:rPr>
          <w:rFonts w:ascii="Times New Roman" w:hAnsi="Times New Roman" w:cs="Times New Roman"/>
          <w:b/>
          <w:bCs/>
        </w:rPr>
        <w:t>Coin</w:t>
      </w:r>
      <w:r>
        <w:rPr>
          <w:rFonts w:ascii="Times New Roman" w:hAnsi="Times New Roman" w:cs="Times New Roman"/>
          <w:b/>
          <w:bCs/>
        </w:rPr>
        <w:t xml:space="preserve">-2 XRF </w:t>
      </w:r>
      <w:r w:rsidRPr="006C0754">
        <w:rPr>
          <w:rFonts w:ascii="Times New Roman" w:hAnsi="Times New Roman" w:cs="Times New Roman"/>
          <w:b/>
          <w:bCs/>
        </w:rPr>
        <w:t>Graph:</w:t>
      </w:r>
      <w:r w:rsidRPr="006C0754">
        <w:t xml:space="preserve"> </w:t>
      </w:r>
      <w:r w:rsidRPr="006C0754">
        <w:rPr>
          <w:rFonts w:ascii="Times New Roman" w:hAnsi="Times New Roman" w:cs="Times New Roman"/>
        </w:rPr>
        <w:t>XRF spectra of Coin-</w:t>
      </w:r>
      <w:r>
        <w:rPr>
          <w:rFonts w:ascii="Times New Roman" w:hAnsi="Times New Roman" w:cs="Times New Roman"/>
        </w:rPr>
        <w:t>2</w:t>
      </w:r>
      <w:r w:rsidRPr="006C0754">
        <w:rPr>
          <w:rFonts w:ascii="Times New Roman" w:hAnsi="Times New Roman" w:cs="Times New Roman"/>
        </w:rPr>
        <w:t xml:space="preserve"> showing the characteristic elemental peaks from major to minor and trace elements.</w:t>
      </w:r>
    </w:p>
    <w:p w14:paraId="55E507D2" w14:textId="48AE9636" w:rsidR="00523F7D" w:rsidRDefault="00523F7D" w:rsidP="00523F7D">
      <w:pPr>
        <w:spacing w:before="240" w:line="360" w:lineRule="auto"/>
        <w:jc w:val="both"/>
        <w:rPr>
          <w:rFonts w:ascii="Times New Roman" w:hAnsi="Times New Roman" w:cs="Times New Roman"/>
        </w:rPr>
      </w:pPr>
      <w:r w:rsidRPr="006C0754">
        <w:rPr>
          <w:rFonts w:ascii="Times New Roman" w:hAnsi="Times New Roman" w:cs="Times New Roman"/>
          <w:b/>
          <w:bCs/>
        </w:rPr>
        <w:t>Coin</w:t>
      </w:r>
      <w:r>
        <w:rPr>
          <w:rFonts w:ascii="Times New Roman" w:hAnsi="Times New Roman" w:cs="Times New Roman"/>
          <w:b/>
          <w:bCs/>
        </w:rPr>
        <w:t xml:space="preserve">-3 XRF </w:t>
      </w:r>
      <w:r w:rsidRPr="006C0754">
        <w:rPr>
          <w:rFonts w:ascii="Times New Roman" w:hAnsi="Times New Roman" w:cs="Times New Roman"/>
          <w:b/>
          <w:bCs/>
        </w:rPr>
        <w:t>Graph:</w:t>
      </w:r>
      <w:r w:rsidRPr="006C0754">
        <w:t xml:space="preserve"> </w:t>
      </w:r>
      <w:r w:rsidRPr="006C0754">
        <w:rPr>
          <w:rFonts w:ascii="Times New Roman" w:hAnsi="Times New Roman" w:cs="Times New Roman"/>
        </w:rPr>
        <w:t>XRF spectra of Coin-</w:t>
      </w:r>
      <w:r>
        <w:rPr>
          <w:rFonts w:ascii="Times New Roman" w:hAnsi="Times New Roman" w:cs="Times New Roman"/>
        </w:rPr>
        <w:t>3</w:t>
      </w:r>
      <w:r w:rsidRPr="006C0754">
        <w:rPr>
          <w:rFonts w:ascii="Times New Roman" w:hAnsi="Times New Roman" w:cs="Times New Roman"/>
        </w:rPr>
        <w:t xml:space="preserve"> showing the characteristic elemental peaks from major to minor and trace elements.</w:t>
      </w:r>
    </w:p>
    <w:p w14:paraId="075008C9" w14:textId="6EEF9A8D" w:rsidR="00523F7D" w:rsidRDefault="00523F7D" w:rsidP="00523F7D">
      <w:pPr>
        <w:spacing w:before="240" w:line="360" w:lineRule="auto"/>
        <w:jc w:val="both"/>
        <w:rPr>
          <w:rFonts w:ascii="Times New Roman" w:hAnsi="Times New Roman" w:cs="Times New Roman"/>
        </w:rPr>
      </w:pPr>
      <w:r w:rsidRPr="006C0754">
        <w:rPr>
          <w:rFonts w:ascii="Times New Roman" w:hAnsi="Times New Roman" w:cs="Times New Roman"/>
          <w:b/>
          <w:bCs/>
        </w:rPr>
        <w:t>Coin</w:t>
      </w:r>
      <w:r>
        <w:rPr>
          <w:rFonts w:ascii="Times New Roman" w:hAnsi="Times New Roman" w:cs="Times New Roman"/>
          <w:b/>
          <w:bCs/>
        </w:rPr>
        <w:t xml:space="preserve">-4 XRF </w:t>
      </w:r>
      <w:r w:rsidRPr="006C0754">
        <w:rPr>
          <w:rFonts w:ascii="Times New Roman" w:hAnsi="Times New Roman" w:cs="Times New Roman"/>
          <w:b/>
          <w:bCs/>
        </w:rPr>
        <w:t>Graph:</w:t>
      </w:r>
      <w:r w:rsidRPr="006C0754">
        <w:t xml:space="preserve"> </w:t>
      </w:r>
      <w:r w:rsidRPr="006C0754">
        <w:rPr>
          <w:rFonts w:ascii="Times New Roman" w:hAnsi="Times New Roman" w:cs="Times New Roman"/>
        </w:rPr>
        <w:t>XRF spectra of Coin-</w:t>
      </w:r>
      <w:r>
        <w:rPr>
          <w:rFonts w:ascii="Times New Roman" w:hAnsi="Times New Roman" w:cs="Times New Roman"/>
        </w:rPr>
        <w:t>4</w:t>
      </w:r>
      <w:r w:rsidRPr="006C0754">
        <w:rPr>
          <w:rFonts w:ascii="Times New Roman" w:hAnsi="Times New Roman" w:cs="Times New Roman"/>
        </w:rPr>
        <w:t xml:space="preserve"> showing the characteristic elemental peaks from major to minor and trace elements.</w:t>
      </w:r>
    </w:p>
    <w:p w14:paraId="580BBFCB" w14:textId="697DADE6" w:rsidR="00523F7D" w:rsidRDefault="00523F7D" w:rsidP="00523F7D">
      <w:pPr>
        <w:spacing w:before="240" w:line="360" w:lineRule="auto"/>
        <w:jc w:val="both"/>
        <w:rPr>
          <w:rFonts w:ascii="Times New Roman" w:hAnsi="Times New Roman" w:cs="Times New Roman"/>
        </w:rPr>
      </w:pPr>
      <w:r w:rsidRPr="006C0754">
        <w:rPr>
          <w:rFonts w:ascii="Times New Roman" w:hAnsi="Times New Roman" w:cs="Times New Roman"/>
          <w:b/>
          <w:bCs/>
        </w:rPr>
        <w:t>Coin</w:t>
      </w:r>
      <w:r>
        <w:rPr>
          <w:rFonts w:ascii="Times New Roman" w:hAnsi="Times New Roman" w:cs="Times New Roman"/>
          <w:b/>
          <w:bCs/>
        </w:rPr>
        <w:t xml:space="preserve">-5 XRF </w:t>
      </w:r>
      <w:r w:rsidRPr="006C0754">
        <w:rPr>
          <w:rFonts w:ascii="Times New Roman" w:hAnsi="Times New Roman" w:cs="Times New Roman"/>
          <w:b/>
          <w:bCs/>
        </w:rPr>
        <w:t>Graph:</w:t>
      </w:r>
      <w:r w:rsidRPr="006C0754">
        <w:t xml:space="preserve"> </w:t>
      </w:r>
      <w:r w:rsidRPr="006C0754">
        <w:rPr>
          <w:rFonts w:ascii="Times New Roman" w:hAnsi="Times New Roman" w:cs="Times New Roman"/>
        </w:rPr>
        <w:t>XRF spectra of Coin-</w:t>
      </w:r>
      <w:r>
        <w:rPr>
          <w:rFonts w:ascii="Times New Roman" w:hAnsi="Times New Roman" w:cs="Times New Roman"/>
        </w:rPr>
        <w:t>5</w:t>
      </w:r>
      <w:r w:rsidRPr="006C0754">
        <w:rPr>
          <w:rFonts w:ascii="Times New Roman" w:hAnsi="Times New Roman" w:cs="Times New Roman"/>
        </w:rPr>
        <w:t xml:space="preserve"> showing the characteristic elemental peaks from major to minor and trace elements.</w:t>
      </w:r>
    </w:p>
    <w:p w14:paraId="22B28A5B" w14:textId="77777777" w:rsidR="00523F7D" w:rsidRDefault="00523F7D" w:rsidP="00523F7D">
      <w:pPr>
        <w:spacing w:before="240" w:line="360" w:lineRule="auto"/>
        <w:jc w:val="both"/>
        <w:rPr>
          <w:rFonts w:ascii="Times New Roman" w:eastAsia="Calibri" w:hAnsi="Times New Roman" w:cs="Times New Roman"/>
        </w:rPr>
      </w:pPr>
      <w:r w:rsidRPr="00523F7D">
        <w:rPr>
          <w:rFonts w:ascii="Times New Roman" w:eastAsia="Calibri" w:hAnsi="Times New Roman" w:cs="Times New Roman"/>
          <w:b/>
          <w:bCs/>
          <w:color w:val="000000"/>
        </w:rPr>
        <w:t>Table 1.</w:t>
      </w:r>
      <w:r w:rsidRPr="00523F7D">
        <w:rPr>
          <w:rFonts w:ascii="Times New Roman" w:eastAsia="Calibri" w:hAnsi="Times New Roman" w:cs="Times New Roman"/>
          <w:color w:val="000000"/>
        </w:rPr>
        <w:t xml:space="preserve"> </w:t>
      </w:r>
      <w:r w:rsidRPr="00523F7D">
        <w:rPr>
          <w:rFonts w:ascii="Times New Roman" w:eastAsia="Calibri" w:hAnsi="Times New Roman" w:cs="Times New Roman"/>
        </w:rPr>
        <w:t>Progressive weight loss of coins during cleaning, showing interval and cumulative weight loss (%).</w:t>
      </w:r>
    </w:p>
    <w:p w14:paraId="08F7A3F1" w14:textId="27327873" w:rsidR="00523F7D" w:rsidRPr="00523F7D" w:rsidRDefault="00523F7D" w:rsidP="00523F7D">
      <w:pPr>
        <w:spacing w:before="240"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523F7D">
        <w:rPr>
          <w:rFonts w:ascii="Times New Roman" w:eastAsia="Calibri" w:hAnsi="Times New Roman" w:cs="Times New Roman"/>
          <w:b/>
          <w:bCs/>
        </w:rPr>
        <w:t xml:space="preserve">Table 2. </w:t>
      </w:r>
      <w:r w:rsidRPr="00523F7D">
        <w:rPr>
          <w:rFonts w:ascii="Times New Roman" w:hAnsi="Times New Roman" w:cs="Times New Roman"/>
        </w:rPr>
        <w:t>XRF spectra of the five-coin samples showing their elemental composition, including major, minor, and trace elements.</w:t>
      </w:r>
    </w:p>
    <w:p w14:paraId="32EB9D04" w14:textId="77777777" w:rsidR="00523F7D" w:rsidRDefault="00523F7D" w:rsidP="00523F7D">
      <w:pPr>
        <w:spacing w:before="240" w:line="360" w:lineRule="auto"/>
        <w:jc w:val="both"/>
        <w:rPr>
          <w:rFonts w:ascii="Times New Roman" w:hAnsi="Times New Roman" w:cs="Times New Roman"/>
        </w:rPr>
      </w:pPr>
    </w:p>
    <w:p w14:paraId="321565D1" w14:textId="38AE0704" w:rsidR="006C0754" w:rsidRPr="006C0754" w:rsidRDefault="006C0754" w:rsidP="00523F7D">
      <w:pPr>
        <w:spacing w:before="240" w:line="360" w:lineRule="auto"/>
        <w:jc w:val="both"/>
        <w:rPr>
          <w:rFonts w:ascii="Times New Roman" w:hAnsi="Times New Roman" w:cs="Times New Roman"/>
        </w:rPr>
      </w:pPr>
    </w:p>
    <w:sectPr w:rsidR="006C0754" w:rsidRPr="006C07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D76"/>
    <w:rsid w:val="00523F7D"/>
    <w:rsid w:val="006C0754"/>
    <w:rsid w:val="00725E39"/>
    <w:rsid w:val="00730671"/>
    <w:rsid w:val="00A34E47"/>
    <w:rsid w:val="00B20B26"/>
    <w:rsid w:val="00BC616B"/>
    <w:rsid w:val="00D83BB1"/>
    <w:rsid w:val="00DB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86695"/>
  <w15:chartTrackingRefBased/>
  <w15:docId w15:val="{87436645-0AB6-4108-AB09-4459AB85A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5D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D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D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D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D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D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D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D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D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D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D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D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D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D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D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D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D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D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5D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D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5D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5D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5D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5D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5D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D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D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5D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dheeraj sharma</dc:creator>
  <cp:keywords/>
  <dc:description/>
  <cp:lastModifiedBy>dheeraj sharma</cp:lastModifiedBy>
  <cp:revision>2</cp:revision>
  <dcterms:created xsi:type="dcterms:W3CDTF">2026-08-31T10:55:00Z</dcterms:created>
  <dcterms:modified xsi:type="dcterms:W3CDTF">2026-08-31T12:41:00Z</dcterms:modified>
</cp:coreProperties>
</file>