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5F302" w14:textId="54025995" w:rsidR="002235D0" w:rsidRPr="0037622D" w:rsidRDefault="002235D0" w:rsidP="0EB06B88">
      <w:pPr>
        <w:rPr>
          <w:rFonts w:ascii="Times New Roman" w:hAnsi="Times New Roman" w:cs="Times New Roman"/>
          <w:b/>
          <w:bCs/>
          <w:sz w:val="16"/>
          <w:szCs w:val="16"/>
        </w:rPr>
      </w:pPr>
      <w:r w:rsidRPr="0EB06B88">
        <w:rPr>
          <w:rFonts w:ascii="Times New Roman" w:hAnsi="Times New Roman" w:cs="Times New Roman"/>
          <w:b/>
          <w:bCs/>
          <w:sz w:val="16"/>
          <w:szCs w:val="16"/>
        </w:rPr>
        <w:t xml:space="preserve">Table </w:t>
      </w:r>
      <w:r w:rsidR="73B236BF" w:rsidRPr="0EB06B88">
        <w:rPr>
          <w:rFonts w:ascii="Times New Roman" w:hAnsi="Times New Roman" w:cs="Times New Roman"/>
          <w:b/>
          <w:bCs/>
          <w:sz w:val="16"/>
          <w:szCs w:val="16"/>
        </w:rPr>
        <w:t>1</w:t>
      </w:r>
      <w:r w:rsidRPr="0EB06B88">
        <w:rPr>
          <w:rFonts w:ascii="Times New Roman" w:hAnsi="Times New Roman" w:cs="Times New Roman"/>
          <w:b/>
          <w:bCs/>
          <w:sz w:val="16"/>
          <w:szCs w:val="16"/>
        </w:rPr>
        <w:t>. CASP Quality Appraisal for Quantitative Studies (n=18)</w:t>
      </w:r>
    </w:p>
    <w:tbl>
      <w:tblPr>
        <w:tblStyle w:val="TableGrid"/>
        <w:tblW w:w="0" w:type="auto"/>
        <w:tblLook w:val="04A0" w:firstRow="1" w:lastRow="0" w:firstColumn="1" w:lastColumn="0" w:noHBand="0" w:noVBand="1"/>
      </w:tblPr>
      <w:tblGrid>
        <w:gridCol w:w="948"/>
        <w:gridCol w:w="674"/>
        <w:gridCol w:w="878"/>
        <w:gridCol w:w="863"/>
        <w:gridCol w:w="863"/>
        <w:gridCol w:w="944"/>
        <w:gridCol w:w="944"/>
        <w:gridCol w:w="784"/>
        <w:gridCol w:w="689"/>
        <w:gridCol w:w="653"/>
        <w:gridCol w:w="653"/>
        <w:gridCol w:w="791"/>
        <w:gridCol w:w="820"/>
        <w:gridCol w:w="762"/>
        <w:gridCol w:w="966"/>
        <w:gridCol w:w="718"/>
      </w:tblGrid>
      <w:tr w:rsidR="002235D0" w:rsidRPr="002235D0" w14:paraId="0910E2CC" w14:textId="77777777" w:rsidTr="1199A24B">
        <w:trPr>
          <w:trHeight w:val="1120"/>
        </w:trPr>
        <w:tc>
          <w:tcPr>
            <w:tcW w:w="948" w:type="dxa"/>
            <w:shd w:val="clear" w:color="auto" w:fill="95DCF7" w:themeFill="accent4" w:themeFillTint="66"/>
            <w:hideMark/>
          </w:tcPr>
          <w:p w14:paraId="54643558" w14:textId="77777777" w:rsidR="002235D0" w:rsidRPr="002235D0" w:rsidRDefault="002235D0" w:rsidP="002235D0">
            <w:pPr>
              <w:rPr>
                <w:rFonts w:ascii="Times New Roman" w:hAnsi="Times New Roman" w:cs="Times New Roman"/>
                <w:b/>
                <w:bCs/>
                <w:sz w:val="16"/>
                <w:szCs w:val="16"/>
                <w:lang w:val="en-CA"/>
              </w:rPr>
            </w:pPr>
            <w:r w:rsidRPr="002235D0">
              <w:rPr>
                <w:rFonts w:ascii="Times New Roman" w:hAnsi="Times New Roman" w:cs="Times New Roman"/>
                <w:b/>
                <w:bCs/>
                <w:sz w:val="16"/>
                <w:szCs w:val="16"/>
              </w:rPr>
              <w:t>First Author, Year</w:t>
            </w:r>
          </w:p>
        </w:tc>
        <w:tc>
          <w:tcPr>
            <w:tcW w:w="674" w:type="dxa"/>
            <w:shd w:val="clear" w:color="auto" w:fill="95DCF7" w:themeFill="accent4" w:themeFillTint="66"/>
            <w:hideMark/>
          </w:tcPr>
          <w:p w14:paraId="235F483A" w14:textId="77777777" w:rsidR="002235D0" w:rsidRPr="002235D0" w:rsidRDefault="002235D0">
            <w:pPr>
              <w:rPr>
                <w:rFonts w:ascii="Times New Roman" w:hAnsi="Times New Roman" w:cs="Times New Roman"/>
                <w:b/>
                <w:bCs/>
                <w:sz w:val="16"/>
                <w:szCs w:val="16"/>
              </w:rPr>
            </w:pPr>
            <w:r w:rsidRPr="002235D0">
              <w:rPr>
                <w:rFonts w:ascii="Times New Roman" w:hAnsi="Times New Roman" w:cs="Times New Roman"/>
                <w:b/>
                <w:bCs/>
                <w:sz w:val="16"/>
                <w:szCs w:val="16"/>
              </w:rPr>
              <w:t>Focused issue?</w:t>
            </w:r>
          </w:p>
        </w:tc>
        <w:tc>
          <w:tcPr>
            <w:tcW w:w="878" w:type="dxa"/>
            <w:shd w:val="clear" w:color="auto" w:fill="95DCF7" w:themeFill="accent4" w:themeFillTint="66"/>
            <w:hideMark/>
          </w:tcPr>
          <w:p w14:paraId="19628D5F" w14:textId="77777777" w:rsidR="002235D0" w:rsidRPr="002235D0" w:rsidRDefault="002235D0">
            <w:pPr>
              <w:rPr>
                <w:rFonts w:ascii="Times New Roman" w:hAnsi="Times New Roman" w:cs="Times New Roman"/>
                <w:b/>
                <w:bCs/>
                <w:sz w:val="16"/>
                <w:szCs w:val="16"/>
              </w:rPr>
            </w:pPr>
            <w:r w:rsidRPr="002235D0">
              <w:rPr>
                <w:rFonts w:ascii="Times New Roman" w:hAnsi="Times New Roman" w:cs="Times New Roman"/>
                <w:b/>
                <w:bCs/>
                <w:sz w:val="16"/>
                <w:szCs w:val="16"/>
              </w:rPr>
              <w:t>Cohort recruited acceptably?</w:t>
            </w:r>
          </w:p>
        </w:tc>
        <w:tc>
          <w:tcPr>
            <w:tcW w:w="863" w:type="dxa"/>
            <w:shd w:val="clear" w:color="auto" w:fill="95DCF7" w:themeFill="accent4" w:themeFillTint="66"/>
            <w:hideMark/>
          </w:tcPr>
          <w:p w14:paraId="74D6471B" w14:textId="77777777" w:rsidR="002235D0" w:rsidRPr="002235D0" w:rsidRDefault="002235D0">
            <w:pPr>
              <w:rPr>
                <w:rFonts w:ascii="Times New Roman" w:hAnsi="Times New Roman" w:cs="Times New Roman"/>
                <w:b/>
                <w:bCs/>
                <w:sz w:val="16"/>
                <w:szCs w:val="16"/>
              </w:rPr>
            </w:pPr>
            <w:r w:rsidRPr="002235D0">
              <w:rPr>
                <w:rFonts w:ascii="Times New Roman" w:hAnsi="Times New Roman" w:cs="Times New Roman"/>
                <w:b/>
                <w:bCs/>
                <w:sz w:val="16"/>
                <w:szCs w:val="16"/>
              </w:rPr>
              <w:t>Exposure measured accurately?</w:t>
            </w:r>
          </w:p>
        </w:tc>
        <w:tc>
          <w:tcPr>
            <w:tcW w:w="863" w:type="dxa"/>
            <w:shd w:val="clear" w:color="auto" w:fill="95DCF7" w:themeFill="accent4" w:themeFillTint="66"/>
            <w:hideMark/>
          </w:tcPr>
          <w:p w14:paraId="5B72CF97" w14:textId="77777777" w:rsidR="002235D0" w:rsidRPr="002235D0" w:rsidRDefault="002235D0">
            <w:pPr>
              <w:rPr>
                <w:rFonts w:ascii="Times New Roman" w:hAnsi="Times New Roman" w:cs="Times New Roman"/>
                <w:b/>
                <w:bCs/>
                <w:sz w:val="16"/>
                <w:szCs w:val="16"/>
              </w:rPr>
            </w:pPr>
            <w:r w:rsidRPr="002235D0">
              <w:rPr>
                <w:rFonts w:ascii="Times New Roman" w:hAnsi="Times New Roman" w:cs="Times New Roman"/>
                <w:b/>
                <w:bCs/>
                <w:sz w:val="16"/>
                <w:szCs w:val="16"/>
              </w:rPr>
              <w:t>Outcome measured accurately?</w:t>
            </w:r>
          </w:p>
        </w:tc>
        <w:tc>
          <w:tcPr>
            <w:tcW w:w="944" w:type="dxa"/>
            <w:shd w:val="clear" w:color="auto" w:fill="95DCF7" w:themeFill="accent4" w:themeFillTint="66"/>
            <w:hideMark/>
          </w:tcPr>
          <w:p w14:paraId="5E92CC90" w14:textId="77777777" w:rsidR="002235D0" w:rsidRPr="002235D0" w:rsidRDefault="002235D0">
            <w:pPr>
              <w:rPr>
                <w:rFonts w:ascii="Times New Roman" w:hAnsi="Times New Roman" w:cs="Times New Roman"/>
                <w:b/>
                <w:bCs/>
                <w:sz w:val="16"/>
                <w:szCs w:val="16"/>
              </w:rPr>
            </w:pPr>
            <w:r w:rsidRPr="002235D0">
              <w:rPr>
                <w:rFonts w:ascii="Times New Roman" w:hAnsi="Times New Roman" w:cs="Times New Roman"/>
                <w:b/>
                <w:bCs/>
                <w:sz w:val="16"/>
                <w:szCs w:val="16"/>
              </w:rPr>
              <w:t>Confounders identified?</w:t>
            </w:r>
          </w:p>
        </w:tc>
        <w:tc>
          <w:tcPr>
            <w:tcW w:w="944" w:type="dxa"/>
            <w:shd w:val="clear" w:color="auto" w:fill="95DCF7" w:themeFill="accent4" w:themeFillTint="66"/>
            <w:hideMark/>
          </w:tcPr>
          <w:p w14:paraId="40BEA20E" w14:textId="77777777" w:rsidR="002235D0" w:rsidRPr="002235D0" w:rsidRDefault="002235D0">
            <w:pPr>
              <w:rPr>
                <w:rFonts w:ascii="Times New Roman" w:hAnsi="Times New Roman" w:cs="Times New Roman"/>
                <w:b/>
                <w:bCs/>
                <w:sz w:val="16"/>
                <w:szCs w:val="16"/>
              </w:rPr>
            </w:pPr>
            <w:r w:rsidRPr="002235D0">
              <w:rPr>
                <w:rFonts w:ascii="Times New Roman" w:hAnsi="Times New Roman" w:cs="Times New Roman"/>
                <w:b/>
                <w:bCs/>
                <w:sz w:val="16"/>
                <w:szCs w:val="16"/>
              </w:rPr>
              <w:t>Confounders accounted for?</w:t>
            </w:r>
          </w:p>
        </w:tc>
        <w:tc>
          <w:tcPr>
            <w:tcW w:w="784" w:type="dxa"/>
            <w:shd w:val="clear" w:color="auto" w:fill="95DCF7" w:themeFill="accent4" w:themeFillTint="66"/>
            <w:hideMark/>
          </w:tcPr>
          <w:p w14:paraId="6C5BC295" w14:textId="77777777" w:rsidR="002235D0" w:rsidRPr="002235D0" w:rsidRDefault="002235D0">
            <w:pPr>
              <w:rPr>
                <w:rFonts w:ascii="Times New Roman" w:hAnsi="Times New Roman" w:cs="Times New Roman"/>
                <w:b/>
                <w:bCs/>
                <w:sz w:val="16"/>
                <w:szCs w:val="16"/>
              </w:rPr>
            </w:pPr>
            <w:r w:rsidRPr="002235D0">
              <w:rPr>
                <w:rFonts w:ascii="Times New Roman" w:hAnsi="Times New Roman" w:cs="Times New Roman"/>
                <w:b/>
                <w:bCs/>
                <w:sz w:val="16"/>
                <w:szCs w:val="16"/>
              </w:rPr>
              <w:t>Follow-up complete?</w:t>
            </w:r>
          </w:p>
        </w:tc>
        <w:tc>
          <w:tcPr>
            <w:tcW w:w="689" w:type="dxa"/>
            <w:shd w:val="clear" w:color="auto" w:fill="95DCF7" w:themeFill="accent4" w:themeFillTint="66"/>
            <w:hideMark/>
          </w:tcPr>
          <w:p w14:paraId="1744C39F" w14:textId="6EF95C9C" w:rsidR="002235D0" w:rsidRPr="002235D0" w:rsidRDefault="75967A15">
            <w:pPr>
              <w:rPr>
                <w:rFonts w:ascii="Times New Roman" w:hAnsi="Times New Roman" w:cs="Times New Roman"/>
                <w:b/>
                <w:bCs/>
                <w:sz w:val="16"/>
                <w:szCs w:val="16"/>
              </w:rPr>
            </w:pPr>
            <w:r w:rsidRPr="1199A24B">
              <w:rPr>
                <w:rFonts w:ascii="Times New Roman" w:hAnsi="Times New Roman" w:cs="Times New Roman"/>
                <w:b/>
                <w:bCs/>
                <w:sz w:val="16"/>
                <w:szCs w:val="16"/>
              </w:rPr>
              <w:t>Follow-up</w:t>
            </w:r>
            <w:r w:rsidR="002235D0" w:rsidRPr="1199A24B">
              <w:rPr>
                <w:rFonts w:ascii="Times New Roman" w:hAnsi="Times New Roman" w:cs="Times New Roman"/>
                <w:b/>
                <w:bCs/>
                <w:sz w:val="16"/>
                <w:szCs w:val="16"/>
              </w:rPr>
              <w:t xml:space="preserve"> long enough?</w:t>
            </w:r>
          </w:p>
        </w:tc>
        <w:tc>
          <w:tcPr>
            <w:tcW w:w="653" w:type="dxa"/>
            <w:shd w:val="clear" w:color="auto" w:fill="95DCF7" w:themeFill="accent4" w:themeFillTint="66"/>
            <w:hideMark/>
          </w:tcPr>
          <w:p w14:paraId="4411570B" w14:textId="77777777" w:rsidR="002235D0" w:rsidRPr="002235D0" w:rsidRDefault="002235D0">
            <w:pPr>
              <w:rPr>
                <w:rFonts w:ascii="Times New Roman" w:hAnsi="Times New Roman" w:cs="Times New Roman"/>
                <w:b/>
                <w:bCs/>
                <w:sz w:val="16"/>
                <w:szCs w:val="16"/>
              </w:rPr>
            </w:pPr>
            <w:r w:rsidRPr="002235D0">
              <w:rPr>
                <w:rFonts w:ascii="Times New Roman" w:hAnsi="Times New Roman" w:cs="Times New Roman"/>
                <w:b/>
                <w:bCs/>
                <w:sz w:val="16"/>
                <w:szCs w:val="16"/>
              </w:rPr>
              <w:t>Clear results?</w:t>
            </w:r>
          </w:p>
        </w:tc>
        <w:tc>
          <w:tcPr>
            <w:tcW w:w="653" w:type="dxa"/>
            <w:shd w:val="clear" w:color="auto" w:fill="95DCF7" w:themeFill="accent4" w:themeFillTint="66"/>
            <w:hideMark/>
          </w:tcPr>
          <w:p w14:paraId="6845283F" w14:textId="77777777" w:rsidR="002235D0" w:rsidRPr="002235D0" w:rsidRDefault="002235D0">
            <w:pPr>
              <w:rPr>
                <w:rFonts w:ascii="Times New Roman" w:hAnsi="Times New Roman" w:cs="Times New Roman"/>
                <w:b/>
                <w:bCs/>
                <w:sz w:val="16"/>
                <w:szCs w:val="16"/>
              </w:rPr>
            </w:pPr>
            <w:r w:rsidRPr="002235D0">
              <w:rPr>
                <w:rFonts w:ascii="Times New Roman" w:hAnsi="Times New Roman" w:cs="Times New Roman"/>
                <w:b/>
                <w:bCs/>
                <w:sz w:val="16"/>
                <w:szCs w:val="16"/>
              </w:rPr>
              <w:t>Precise results?</w:t>
            </w:r>
          </w:p>
        </w:tc>
        <w:tc>
          <w:tcPr>
            <w:tcW w:w="791" w:type="dxa"/>
            <w:shd w:val="clear" w:color="auto" w:fill="95DCF7" w:themeFill="accent4" w:themeFillTint="66"/>
            <w:hideMark/>
          </w:tcPr>
          <w:p w14:paraId="4025DE44" w14:textId="77777777" w:rsidR="002235D0" w:rsidRPr="002235D0" w:rsidRDefault="002235D0">
            <w:pPr>
              <w:rPr>
                <w:rFonts w:ascii="Times New Roman" w:hAnsi="Times New Roman" w:cs="Times New Roman"/>
                <w:b/>
                <w:bCs/>
                <w:sz w:val="16"/>
                <w:szCs w:val="16"/>
              </w:rPr>
            </w:pPr>
            <w:r w:rsidRPr="002235D0">
              <w:rPr>
                <w:rFonts w:ascii="Times New Roman" w:hAnsi="Times New Roman" w:cs="Times New Roman"/>
                <w:b/>
                <w:bCs/>
                <w:sz w:val="16"/>
                <w:szCs w:val="16"/>
              </w:rPr>
              <w:t>Believable results?</w:t>
            </w:r>
          </w:p>
        </w:tc>
        <w:tc>
          <w:tcPr>
            <w:tcW w:w="820" w:type="dxa"/>
            <w:shd w:val="clear" w:color="auto" w:fill="95DCF7" w:themeFill="accent4" w:themeFillTint="66"/>
            <w:hideMark/>
          </w:tcPr>
          <w:p w14:paraId="07CCA754" w14:textId="77777777" w:rsidR="002235D0" w:rsidRPr="002235D0" w:rsidRDefault="002235D0">
            <w:pPr>
              <w:rPr>
                <w:rFonts w:ascii="Times New Roman" w:hAnsi="Times New Roman" w:cs="Times New Roman"/>
                <w:b/>
                <w:bCs/>
                <w:sz w:val="16"/>
                <w:szCs w:val="16"/>
              </w:rPr>
            </w:pPr>
            <w:r w:rsidRPr="002235D0">
              <w:rPr>
                <w:rFonts w:ascii="Times New Roman" w:hAnsi="Times New Roman" w:cs="Times New Roman"/>
                <w:b/>
                <w:bCs/>
                <w:sz w:val="16"/>
                <w:szCs w:val="16"/>
              </w:rPr>
              <w:t>Applicable locally?</w:t>
            </w:r>
          </w:p>
        </w:tc>
        <w:tc>
          <w:tcPr>
            <w:tcW w:w="762" w:type="dxa"/>
            <w:shd w:val="clear" w:color="auto" w:fill="95DCF7" w:themeFill="accent4" w:themeFillTint="66"/>
            <w:hideMark/>
          </w:tcPr>
          <w:p w14:paraId="513C0613" w14:textId="77777777" w:rsidR="002235D0" w:rsidRPr="002235D0" w:rsidRDefault="002235D0">
            <w:pPr>
              <w:rPr>
                <w:rFonts w:ascii="Times New Roman" w:hAnsi="Times New Roman" w:cs="Times New Roman"/>
                <w:b/>
                <w:bCs/>
                <w:sz w:val="16"/>
                <w:szCs w:val="16"/>
              </w:rPr>
            </w:pPr>
            <w:r w:rsidRPr="002235D0">
              <w:rPr>
                <w:rFonts w:ascii="Times New Roman" w:hAnsi="Times New Roman" w:cs="Times New Roman"/>
                <w:b/>
                <w:bCs/>
                <w:sz w:val="16"/>
                <w:szCs w:val="16"/>
              </w:rPr>
              <w:t>Fits other evidence?</w:t>
            </w:r>
          </w:p>
        </w:tc>
        <w:tc>
          <w:tcPr>
            <w:tcW w:w="966" w:type="dxa"/>
            <w:shd w:val="clear" w:color="auto" w:fill="95DCF7" w:themeFill="accent4" w:themeFillTint="66"/>
            <w:hideMark/>
          </w:tcPr>
          <w:p w14:paraId="06C1E876" w14:textId="77777777" w:rsidR="002235D0" w:rsidRPr="002235D0" w:rsidRDefault="002235D0">
            <w:pPr>
              <w:rPr>
                <w:rFonts w:ascii="Times New Roman" w:hAnsi="Times New Roman" w:cs="Times New Roman"/>
                <w:b/>
                <w:bCs/>
                <w:sz w:val="16"/>
                <w:szCs w:val="16"/>
              </w:rPr>
            </w:pPr>
            <w:r w:rsidRPr="002235D0">
              <w:rPr>
                <w:rFonts w:ascii="Times New Roman" w:hAnsi="Times New Roman" w:cs="Times New Roman"/>
                <w:b/>
                <w:bCs/>
                <w:sz w:val="16"/>
                <w:szCs w:val="16"/>
              </w:rPr>
              <w:t>Practice implications?</w:t>
            </w:r>
          </w:p>
        </w:tc>
        <w:tc>
          <w:tcPr>
            <w:tcW w:w="718" w:type="dxa"/>
            <w:shd w:val="clear" w:color="auto" w:fill="95DCF7" w:themeFill="accent4" w:themeFillTint="66"/>
            <w:hideMark/>
          </w:tcPr>
          <w:p w14:paraId="57FFBD60" w14:textId="28DFC480" w:rsidR="002235D0" w:rsidRPr="002235D0" w:rsidRDefault="002235D0">
            <w:pPr>
              <w:rPr>
                <w:rFonts w:ascii="Times New Roman" w:hAnsi="Times New Roman" w:cs="Times New Roman"/>
                <w:b/>
                <w:bCs/>
                <w:sz w:val="16"/>
                <w:szCs w:val="16"/>
              </w:rPr>
            </w:pPr>
            <w:r w:rsidRPr="002235D0">
              <w:rPr>
                <w:rFonts w:ascii="Times New Roman" w:hAnsi="Times New Roman" w:cs="Times New Roman"/>
                <w:b/>
                <w:bCs/>
                <w:sz w:val="16"/>
                <w:szCs w:val="16"/>
              </w:rPr>
              <w:t>Overall Quality</w:t>
            </w:r>
          </w:p>
        </w:tc>
      </w:tr>
      <w:tr w:rsidR="002235D0" w:rsidRPr="002235D0" w14:paraId="56561EBD" w14:textId="77777777" w:rsidTr="1199A24B">
        <w:trPr>
          <w:trHeight w:val="340"/>
        </w:trPr>
        <w:tc>
          <w:tcPr>
            <w:tcW w:w="948" w:type="dxa"/>
            <w:hideMark/>
          </w:tcPr>
          <w:p w14:paraId="67D95432" w14:textId="77777777" w:rsidR="002235D0" w:rsidRPr="002235D0" w:rsidRDefault="002235D0">
            <w:pPr>
              <w:rPr>
                <w:rFonts w:ascii="Times New Roman" w:hAnsi="Times New Roman" w:cs="Times New Roman"/>
                <w:sz w:val="16"/>
                <w:szCs w:val="16"/>
              </w:rPr>
            </w:pPr>
            <w:proofErr w:type="spellStart"/>
            <w:r w:rsidRPr="002235D0">
              <w:rPr>
                <w:rFonts w:ascii="Times New Roman" w:hAnsi="Times New Roman" w:cs="Times New Roman"/>
                <w:sz w:val="16"/>
                <w:szCs w:val="16"/>
              </w:rPr>
              <w:t>Coukan</w:t>
            </w:r>
            <w:proofErr w:type="spellEnd"/>
            <w:r w:rsidRPr="002235D0">
              <w:rPr>
                <w:rFonts w:ascii="Times New Roman" w:hAnsi="Times New Roman" w:cs="Times New Roman"/>
                <w:sz w:val="16"/>
                <w:szCs w:val="16"/>
              </w:rPr>
              <w:t>, 2024</w:t>
            </w:r>
          </w:p>
        </w:tc>
        <w:tc>
          <w:tcPr>
            <w:tcW w:w="674" w:type="dxa"/>
            <w:hideMark/>
          </w:tcPr>
          <w:p w14:paraId="177FE2D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202D784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0B6BAAB6"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3C80D21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3507E11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0A53266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No</w:t>
            </w:r>
          </w:p>
        </w:tc>
        <w:tc>
          <w:tcPr>
            <w:tcW w:w="784" w:type="dxa"/>
            <w:hideMark/>
          </w:tcPr>
          <w:p w14:paraId="32F5A266"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1464007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5B73A8A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7F1A086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24C21DC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45FE4A5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4777CC8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59EDD206"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139F0381"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Moderate</w:t>
            </w:r>
          </w:p>
        </w:tc>
      </w:tr>
      <w:tr w:rsidR="002235D0" w:rsidRPr="002235D0" w14:paraId="4556D757" w14:textId="77777777" w:rsidTr="1199A24B">
        <w:trPr>
          <w:trHeight w:val="340"/>
        </w:trPr>
        <w:tc>
          <w:tcPr>
            <w:tcW w:w="948" w:type="dxa"/>
            <w:hideMark/>
          </w:tcPr>
          <w:p w14:paraId="40E61F5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Araujo, 2023</w:t>
            </w:r>
          </w:p>
        </w:tc>
        <w:tc>
          <w:tcPr>
            <w:tcW w:w="674" w:type="dxa"/>
            <w:hideMark/>
          </w:tcPr>
          <w:p w14:paraId="574C140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1CAA4EA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4C992AC6"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2B0AC54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573FC681"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44AF312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84" w:type="dxa"/>
            <w:hideMark/>
          </w:tcPr>
          <w:p w14:paraId="0FFDB3C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12E5E65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18C2F27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09DCD56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77F3111A"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42E3FFF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3FE07C2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2208C07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44CB465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High</w:t>
            </w:r>
          </w:p>
        </w:tc>
      </w:tr>
      <w:tr w:rsidR="002235D0" w:rsidRPr="002235D0" w14:paraId="4FB87589" w14:textId="77777777" w:rsidTr="1199A24B">
        <w:trPr>
          <w:trHeight w:val="340"/>
        </w:trPr>
        <w:tc>
          <w:tcPr>
            <w:tcW w:w="948" w:type="dxa"/>
            <w:hideMark/>
          </w:tcPr>
          <w:p w14:paraId="2F900CFB" w14:textId="762C59AC" w:rsidR="002235D0" w:rsidRPr="002235D0" w:rsidRDefault="002235D0">
            <w:pPr>
              <w:rPr>
                <w:rFonts w:ascii="Times New Roman" w:hAnsi="Times New Roman" w:cs="Times New Roman"/>
                <w:sz w:val="16"/>
                <w:szCs w:val="16"/>
              </w:rPr>
            </w:pPr>
            <w:r w:rsidRPr="42DE5949">
              <w:rPr>
                <w:rFonts w:ascii="Times New Roman" w:hAnsi="Times New Roman" w:cs="Times New Roman"/>
                <w:sz w:val="16"/>
                <w:szCs w:val="16"/>
              </w:rPr>
              <w:t>Uzoeghel</w:t>
            </w:r>
            <w:r w:rsidR="1E7198E9" w:rsidRPr="42DE5949">
              <w:rPr>
                <w:rFonts w:ascii="Times New Roman" w:hAnsi="Times New Roman" w:cs="Times New Roman"/>
                <w:sz w:val="16"/>
                <w:szCs w:val="16"/>
              </w:rPr>
              <w:t>u</w:t>
            </w:r>
            <w:r w:rsidRPr="42DE5949">
              <w:rPr>
                <w:rFonts w:ascii="Times New Roman" w:hAnsi="Times New Roman" w:cs="Times New Roman"/>
                <w:sz w:val="16"/>
                <w:szCs w:val="16"/>
              </w:rPr>
              <w:t>, 2021</w:t>
            </w:r>
          </w:p>
        </w:tc>
        <w:tc>
          <w:tcPr>
            <w:tcW w:w="674" w:type="dxa"/>
            <w:hideMark/>
          </w:tcPr>
          <w:p w14:paraId="444ED3F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1F27BD2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52910B2A"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Can't tell</w:t>
            </w:r>
          </w:p>
        </w:tc>
        <w:tc>
          <w:tcPr>
            <w:tcW w:w="863" w:type="dxa"/>
            <w:hideMark/>
          </w:tcPr>
          <w:p w14:paraId="21661D5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6580F06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1E931F5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84" w:type="dxa"/>
            <w:hideMark/>
          </w:tcPr>
          <w:p w14:paraId="0D2645D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10521EE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3978369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53D250C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46720F61"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20C4C65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37F9EA1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0996898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6F273F6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Moderate</w:t>
            </w:r>
          </w:p>
        </w:tc>
      </w:tr>
      <w:tr w:rsidR="002235D0" w:rsidRPr="002235D0" w14:paraId="0681F7EF" w14:textId="77777777" w:rsidTr="1199A24B">
        <w:trPr>
          <w:trHeight w:val="340"/>
        </w:trPr>
        <w:tc>
          <w:tcPr>
            <w:tcW w:w="948" w:type="dxa"/>
            <w:hideMark/>
          </w:tcPr>
          <w:p w14:paraId="7281F33D"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Villalba, 2022</w:t>
            </w:r>
          </w:p>
        </w:tc>
        <w:tc>
          <w:tcPr>
            <w:tcW w:w="674" w:type="dxa"/>
            <w:hideMark/>
          </w:tcPr>
          <w:p w14:paraId="7E5D6FA1"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6190791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7E8215B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5F88B7D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1B01BE8D"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No</w:t>
            </w:r>
          </w:p>
        </w:tc>
        <w:tc>
          <w:tcPr>
            <w:tcW w:w="944" w:type="dxa"/>
            <w:hideMark/>
          </w:tcPr>
          <w:p w14:paraId="2CF7DBF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Can't tell</w:t>
            </w:r>
          </w:p>
        </w:tc>
        <w:tc>
          <w:tcPr>
            <w:tcW w:w="784" w:type="dxa"/>
            <w:hideMark/>
          </w:tcPr>
          <w:p w14:paraId="3BBEB48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1E1F728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377AAC8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783A2D1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6AE1522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6118966D"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074FB6B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1821E35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671AB44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Moderate</w:t>
            </w:r>
          </w:p>
        </w:tc>
      </w:tr>
      <w:tr w:rsidR="002235D0" w:rsidRPr="002235D0" w14:paraId="7D8E8917" w14:textId="77777777" w:rsidTr="1199A24B">
        <w:trPr>
          <w:trHeight w:val="340"/>
        </w:trPr>
        <w:tc>
          <w:tcPr>
            <w:tcW w:w="948" w:type="dxa"/>
            <w:hideMark/>
          </w:tcPr>
          <w:p w14:paraId="431148E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Rudd, 2024</w:t>
            </w:r>
          </w:p>
        </w:tc>
        <w:tc>
          <w:tcPr>
            <w:tcW w:w="674" w:type="dxa"/>
            <w:hideMark/>
          </w:tcPr>
          <w:p w14:paraId="09262E1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18C30B5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0D96BA1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6A6CA6CA"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65478F5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0551DA8A"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84" w:type="dxa"/>
            <w:hideMark/>
          </w:tcPr>
          <w:p w14:paraId="303997E1"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No</w:t>
            </w:r>
          </w:p>
        </w:tc>
        <w:tc>
          <w:tcPr>
            <w:tcW w:w="689" w:type="dxa"/>
            <w:hideMark/>
          </w:tcPr>
          <w:p w14:paraId="2C8471F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7015322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7830D93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0509892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59DFF20A"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7F55450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0546A7E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02A48BA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Moderate</w:t>
            </w:r>
          </w:p>
        </w:tc>
      </w:tr>
      <w:tr w:rsidR="002235D0" w:rsidRPr="002235D0" w14:paraId="545CFD9F" w14:textId="77777777" w:rsidTr="1199A24B">
        <w:trPr>
          <w:trHeight w:val="340"/>
        </w:trPr>
        <w:tc>
          <w:tcPr>
            <w:tcW w:w="948" w:type="dxa"/>
            <w:hideMark/>
          </w:tcPr>
          <w:p w14:paraId="602E282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Jaspal, 2020</w:t>
            </w:r>
          </w:p>
        </w:tc>
        <w:tc>
          <w:tcPr>
            <w:tcW w:w="674" w:type="dxa"/>
            <w:hideMark/>
          </w:tcPr>
          <w:p w14:paraId="65C62C4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7E9D01F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68617C0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7EE113C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1BBFB7D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24FBAB9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No</w:t>
            </w:r>
          </w:p>
        </w:tc>
        <w:tc>
          <w:tcPr>
            <w:tcW w:w="784" w:type="dxa"/>
            <w:hideMark/>
          </w:tcPr>
          <w:p w14:paraId="65F1769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7B5FA9C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2000AA6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5496285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1F96027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58E99B4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14F69291"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526178C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006240C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Moderate</w:t>
            </w:r>
          </w:p>
        </w:tc>
      </w:tr>
      <w:tr w:rsidR="002235D0" w:rsidRPr="002235D0" w14:paraId="4361076F" w14:textId="77777777" w:rsidTr="1199A24B">
        <w:trPr>
          <w:trHeight w:val="340"/>
        </w:trPr>
        <w:tc>
          <w:tcPr>
            <w:tcW w:w="948" w:type="dxa"/>
            <w:hideMark/>
          </w:tcPr>
          <w:p w14:paraId="0E7A8DFD"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Ojikutu, 2020</w:t>
            </w:r>
          </w:p>
        </w:tc>
        <w:tc>
          <w:tcPr>
            <w:tcW w:w="674" w:type="dxa"/>
            <w:hideMark/>
          </w:tcPr>
          <w:p w14:paraId="0EA5E0E1"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0CB0D38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76AFE04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543C9FE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34CFF22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288AB98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84" w:type="dxa"/>
            <w:hideMark/>
          </w:tcPr>
          <w:p w14:paraId="6CFD7D8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53C5E1C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6972CC61"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74179D9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4904DF4D"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5AF7712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61BCB96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2020EB1A"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29E7F9A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High</w:t>
            </w:r>
          </w:p>
        </w:tc>
      </w:tr>
      <w:tr w:rsidR="002235D0" w:rsidRPr="002235D0" w14:paraId="522EF9E5" w14:textId="77777777" w:rsidTr="1199A24B">
        <w:trPr>
          <w:trHeight w:val="340"/>
        </w:trPr>
        <w:tc>
          <w:tcPr>
            <w:tcW w:w="948" w:type="dxa"/>
            <w:hideMark/>
          </w:tcPr>
          <w:p w14:paraId="7C66F4A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Coulibaly, 2023a</w:t>
            </w:r>
          </w:p>
        </w:tc>
        <w:tc>
          <w:tcPr>
            <w:tcW w:w="674" w:type="dxa"/>
            <w:hideMark/>
          </w:tcPr>
          <w:p w14:paraId="14C4A7E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576903E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72C8AD3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17A9ABBD"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632E3146"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7E252C6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84" w:type="dxa"/>
            <w:hideMark/>
          </w:tcPr>
          <w:p w14:paraId="73268EA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Can't tell</w:t>
            </w:r>
          </w:p>
        </w:tc>
        <w:tc>
          <w:tcPr>
            <w:tcW w:w="689" w:type="dxa"/>
            <w:hideMark/>
          </w:tcPr>
          <w:p w14:paraId="293B0E3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599CDEF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7223AB0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5D646BC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70879B7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1D640CD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224D10B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0187CF7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High</w:t>
            </w:r>
          </w:p>
        </w:tc>
      </w:tr>
      <w:tr w:rsidR="002235D0" w:rsidRPr="002235D0" w14:paraId="211957CC" w14:textId="77777777" w:rsidTr="1199A24B">
        <w:trPr>
          <w:trHeight w:val="340"/>
        </w:trPr>
        <w:tc>
          <w:tcPr>
            <w:tcW w:w="948" w:type="dxa"/>
            <w:hideMark/>
          </w:tcPr>
          <w:p w14:paraId="6F35B51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Coulibaly, 2023b</w:t>
            </w:r>
          </w:p>
        </w:tc>
        <w:tc>
          <w:tcPr>
            <w:tcW w:w="674" w:type="dxa"/>
            <w:hideMark/>
          </w:tcPr>
          <w:p w14:paraId="7A70EBB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590F22A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34B0EE1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02AA62D1"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5D9D8E7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006F615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84" w:type="dxa"/>
            <w:hideMark/>
          </w:tcPr>
          <w:p w14:paraId="4BF55B7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1EC27B16"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25F8C94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544F14F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78E435F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65F68C8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3E7A34C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71472A9A"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523A494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High</w:t>
            </w:r>
          </w:p>
        </w:tc>
      </w:tr>
      <w:tr w:rsidR="002235D0" w:rsidRPr="002235D0" w14:paraId="2FCEE67F" w14:textId="77777777" w:rsidTr="1199A24B">
        <w:trPr>
          <w:trHeight w:val="340"/>
        </w:trPr>
        <w:tc>
          <w:tcPr>
            <w:tcW w:w="948" w:type="dxa"/>
            <w:hideMark/>
          </w:tcPr>
          <w:p w14:paraId="6449F96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Aidoo-Frimpong, 2023</w:t>
            </w:r>
          </w:p>
        </w:tc>
        <w:tc>
          <w:tcPr>
            <w:tcW w:w="674" w:type="dxa"/>
            <w:hideMark/>
          </w:tcPr>
          <w:p w14:paraId="04F1215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31998A7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6A6181A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39B77A4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4EDB89E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57464A0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84" w:type="dxa"/>
            <w:hideMark/>
          </w:tcPr>
          <w:p w14:paraId="3E92794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1442B1D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5DAD6F4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6192DF6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5A90EF0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052F728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084996B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0A278CA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2A4B8F8D"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High</w:t>
            </w:r>
          </w:p>
        </w:tc>
      </w:tr>
      <w:tr w:rsidR="002235D0" w:rsidRPr="002235D0" w14:paraId="761E20AA" w14:textId="77777777" w:rsidTr="1199A24B">
        <w:trPr>
          <w:trHeight w:val="340"/>
        </w:trPr>
        <w:tc>
          <w:tcPr>
            <w:tcW w:w="948" w:type="dxa"/>
            <w:hideMark/>
          </w:tcPr>
          <w:p w14:paraId="2F6D5A8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Ekong, 2018</w:t>
            </w:r>
          </w:p>
        </w:tc>
        <w:tc>
          <w:tcPr>
            <w:tcW w:w="674" w:type="dxa"/>
            <w:hideMark/>
          </w:tcPr>
          <w:p w14:paraId="1137807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1948BD7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1698217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6549B44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5795783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Can't tell</w:t>
            </w:r>
          </w:p>
        </w:tc>
        <w:tc>
          <w:tcPr>
            <w:tcW w:w="944" w:type="dxa"/>
            <w:hideMark/>
          </w:tcPr>
          <w:p w14:paraId="1C316B7D"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Can't tell</w:t>
            </w:r>
          </w:p>
        </w:tc>
        <w:tc>
          <w:tcPr>
            <w:tcW w:w="784" w:type="dxa"/>
            <w:hideMark/>
          </w:tcPr>
          <w:p w14:paraId="2EF552E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147A667A"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36BA01C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18E3169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Can't tell</w:t>
            </w:r>
          </w:p>
        </w:tc>
        <w:tc>
          <w:tcPr>
            <w:tcW w:w="791" w:type="dxa"/>
            <w:hideMark/>
          </w:tcPr>
          <w:p w14:paraId="5AE797B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01B546E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226D5DC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58B2DFE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614383A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Moderate</w:t>
            </w:r>
          </w:p>
        </w:tc>
      </w:tr>
      <w:tr w:rsidR="002235D0" w:rsidRPr="002235D0" w14:paraId="7877AA2B" w14:textId="77777777" w:rsidTr="1199A24B">
        <w:trPr>
          <w:trHeight w:val="340"/>
        </w:trPr>
        <w:tc>
          <w:tcPr>
            <w:tcW w:w="948" w:type="dxa"/>
            <w:hideMark/>
          </w:tcPr>
          <w:p w14:paraId="7CD7FDC9" w14:textId="24000BE1" w:rsidR="002235D0" w:rsidRPr="002235D0" w:rsidRDefault="43669A8F">
            <w:pPr>
              <w:rPr>
                <w:rFonts w:ascii="Times New Roman" w:hAnsi="Times New Roman" w:cs="Times New Roman"/>
                <w:sz w:val="16"/>
                <w:szCs w:val="16"/>
              </w:rPr>
            </w:pPr>
            <w:proofErr w:type="spellStart"/>
            <w:r w:rsidRPr="42DE5949">
              <w:rPr>
                <w:rFonts w:ascii="Times New Roman" w:hAnsi="Times New Roman" w:cs="Times New Roman"/>
                <w:sz w:val="16"/>
                <w:szCs w:val="16"/>
              </w:rPr>
              <w:lastRenderedPageBreak/>
              <w:t>Goense</w:t>
            </w:r>
            <w:proofErr w:type="spellEnd"/>
            <w:r w:rsidR="002235D0" w:rsidRPr="42DE5949">
              <w:rPr>
                <w:rFonts w:ascii="Times New Roman" w:hAnsi="Times New Roman" w:cs="Times New Roman"/>
                <w:sz w:val="16"/>
                <w:szCs w:val="16"/>
              </w:rPr>
              <w:t>, 2023</w:t>
            </w:r>
          </w:p>
        </w:tc>
        <w:tc>
          <w:tcPr>
            <w:tcW w:w="674" w:type="dxa"/>
            <w:hideMark/>
          </w:tcPr>
          <w:p w14:paraId="052FF4B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1BCCE61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1EA36AE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7E49E1E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736B887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7F60517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84" w:type="dxa"/>
            <w:hideMark/>
          </w:tcPr>
          <w:p w14:paraId="2D2240A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1616712D"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76009B8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105B24C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139F53B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625C6B4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0E8B5E2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13A8BBB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4B362D6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High</w:t>
            </w:r>
          </w:p>
        </w:tc>
      </w:tr>
      <w:tr w:rsidR="002235D0" w:rsidRPr="002235D0" w14:paraId="513AEDC8" w14:textId="77777777" w:rsidTr="1199A24B">
        <w:trPr>
          <w:trHeight w:val="340"/>
        </w:trPr>
        <w:tc>
          <w:tcPr>
            <w:tcW w:w="948" w:type="dxa"/>
            <w:hideMark/>
          </w:tcPr>
          <w:p w14:paraId="21C81BD9" w14:textId="77777777" w:rsidR="002235D0" w:rsidRPr="002235D0" w:rsidRDefault="002235D0">
            <w:pPr>
              <w:rPr>
                <w:rFonts w:ascii="Times New Roman" w:hAnsi="Times New Roman" w:cs="Times New Roman"/>
                <w:sz w:val="16"/>
                <w:szCs w:val="16"/>
              </w:rPr>
            </w:pPr>
            <w:proofErr w:type="spellStart"/>
            <w:r w:rsidRPr="002235D0">
              <w:rPr>
                <w:rFonts w:ascii="Times New Roman" w:hAnsi="Times New Roman" w:cs="Times New Roman"/>
                <w:sz w:val="16"/>
                <w:szCs w:val="16"/>
              </w:rPr>
              <w:t>Krankowska</w:t>
            </w:r>
            <w:proofErr w:type="spellEnd"/>
            <w:r w:rsidRPr="002235D0">
              <w:rPr>
                <w:rFonts w:ascii="Times New Roman" w:hAnsi="Times New Roman" w:cs="Times New Roman"/>
                <w:sz w:val="16"/>
                <w:szCs w:val="16"/>
              </w:rPr>
              <w:t>, 2024</w:t>
            </w:r>
          </w:p>
        </w:tc>
        <w:tc>
          <w:tcPr>
            <w:tcW w:w="674" w:type="dxa"/>
            <w:hideMark/>
          </w:tcPr>
          <w:p w14:paraId="14E120C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1BB3876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515E3FBA"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27BF9D16"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7CFA18A6"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2190995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84" w:type="dxa"/>
            <w:hideMark/>
          </w:tcPr>
          <w:p w14:paraId="4357237A"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00F8D1B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6493385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7EE65FE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66F988CA"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0E019AD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6E9E857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52742CF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4DEE7CEA"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High</w:t>
            </w:r>
          </w:p>
        </w:tc>
      </w:tr>
      <w:tr w:rsidR="002235D0" w:rsidRPr="002235D0" w14:paraId="4719BBA9" w14:textId="77777777" w:rsidTr="1199A24B">
        <w:trPr>
          <w:trHeight w:val="340"/>
        </w:trPr>
        <w:tc>
          <w:tcPr>
            <w:tcW w:w="948" w:type="dxa"/>
            <w:hideMark/>
          </w:tcPr>
          <w:p w14:paraId="5CC0E42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Buffel, 2021</w:t>
            </w:r>
          </w:p>
        </w:tc>
        <w:tc>
          <w:tcPr>
            <w:tcW w:w="674" w:type="dxa"/>
            <w:hideMark/>
          </w:tcPr>
          <w:p w14:paraId="6EFD857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0EF6AD4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2863594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0665181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6F5A0AA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6C56F8B6"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84" w:type="dxa"/>
            <w:hideMark/>
          </w:tcPr>
          <w:p w14:paraId="5F9054BA"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3F0F521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49CD131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5B63732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1144EE9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1C82E24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642F0D6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7C21822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2C8A0CC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High</w:t>
            </w:r>
          </w:p>
        </w:tc>
      </w:tr>
      <w:tr w:rsidR="002235D0" w:rsidRPr="002235D0" w14:paraId="318AAF2F" w14:textId="77777777" w:rsidTr="1199A24B">
        <w:trPr>
          <w:trHeight w:val="340"/>
        </w:trPr>
        <w:tc>
          <w:tcPr>
            <w:tcW w:w="948" w:type="dxa"/>
            <w:hideMark/>
          </w:tcPr>
          <w:p w14:paraId="41411C2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Zhabokritsky, 2019</w:t>
            </w:r>
          </w:p>
        </w:tc>
        <w:tc>
          <w:tcPr>
            <w:tcW w:w="674" w:type="dxa"/>
            <w:hideMark/>
          </w:tcPr>
          <w:p w14:paraId="79E21B9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72499A1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0CA9589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57B7A86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3BC3C58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607D33D7"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84" w:type="dxa"/>
            <w:hideMark/>
          </w:tcPr>
          <w:p w14:paraId="3E3AA59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6AF017BA"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17CB346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69A63A9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2922B7A1"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33EB703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6A3D71F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524A8F4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1166D87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High</w:t>
            </w:r>
          </w:p>
        </w:tc>
      </w:tr>
      <w:tr w:rsidR="002235D0" w:rsidRPr="002235D0" w14:paraId="08CAA9FF" w14:textId="77777777" w:rsidTr="1199A24B">
        <w:trPr>
          <w:trHeight w:val="340"/>
        </w:trPr>
        <w:tc>
          <w:tcPr>
            <w:tcW w:w="948" w:type="dxa"/>
            <w:hideMark/>
          </w:tcPr>
          <w:p w14:paraId="306F7E2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Di Giuseppe, 2019</w:t>
            </w:r>
          </w:p>
        </w:tc>
        <w:tc>
          <w:tcPr>
            <w:tcW w:w="674" w:type="dxa"/>
            <w:hideMark/>
          </w:tcPr>
          <w:p w14:paraId="4046B2F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734BCA86"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3DA5640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0CFA2E71"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74D461BD"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12B694D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84" w:type="dxa"/>
            <w:hideMark/>
          </w:tcPr>
          <w:p w14:paraId="01779A80"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646ED70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0B3CCA3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36258F2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59F1540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1A30BB3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5A8A71A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0C36597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1C12657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High</w:t>
            </w:r>
          </w:p>
        </w:tc>
      </w:tr>
      <w:tr w:rsidR="002235D0" w:rsidRPr="002235D0" w14:paraId="00D9347F" w14:textId="77777777" w:rsidTr="1199A24B">
        <w:trPr>
          <w:trHeight w:val="340"/>
        </w:trPr>
        <w:tc>
          <w:tcPr>
            <w:tcW w:w="948" w:type="dxa"/>
            <w:hideMark/>
          </w:tcPr>
          <w:p w14:paraId="61E85E7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Sears, 2017</w:t>
            </w:r>
          </w:p>
        </w:tc>
        <w:tc>
          <w:tcPr>
            <w:tcW w:w="674" w:type="dxa"/>
            <w:hideMark/>
          </w:tcPr>
          <w:p w14:paraId="2A7D22B2"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1DA8DF3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7288A8B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7FBE070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382012A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417931D1"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84" w:type="dxa"/>
            <w:hideMark/>
          </w:tcPr>
          <w:p w14:paraId="6178F6E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78A46C1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56D43B7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26FB625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14F93A7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3845A9C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638FCF86"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1F192E69"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241626B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High</w:t>
            </w:r>
          </w:p>
        </w:tc>
      </w:tr>
      <w:tr w:rsidR="002235D0" w:rsidRPr="002235D0" w14:paraId="47EEBF29" w14:textId="77777777" w:rsidTr="1199A24B">
        <w:trPr>
          <w:trHeight w:val="340"/>
        </w:trPr>
        <w:tc>
          <w:tcPr>
            <w:tcW w:w="948" w:type="dxa"/>
            <w:hideMark/>
          </w:tcPr>
          <w:p w14:paraId="27BFAE13" w14:textId="77777777" w:rsidR="002235D0" w:rsidRPr="002235D0" w:rsidRDefault="002235D0">
            <w:pPr>
              <w:rPr>
                <w:rFonts w:ascii="Times New Roman" w:hAnsi="Times New Roman" w:cs="Times New Roman"/>
                <w:sz w:val="16"/>
                <w:szCs w:val="16"/>
              </w:rPr>
            </w:pPr>
            <w:proofErr w:type="spellStart"/>
            <w:r w:rsidRPr="002235D0">
              <w:rPr>
                <w:rFonts w:ascii="Times New Roman" w:hAnsi="Times New Roman" w:cs="Times New Roman"/>
                <w:sz w:val="16"/>
                <w:szCs w:val="16"/>
              </w:rPr>
              <w:t>Vujcich</w:t>
            </w:r>
            <w:proofErr w:type="spellEnd"/>
            <w:r w:rsidRPr="002235D0">
              <w:rPr>
                <w:rFonts w:ascii="Times New Roman" w:hAnsi="Times New Roman" w:cs="Times New Roman"/>
                <w:sz w:val="16"/>
                <w:szCs w:val="16"/>
              </w:rPr>
              <w:t>, 2023</w:t>
            </w:r>
          </w:p>
        </w:tc>
        <w:tc>
          <w:tcPr>
            <w:tcW w:w="674" w:type="dxa"/>
            <w:hideMark/>
          </w:tcPr>
          <w:p w14:paraId="7F85E2B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78" w:type="dxa"/>
            <w:hideMark/>
          </w:tcPr>
          <w:p w14:paraId="4E58A88B"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3A46B4FD"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63" w:type="dxa"/>
            <w:hideMark/>
          </w:tcPr>
          <w:p w14:paraId="459A153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432DC25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44" w:type="dxa"/>
            <w:hideMark/>
          </w:tcPr>
          <w:p w14:paraId="4D8657A1"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84" w:type="dxa"/>
            <w:hideMark/>
          </w:tcPr>
          <w:p w14:paraId="35DCA045"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89" w:type="dxa"/>
            <w:hideMark/>
          </w:tcPr>
          <w:p w14:paraId="6BFD364E"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6C1933DD"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653" w:type="dxa"/>
            <w:hideMark/>
          </w:tcPr>
          <w:p w14:paraId="1DE783EC"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91" w:type="dxa"/>
            <w:hideMark/>
          </w:tcPr>
          <w:p w14:paraId="55BCB81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820" w:type="dxa"/>
            <w:hideMark/>
          </w:tcPr>
          <w:p w14:paraId="43EF55DF"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62" w:type="dxa"/>
            <w:hideMark/>
          </w:tcPr>
          <w:p w14:paraId="4FBE2E18"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966" w:type="dxa"/>
            <w:hideMark/>
          </w:tcPr>
          <w:p w14:paraId="4DFB1FA4"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Yes</w:t>
            </w:r>
          </w:p>
        </w:tc>
        <w:tc>
          <w:tcPr>
            <w:tcW w:w="718" w:type="dxa"/>
            <w:hideMark/>
          </w:tcPr>
          <w:p w14:paraId="35F9B703" w14:textId="77777777" w:rsidR="002235D0" w:rsidRPr="002235D0" w:rsidRDefault="002235D0">
            <w:pPr>
              <w:rPr>
                <w:rFonts w:ascii="Times New Roman" w:hAnsi="Times New Roman" w:cs="Times New Roman"/>
                <w:sz w:val="16"/>
                <w:szCs w:val="16"/>
              </w:rPr>
            </w:pPr>
            <w:r w:rsidRPr="002235D0">
              <w:rPr>
                <w:rFonts w:ascii="Times New Roman" w:hAnsi="Times New Roman" w:cs="Times New Roman"/>
                <w:sz w:val="16"/>
                <w:szCs w:val="16"/>
              </w:rPr>
              <w:t>High</w:t>
            </w:r>
          </w:p>
        </w:tc>
      </w:tr>
    </w:tbl>
    <w:p w14:paraId="2F5568B6" w14:textId="3D9B87B0" w:rsidR="002235D0" w:rsidRPr="002235D0" w:rsidRDefault="004C0972" w:rsidP="002B7AE1">
      <w:pPr>
        <w:rPr>
          <w:rFonts w:ascii="Times New Roman" w:hAnsi="Times New Roman" w:cs="Times New Roman"/>
          <w:sz w:val="16"/>
          <w:szCs w:val="16"/>
        </w:rPr>
      </w:pPr>
      <w:r w:rsidRPr="0EB06B88">
        <w:rPr>
          <w:rFonts w:ascii="Times New Roman" w:hAnsi="Times New Roman" w:cs="Times New Roman"/>
          <w:sz w:val="16"/>
          <w:szCs w:val="16"/>
        </w:rPr>
        <w:t>Note. Overall quality determined by consensus based on pattern of responses across all CASP items: High = strong performance across most items with no major concerns about bias or confounding; Moderate = adequate quality with some limitations (typically related to confounding control, exposure measurement, or follow-up); Low = significant methodological concerns that may compromise validity (no studies rated low in this review).</w:t>
      </w:r>
    </w:p>
    <w:p w14:paraId="2D7C1166" w14:textId="4172A732" w:rsidR="5BF936C7" w:rsidRDefault="5BF936C7" w:rsidP="0EB06B88">
      <w:pPr>
        <w:rPr>
          <w:rFonts w:ascii="Times New Roman" w:hAnsi="Times New Roman" w:cs="Times New Roman"/>
          <w:b/>
          <w:bCs/>
          <w:sz w:val="16"/>
          <w:szCs w:val="16"/>
        </w:rPr>
      </w:pPr>
      <w:r w:rsidRPr="0EB06B88">
        <w:rPr>
          <w:rFonts w:ascii="Times New Roman" w:hAnsi="Times New Roman" w:cs="Times New Roman"/>
          <w:b/>
          <w:bCs/>
          <w:sz w:val="16"/>
          <w:szCs w:val="16"/>
        </w:rPr>
        <w:t>Table 2. CASP Quality Appraisal for Qualitative Studies (n=2</w:t>
      </w:r>
      <w:r w:rsidR="79B56D67" w:rsidRPr="0EB06B88">
        <w:rPr>
          <w:rFonts w:ascii="Times New Roman" w:hAnsi="Times New Roman" w:cs="Times New Roman"/>
          <w:b/>
          <w:bCs/>
          <w:sz w:val="16"/>
          <w:szCs w:val="16"/>
        </w:rPr>
        <w:t>6</w:t>
      </w:r>
      <w:r w:rsidRPr="0EB06B88">
        <w:rPr>
          <w:rFonts w:ascii="Times New Roman" w:hAnsi="Times New Roman" w:cs="Times New Roman"/>
          <w:b/>
          <w:bCs/>
          <w:sz w:val="16"/>
          <w:szCs w:val="16"/>
        </w:rPr>
        <w:t>)</w:t>
      </w:r>
    </w:p>
    <w:tbl>
      <w:tblPr>
        <w:tblStyle w:val="TableGrid"/>
        <w:tblW w:w="0" w:type="auto"/>
        <w:tblLook w:val="04A0" w:firstRow="1" w:lastRow="0" w:firstColumn="1" w:lastColumn="0" w:noHBand="0" w:noVBand="1"/>
      </w:tblPr>
      <w:tblGrid>
        <w:gridCol w:w="1549"/>
        <w:gridCol w:w="664"/>
        <w:gridCol w:w="1215"/>
        <w:gridCol w:w="1227"/>
        <w:gridCol w:w="1207"/>
        <w:gridCol w:w="1207"/>
        <w:gridCol w:w="1258"/>
        <w:gridCol w:w="803"/>
        <w:gridCol w:w="935"/>
        <w:gridCol w:w="918"/>
        <w:gridCol w:w="988"/>
        <w:gridCol w:w="979"/>
      </w:tblGrid>
      <w:tr w:rsidR="1199A24B" w14:paraId="52022FFC" w14:textId="77777777" w:rsidTr="0EB06B88">
        <w:trPr>
          <w:trHeight w:val="663"/>
        </w:trPr>
        <w:tc>
          <w:tcPr>
            <w:tcW w:w="1549" w:type="dxa"/>
            <w:shd w:val="clear" w:color="auto" w:fill="95DCF7" w:themeFill="accent4" w:themeFillTint="66"/>
          </w:tcPr>
          <w:p w14:paraId="1799639E" w14:textId="359FBC9D" w:rsidR="1199A24B" w:rsidRDefault="1199A24B" w:rsidP="1199A24B">
            <w:pPr>
              <w:rPr>
                <w:rFonts w:ascii="Times New Roman" w:hAnsi="Times New Roman" w:cs="Times New Roman"/>
                <w:b/>
                <w:bCs/>
                <w:sz w:val="16"/>
                <w:szCs w:val="16"/>
                <w:lang w:val="en-CA"/>
              </w:rPr>
            </w:pPr>
            <w:r w:rsidRPr="1199A24B">
              <w:rPr>
                <w:rFonts w:ascii="Times New Roman" w:hAnsi="Times New Roman" w:cs="Times New Roman"/>
                <w:b/>
                <w:bCs/>
                <w:sz w:val="16"/>
                <w:szCs w:val="16"/>
              </w:rPr>
              <w:t>First Author (Year)</w:t>
            </w:r>
          </w:p>
        </w:tc>
        <w:tc>
          <w:tcPr>
            <w:tcW w:w="664" w:type="dxa"/>
            <w:shd w:val="clear" w:color="auto" w:fill="95DCF7" w:themeFill="accent4" w:themeFillTint="66"/>
          </w:tcPr>
          <w:p w14:paraId="4B24B96A" w14:textId="77777777" w:rsidR="1199A24B" w:rsidRDefault="1199A24B" w:rsidP="1199A24B">
            <w:pPr>
              <w:rPr>
                <w:rFonts w:ascii="Times New Roman" w:hAnsi="Times New Roman" w:cs="Times New Roman"/>
                <w:b/>
                <w:bCs/>
                <w:sz w:val="16"/>
                <w:szCs w:val="16"/>
              </w:rPr>
            </w:pPr>
            <w:r w:rsidRPr="1199A24B">
              <w:rPr>
                <w:rFonts w:ascii="Times New Roman" w:hAnsi="Times New Roman" w:cs="Times New Roman"/>
                <w:b/>
                <w:bCs/>
                <w:sz w:val="16"/>
                <w:szCs w:val="16"/>
              </w:rPr>
              <w:t>Clear aims?</w:t>
            </w:r>
          </w:p>
        </w:tc>
        <w:tc>
          <w:tcPr>
            <w:tcW w:w="1215" w:type="dxa"/>
            <w:shd w:val="clear" w:color="auto" w:fill="95DCF7" w:themeFill="accent4" w:themeFillTint="66"/>
          </w:tcPr>
          <w:p w14:paraId="3DC9554A" w14:textId="77777777" w:rsidR="1199A24B" w:rsidRDefault="1199A24B" w:rsidP="1199A24B">
            <w:pPr>
              <w:rPr>
                <w:rFonts w:ascii="Times New Roman" w:hAnsi="Times New Roman" w:cs="Times New Roman"/>
                <w:b/>
                <w:bCs/>
                <w:sz w:val="16"/>
                <w:szCs w:val="16"/>
              </w:rPr>
            </w:pPr>
            <w:r w:rsidRPr="1199A24B">
              <w:rPr>
                <w:rFonts w:ascii="Times New Roman" w:hAnsi="Times New Roman" w:cs="Times New Roman"/>
                <w:b/>
                <w:bCs/>
                <w:sz w:val="16"/>
                <w:szCs w:val="16"/>
              </w:rPr>
              <w:t>Qual appropriate?</w:t>
            </w:r>
          </w:p>
        </w:tc>
        <w:tc>
          <w:tcPr>
            <w:tcW w:w="1227" w:type="dxa"/>
            <w:shd w:val="clear" w:color="auto" w:fill="95DCF7" w:themeFill="accent4" w:themeFillTint="66"/>
          </w:tcPr>
          <w:p w14:paraId="4095AEE4" w14:textId="77777777" w:rsidR="1199A24B" w:rsidRDefault="1199A24B" w:rsidP="1199A24B">
            <w:pPr>
              <w:rPr>
                <w:rFonts w:ascii="Times New Roman" w:hAnsi="Times New Roman" w:cs="Times New Roman"/>
                <w:b/>
                <w:bCs/>
                <w:sz w:val="16"/>
                <w:szCs w:val="16"/>
              </w:rPr>
            </w:pPr>
            <w:r w:rsidRPr="1199A24B">
              <w:rPr>
                <w:rFonts w:ascii="Times New Roman" w:hAnsi="Times New Roman" w:cs="Times New Roman"/>
                <w:b/>
                <w:bCs/>
                <w:sz w:val="16"/>
                <w:szCs w:val="16"/>
              </w:rPr>
              <w:t>Design appropriate?</w:t>
            </w:r>
          </w:p>
        </w:tc>
        <w:tc>
          <w:tcPr>
            <w:tcW w:w="1207" w:type="dxa"/>
            <w:shd w:val="clear" w:color="auto" w:fill="95DCF7" w:themeFill="accent4" w:themeFillTint="66"/>
          </w:tcPr>
          <w:p w14:paraId="2837669C" w14:textId="77777777" w:rsidR="1199A24B" w:rsidRDefault="1199A24B" w:rsidP="1199A24B">
            <w:pPr>
              <w:rPr>
                <w:rFonts w:ascii="Times New Roman" w:hAnsi="Times New Roman" w:cs="Times New Roman"/>
                <w:b/>
                <w:bCs/>
                <w:sz w:val="16"/>
                <w:szCs w:val="16"/>
              </w:rPr>
            </w:pPr>
            <w:r w:rsidRPr="1199A24B">
              <w:rPr>
                <w:rFonts w:ascii="Times New Roman" w:hAnsi="Times New Roman" w:cs="Times New Roman"/>
                <w:b/>
                <w:bCs/>
                <w:sz w:val="16"/>
                <w:szCs w:val="16"/>
              </w:rPr>
              <w:t>Recruitment appropriate?</w:t>
            </w:r>
          </w:p>
        </w:tc>
        <w:tc>
          <w:tcPr>
            <w:tcW w:w="1207" w:type="dxa"/>
            <w:shd w:val="clear" w:color="auto" w:fill="95DCF7" w:themeFill="accent4" w:themeFillTint="66"/>
          </w:tcPr>
          <w:p w14:paraId="19A00FC4" w14:textId="77777777" w:rsidR="1199A24B" w:rsidRDefault="1199A24B" w:rsidP="1199A24B">
            <w:pPr>
              <w:rPr>
                <w:rFonts w:ascii="Times New Roman" w:hAnsi="Times New Roman" w:cs="Times New Roman"/>
                <w:b/>
                <w:bCs/>
                <w:sz w:val="16"/>
                <w:szCs w:val="16"/>
              </w:rPr>
            </w:pPr>
            <w:r w:rsidRPr="1199A24B">
              <w:rPr>
                <w:rFonts w:ascii="Times New Roman" w:hAnsi="Times New Roman" w:cs="Times New Roman"/>
                <w:b/>
                <w:bCs/>
                <w:sz w:val="16"/>
                <w:szCs w:val="16"/>
              </w:rPr>
              <w:t>Data collection appropriate?</w:t>
            </w:r>
          </w:p>
        </w:tc>
        <w:tc>
          <w:tcPr>
            <w:tcW w:w="1258" w:type="dxa"/>
            <w:shd w:val="clear" w:color="auto" w:fill="95DCF7" w:themeFill="accent4" w:themeFillTint="66"/>
          </w:tcPr>
          <w:p w14:paraId="09BE4524" w14:textId="77777777" w:rsidR="1199A24B" w:rsidRDefault="1199A24B" w:rsidP="1199A24B">
            <w:pPr>
              <w:rPr>
                <w:rFonts w:ascii="Times New Roman" w:hAnsi="Times New Roman" w:cs="Times New Roman"/>
                <w:b/>
                <w:bCs/>
                <w:sz w:val="16"/>
                <w:szCs w:val="16"/>
              </w:rPr>
            </w:pPr>
            <w:r w:rsidRPr="1199A24B">
              <w:rPr>
                <w:rFonts w:ascii="Times New Roman" w:hAnsi="Times New Roman" w:cs="Times New Roman"/>
                <w:b/>
                <w:bCs/>
                <w:sz w:val="16"/>
                <w:szCs w:val="16"/>
              </w:rPr>
              <w:t>Researcher-participant relationship?</w:t>
            </w:r>
          </w:p>
        </w:tc>
        <w:tc>
          <w:tcPr>
            <w:tcW w:w="803" w:type="dxa"/>
            <w:shd w:val="clear" w:color="auto" w:fill="95DCF7" w:themeFill="accent4" w:themeFillTint="66"/>
          </w:tcPr>
          <w:p w14:paraId="2E288804" w14:textId="77777777" w:rsidR="1199A24B" w:rsidRDefault="1199A24B" w:rsidP="1199A24B">
            <w:pPr>
              <w:rPr>
                <w:rFonts w:ascii="Times New Roman" w:hAnsi="Times New Roman" w:cs="Times New Roman"/>
                <w:b/>
                <w:bCs/>
                <w:sz w:val="16"/>
                <w:szCs w:val="16"/>
              </w:rPr>
            </w:pPr>
            <w:r w:rsidRPr="1199A24B">
              <w:rPr>
                <w:rFonts w:ascii="Times New Roman" w:hAnsi="Times New Roman" w:cs="Times New Roman"/>
                <w:b/>
                <w:bCs/>
                <w:sz w:val="16"/>
                <w:szCs w:val="16"/>
              </w:rPr>
              <w:t>Ethical issues?</w:t>
            </w:r>
          </w:p>
        </w:tc>
        <w:tc>
          <w:tcPr>
            <w:tcW w:w="935" w:type="dxa"/>
            <w:shd w:val="clear" w:color="auto" w:fill="95DCF7" w:themeFill="accent4" w:themeFillTint="66"/>
          </w:tcPr>
          <w:p w14:paraId="60EAB8CB" w14:textId="77777777" w:rsidR="1199A24B" w:rsidRDefault="1199A24B" w:rsidP="1199A24B">
            <w:pPr>
              <w:rPr>
                <w:rFonts w:ascii="Times New Roman" w:hAnsi="Times New Roman" w:cs="Times New Roman"/>
                <w:b/>
                <w:bCs/>
                <w:sz w:val="16"/>
                <w:szCs w:val="16"/>
              </w:rPr>
            </w:pPr>
            <w:r w:rsidRPr="1199A24B">
              <w:rPr>
                <w:rFonts w:ascii="Times New Roman" w:hAnsi="Times New Roman" w:cs="Times New Roman"/>
                <w:b/>
                <w:bCs/>
                <w:sz w:val="16"/>
                <w:szCs w:val="16"/>
              </w:rPr>
              <w:t xml:space="preserve"> Rigorous analysis?</w:t>
            </w:r>
          </w:p>
        </w:tc>
        <w:tc>
          <w:tcPr>
            <w:tcW w:w="918" w:type="dxa"/>
            <w:shd w:val="clear" w:color="auto" w:fill="95DCF7" w:themeFill="accent4" w:themeFillTint="66"/>
          </w:tcPr>
          <w:p w14:paraId="64A20CE9" w14:textId="77777777" w:rsidR="1199A24B" w:rsidRDefault="1199A24B" w:rsidP="1199A24B">
            <w:pPr>
              <w:rPr>
                <w:rFonts w:ascii="Times New Roman" w:hAnsi="Times New Roman" w:cs="Times New Roman"/>
                <w:b/>
                <w:bCs/>
                <w:sz w:val="16"/>
                <w:szCs w:val="16"/>
              </w:rPr>
            </w:pPr>
            <w:r w:rsidRPr="1199A24B">
              <w:rPr>
                <w:rFonts w:ascii="Times New Roman" w:hAnsi="Times New Roman" w:cs="Times New Roman"/>
                <w:b/>
                <w:bCs/>
                <w:sz w:val="16"/>
                <w:szCs w:val="16"/>
              </w:rPr>
              <w:t>Clear findings?</w:t>
            </w:r>
          </w:p>
        </w:tc>
        <w:tc>
          <w:tcPr>
            <w:tcW w:w="988" w:type="dxa"/>
            <w:shd w:val="clear" w:color="auto" w:fill="95DCF7" w:themeFill="accent4" w:themeFillTint="66"/>
          </w:tcPr>
          <w:p w14:paraId="738471FD" w14:textId="77777777" w:rsidR="1199A24B" w:rsidRDefault="1199A24B" w:rsidP="1199A24B">
            <w:pPr>
              <w:rPr>
                <w:rFonts w:ascii="Times New Roman" w:hAnsi="Times New Roman" w:cs="Times New Roman"/>
                <w:b/>
                <w:bCs/>
                <w:sz w:val="16"/>
                <w:szCs w:val="16"/>
              </w:rPr>
            </w:pPr>
            <w:r w:rsidRPr="1199A24B">
              <w:rPr>
                <w:rFonts w:ascii="Times New Roman" w:hAnsi="Times New Roman" w:cs="Times New Roman"/>
                <w:b/>
                <w:bCs/>
                <w:sz w:val="16"/>
                <w:szCs w:val="16"/>
              </w:rPr>
              <w:t>Valuable?</w:t>
            </w:r>
          </w:p>
        </w:tc>
        <w:tc>
          <w:tcPr>
            <w:tcW w:w="979" w:type="dxa"/>
            <w:shd w:val="clear" w:color="auto" w:fill="95DCF7" w:themeFill="accent4" w:themeFillTint="66"/>
          </w:tcPr>
          <w:p w14:paraId="2AACBA5A" w14:textId="77777777" w:rsidR="1199A24B" w:rsidRDefault="1199A24B" w:rsidP="1199A24B">
            <w:pPr>
              <w:rPr>
                <w:rFonts w:ascii="Times New Roman" w:hAnsi="Times New Roman" w:cs="Times New Roman"/>
                <w:b/>
                <w:bCs/>
                <w:sz w:val="16"/>
                <w:szCs w:val="16"/>
              </w:rPr>
            </w:pPr>
            <w:r w:rsidRPr="1199A24B">
              <w:rPr>
                <w:rFonts w:ascii="Times New Roman" w:hAnsi="Times New Roman" w:cs="Times New Roman"/>
                <w:b/>
                <w:bCs/>
                <w:sz w:val="16"/>
                <w:szCs w:val="16"/>
              </w:rPr>
              <w:t>Overall Quality</w:t>
            </w:r>
          </w:p>
        </w:tc>
      </w:tr>
      <w:tr w:rsidR="1199A24B" w14:paraId="075594C6" w14:textId="77777777" w:rsidTr="0EB06B88">
        <w:trPr>
          <w:trHeight w:val="340"/>
        </w:trPr>
        <w:tc>
          <w:tcPr>
            <w:tcW w:w="1549" w:type="dxa"/>
          </w:tcPr>
          <w:p w14:paraId="377035D4" w14:textId="32F29193"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Ajiboye (2022)</w:t>
            </w:r>
          </w:p>
        </w:tc>
        <w:tc>
          <w:tcPr>
            <w:tcW w:w="664" w:type="dxa"/>
          </w:tcPr>
          <w:p w14:paraId="601C7CA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15E07CB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7897EAA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0DE507B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6B5F845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29DFD02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0E5C53C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3B3FB91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1EE1F83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23BA260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6299C6E4"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p>
        </w:tc>
      </w:tr>
      <w:tr w:rsidR="1199A24B" w14:paraId="47A8C7B4" w14:textId="77777777" w:rsidTr="0EB06B88">
        <w:trPr>
          <w:trHeight w:val="340"/>
        </w:trPr>
        <w:tc>
          <w:tcPr>
            <w:tcW w:w="1549" w:type="dxa"/>
          </w:tcPr>
          <w:p w14:paraId="22E5FA1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Patten, 2016</w:t>
            </w:r>
          </w:p>
        </w:tc>
        <w:tc>
          <w:tcPr>
            <w:tcW w:w="664" w:type="dxa"/>
          </w:tcPr>
          <w:p w14:paraId="439A4BCE"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184D250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2D626F9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38BBA29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68C1687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5E5C565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4A1E20B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6E95E44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3E3D8F79"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6F36C024"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308DF9A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p>
        </w:tc>
      </w:tr>
      <w:tr w:rsidR="1199A24B" w14:paraId="6C4F9C6B" w14:textId="77777777" w:rsidTr="0EB06B88">
        <w:trPr>
          <w:trHeight w:val="340"/>
        </w:trPr>
        <w:tc>
          <w:tcPr>
            <w:tcW w:w="1549" w:type="dxa"/>
          </w:tcPr>
          <w:p w14:paraId="2D94F70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Nakasone, 2020</w:t>
            </w:r>
          </w:p>
        </w:tc>
        <w:tc>
          <w:tcPr>
            <w:tcW w:w="664" w:type="dxa"/>
          </w:tcPr>
          <w:p w14:paraId="76E5C90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3C0F853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09C2B7E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705E254E"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659EE19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6EDD6E8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06FF6CD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72EA584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553ECFB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36CCE87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28DECCD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p>
        </w:tc>
      </w:tr>
      <w:tr w:rsidR="1199A24B" w14:paraId="21F47836" w14:textId="77777777" w:rsidTr="0EB06B88">
        <w:trPr>
          <w:trHeight w:val="340"/>
        </w:trPr>
        <w:tc>
          <w:tcPr>
            <w:tcW w:w="1549" w:type="dxa"/>
          </w:tcPr>
          <w:p w14:paraId="301E4DC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Mullens, 2018</w:t>
            </w:r>
          </w:p>
        </w:tc>
        <w:tc>
          <w:tcPr>
            <w:tcW w:w="664" w:type="dxa"/>
          </w:tcPr>
          <w:p w14:paraId="3A09AF64"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57C5315E"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1481D73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6E6D53C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642D9B1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4E8C8839"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Can't tell</w:t>
            </w:r>
          </w:p>
        </w:tc>
        <w:tc>
          <w:tcPr>
            <w:tcW w:w="803" w:type="dxa"/>
          </w:tcPr>
          <w:p w14:paraId="37258CC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59C91EB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5BBA51B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2A33238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33EEC7A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Moderate</w:t>
            </w:r>
          </w:p>
        </w:tc>
      </w:tr>
      <w:tr w:rsidR="1199A24B" w14:paraId="049E1FE8" w14:textId="77777777" w:rsidTr="0EB06B88">
        <w:trPr>
          <w:trHeight w:val="340"/>
        </w:trPr>
        <w:tc>
          <w:tcPr>
            <w:tcW w:w="1549" w:type="dxa"/>
          </w:tcPr>
          <w:p w14:paraId="3DD5195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Witzel, 2018</w:t>
            </w:r>
          </w:p>
        </w:tc>
        <w:tc>
          <w:tcPr>
            <w:tcW w:w="664" w:type="dxa"/>
          </w:tcPr>
          <w:p w14:paraId="478F8ED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06F190CE"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387C0D8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3B4429D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14E25A7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5B0139EE"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Can't tell</w:t>
            </w:r>
          </w:p>
        </w:tc>
        <w:tc>
          <w:tcPr>
            <w:tcW w:w="803" w:type="dxa"/>
          </w:tcPr>
          <w:p w14:paraId="3C39DF0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65A39DE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59EBCBF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495ADDC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45C06C5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Moderate</w:t>
            </w:r>
          </w:p>
        </w:tc>
      </w:tr>
      <w:tr w:rsidR="1199A24B" w14:paraId="59773A37" w14:textId="77777777" w:rsidTr="0EB06B88">
        <w:trPr>
          <w:trHeight w:val="340"/>
        </w:trPr>
        <w:tc>
          <w:tcPr>
            <w:tcW w:w="1549" w:type="dxa"/>
          </w:tcPr>
          <w:p w14:paraId="15A8CFF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Ajiboye, 2025</w:t>
            </w:r>
          </w:p>
        </w:tc>
        <w:tc>
          <w:tcPr>
            <w:tcW w:w="664" w:type="dxa"/>
          </w:tcPr>
          <w:p w14:paraId="4A5E32B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13E4AA5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202E5A7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646D428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7332AB59"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410CF4B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Can't tell</w:t>
            </w:r>
          </w:p>
        </w:tc>
        <w:tc>
          <w:tcPr>
            <w:tcW w:w="803" w:type="dxa"/>
          </w:tcPr>
          <w:p w14:paraId="386CA53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Can't tell</w:t>
            </w:r>
          </w:p>
        </w:tc>
        <w:tc>
          <w:tcPr>
            <w:tcW w:w="935" w:type="dxa"/>
          </w:tcPr>
          <w:p w14:paraId="227F15F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53FB836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277666D4"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51505D58"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Moderate</w:t>
            </w:r>
          </w:p>
        </w:tc>
      </w:tr>
      <w:tr w:rsidR="1199A24B" w14:paraId="39420A79" w14:textId="77777777" w:rsidTr="0EB06B88">
        <w:trPr>
          <w:trHeight w:val="340"/>
        </w:trPr>
        <w:tc>
          <w:tcPr>
            <w:tcW w:w="1549" w:type="dxa"/>
          </w:tcPr>
          <w:p w14:paraId="36A29C61" w14:textId="77777777" w:rsidR="1199A24B" w:rsidRDefault="1199A24B" w:rsidP="1199A24B">
            <w:pPr>
              <w:rPr>
                <w:rFonts w:ascii="Times New Roman" w:hAnsi="Times New Roman" w:cs="Times New Roman"/>
                <w:sz w:val="16"/>
                <w:szCs w:val="16"/>
              </w:rPr>
            </w:pPr>
            <w:proofErr w:type="spellStart"/>
            <w:r w:rsidRPr="1199A24B">
              <w:rPr>
                <w:rFonts w:ascii="Times New Roman" w:hAnsi="Times New Roman" w:cs="Times New Roman"/>
                <w:sz w:val="16"/>
                <w:szCs w:val="16"/>
              </w:rPr>
              <w:lastRenderedPageBreak/>
              <w:t>Liegeon</w:t>
            </w:r>
            <w:proofErr w:type="spellEnd"/>
            <w:r w:rsidRPr="1199A24B">
              <w:rPr>
                <w:rFonts w:ascii="Times New Roman" w:hAnsi="Times New Roman" w:cs="Times New Roman"/>
                <w:sz w:val="16"/>
                <w:szCs w:val="16"/>
              </w:rPr>
              <w:t>, 2024</w:t>
            </w:r>
          </w:p>
        </w:tc>
        <w:tc>
          <w:tcPr>
            <w:tcW w:w="664" w:type="dxa"/>
          </w:tcPr>
          <w:p w14:paraId="027E9E0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1FF4067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468CF31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7C14024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19540A4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20112969"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23D0E98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72DF216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18005B6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36CECBF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262416C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p>
        </w:tc>
      </w:tr>
      <w:tr w:rsidR="1199A24B" w14:paraId="122D6BB6" w14:textId="77777777" w:rsidTr="0EB06B88">
        <w:trPr>
          <w:trHeight w:val="340"/>
        </w:trPr>
        <w:tc>
          <w:tcPr>
            <w:tcW w:w="1549" w:type="dxa"/>
          </w:tcPr>
          <w:p w14:paraId="6247BE39"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D'Angelo, 2021</w:t>
            </w:r>
          </w:p>
        </w:tc>
        <w:tc>
          <w:tcPr>
            <w:tcW w:w="664" w:type="dxa"/>
          </w:tcPr>
          <w:p w14:paraId="40CDE2C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41EC594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6F73915E"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64CF2D5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50A4402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6C8F333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23CD7FB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029D382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440C2224"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4C15445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102925B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p>
        </w:tc>
      </w:tr>
      <w:tr w:rsidR="1199A24B" w14:paraId="43E3DE6C" w14:textId="77777777" w:rsidTr="0EB06B88">
        <w:trPr>
          <w:trHeight w:val="340"/>
        </w:trPr>
        <w:tc>
          <w:tcPr>
            <w:tcW w:w="1549" w:type="dxa"/>
          </w:tcPr>
          <w:p w14:paraId="2D8E9B9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Cyrus, 2023</w:t>
            </w:r>
          </w:p>
        </w:tc>
        <w:tc>
          <w:tcPr>
            <w:tcW w:w="664" w:type="dxa"/>
          </w:tcPr>
          <w:p w14:paraId="6E714C5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2E82640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56D162B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1A91A13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34AD7DE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01B284A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216EE528"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0946A40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Can't tell</w:t>
            </w:r>
          </w:p>
        </w:tc>
        <w:tc>
          <w:tcPr>
            <w:tcW w:w="918" w:type="dxa"/>
          </w:tcPr>
          <w:p w14:paraId="0E2C6748"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446C4014"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 xml:space="preserve">Yes </w:t>
            </w:r>
          </w:p>
        </w:tc>
        <w:tc>
          <w:tcPr>
            <w:tcW w:w="979" w:type="dxa"/>
          </w:tcPr>
          <w:p w14:paraId="098121C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Moderate</w:t>
            </w:r>
          </w:p>
        </w:tc>
      </w:tr>
      <w:tr w:rsidR="1199A24B" w14:paraId="19B83654" w14:textId="77777777" w:rsidTr="0EB06B88">
        <w:trPr>
          <w:trHeight w:val="340"/>
        </w:trPr>
        <w:tc>
          <w:tcPr>
            <w:tcW w:w="1549" w:type="dxa"/>
          </w:tcPr>
          <w:p w14:paraId="049BC12E"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Lee-Foon, 2022a</w:t>
            </w:r>
          </w:p>
        </w:tc>
        <w:tc>
          <w:tcPr>
            <w:tcW w:w="664" w:type="dxa"/>
          </w:tcPr>
          <w:p w14:paraId="22824338"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467BEC1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0102860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1944185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4298E3E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18AAE54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0B6F339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7C62DED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680B9FE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7CA9970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6081C8C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p>
        </w:tc>
      </w:tr>
      <w:tr w:rsidR="1199A24B" w14:paraId="41A80A17" w14:textId="77777777" w:rsidTr="0EB06B88">
        <w:trPr>
          <w:trHeight w:val="340"/>
        </w:trPr>
        <w:tc>
          <w:tcPr>
            <w:tcW w:w="1549" w:type="dxa"/>
          </w:tcPr>
          <w:p w14:paraId="14E4193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Lee-Foon, 2022b</w:t>
            </w:r>
          </w:p>
        </w:tc>
        <w:tc>
          <w:tcPr>
            <w:tcW w:w="664" w:type="dxa"/>
          </w:tcPr>
          <w:p w14:paraId="457B90D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76FDA84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2582FE8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19C3EB9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436C2B6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2868265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082150A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765665EE"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79A373E4"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2E1E8B3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1C1C0FF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p>
        </w:tc>
      </w:tr>
      <w:tr w:rsidR="1199A24B" w14:paraId="59CFD5FF" w14:textId="77777777" w:rsidTr="0EB06B88">
        <w:trPr>
          <w:trHeight w:val="340"/>
        </w:trPr>
        <w:tc>
          <w:tcPr>
            <w:tcW w:w="1549" w:type="dxa"/>
          </w:tcPr>
          <w:p w14:paraId="5471B5F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Okoro, 2020</w:t>
            </w:r>
          </w:p>
        </w:tc>
        <w:tc>
          <w:tcPr>
            <w:tcW w:w="664" w:type="dxa"/>
          </w:tcPr>
          <w:p w14:paraId="5FFA06E8"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087CFD04"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14F303E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54EBEDC8"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14E1A7C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15705A8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4050BB7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No</w:t>
            </w:r>
          </w:p>
        </w:tc>
        <w:tc>
          <w:tcPr>
            <w:tcW w:w="935" w:type="dxa"/>
          </w:tcPr>
          <w:p w14:paraId="710954A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0FEFF979"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627E9CD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06D6B218"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Moderate</w:t>
            </w:r>
          </w:p>
        </w:tc>
      </w:tr>
      <w:tr w:rsidR="1199A24B" w14:paraId="14969D5F" w14:textId="77777777" w:rsidTr="0EB06B88">
        <w:trPr>
          <w:trHeight w:val="340"/>
        </w:trPr>
        <w:tc>
          <w:tcPr>
            <w:tcW w:w="1549" w:type="dxa"/>
          </w:tcPr>
          <w:p w14:paraId="2AEF1C7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Grenfell, 2022</w:t>
            </w:r>
          </w:p>
        </w:tc>
        <w:tc>
          <w:tcPr>
            <w:tcW w:w="664" w:type="dxa"/>
          </w:tcPr>
          <w:p w14:paraId="14353C5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27028434"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06467A0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5F90185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6F8EC4E9"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266FF0F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3467AE2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7E62B4F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25740D6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07E24DB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1D1BB67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p>
        </w:tc>
      </w:tr>
      <w:tr w:rsidR="1199A24B" w14:paraId="3D474A36" w14:textId="77777777" w:rsidTr="0EB06B88">
        <w:trPr>
          <w:trHeight w:val="340"/>
        </w:trPr>
        <w:tc>
          <w:tcPr>
            <w:tcW w:w="1549" w:type="dxa"/>
          </w:tcPr>
          <w:p w14:paraId="0305FF2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Demart &amp; Gerard, 2022</w:t>
            </w:r>
          </w:p>
        </w:tc>
        <w:tc>
          <w:tcPr>
            <w:tcW w:w="664" w:type="dxa"/>
          </w:tcPr>
          <w:p w14:paraId="209AA26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12DE56D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20E889E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5247306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0B7D3F8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06406A7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Can't tell</w:t>
            </w:r>
          </w:p>
        </w:tc>
        <w:tc>
          <w:tcPr>
            <w:tcW w:w="803" w:type="dxa"/>
          </w:tcPr>
          <w:p w14:paraId="2279601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Can't tell</w:t>
            </w:r>
          </w:p>
        </w:tc>
        <w:tc>
          <w:tcPr>
            <w:tcW w:w="935" w:type="dxa"/>
          </w:tcPr>
          <w:p w14:paraId="7179F0F8"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Can't tell</w:t>
            </w:r>
          </w:p>
        </w:tc>
        <w:tc>
          <w:tcPr>
            <w:tcW w:w="918" w:type="dxa"/>
          </w:tcPr>
          <w:p w14:paraId="122A98F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0A50DA3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013F5D9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Moderate</w:t>
            </w:r>
          </w:p>
        </w:tc>
      </w:tr>
      <w:tr w:rsidR="1199A24B" w14:paraId="51FAE380" w14:textId="77777777" w:rsidTr="0EB06B88">
        <w:trPr>
          <w:trHeight w:val="340"/>
        </w:trPr>
        <w:tc>
          <w:tcPr>
            <w:tcW w:w="1549" w:type="dxa"/>
          </w:tcPr>
          <w:p w14:paraId="0979FB32" w14:textId="252E17EF"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 xml:space="preserve">Van </w:t>
            </w:r>
            <w:proofErr w:type="spellStart"/>
            <w:r w:rsidRPr="1199A24B">
              <w:rPr>
                <w:rFonts w:ascii="Times New Roman" w:hAnsi="Times New Roman" w:cs="Times New Roman"/>
                <w:sz w:val="16"/>
                <w:szCs w:val="16"/>
              </w:rPr>
              <w:t>Landeghem</w:t>
            </w:r>
            <w:proofErr w:type="spellEnd"/>
            <w:r w:rsidRPr="1199A24B">
              <w:rPr>
                <w:rFonts w:ascii="Times New Roman" w:hAnsi="Times New Roman" w:cs="Times New Roman"/>
                <w:sz w:val="16"/>
                <w:szCs w:val="16"/>
              </w:rPr>
              <w:t>, 2024</w:t>
            </w:r>
          </w:p>
        </w:tc>
        <w:tc>
          <w:tcPr>
            <w:tcW w:w="664" w:type="dxa"/>
          </w:tcPr>
          <w:p w14:paraId="081D8CB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1AF3DC1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6F5B763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1BDBD67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70C6D749"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4B0AD008"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3564390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0A4AA299"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593B51A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7F72F1E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6C0ED10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p>
        </w:tc>
      </w:tr>
      <w:tr w:rsidR="1199A24B" w14:paraId="440DF538" w14:textId="77777777" w:rsidTr="0EB06B88">
        <w:trPr>
          <w:trHeight w:val="340"/>
        </w:trPr>
        <w:tc>
          <w:tcPr>
            <w:tcW w:w="1549" w:type="dxa"/>
          </w:tcPr>
          <w:p w14:paraId="797AA4D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Young, 2015</w:t>
            </w:r>
          </w:p>
        </w:tc>
        <w:tc>
          <w:tcPr>
            <w:tcW w:w="664" w:type="dxa"/>
          </w:tcPr>
          <w:p w14:paraId="3C2491E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4911F69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7659EF9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3C7C3E6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1C03956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4C337DA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Can't tell</w:t>
            </w:r>
          </w:p>
        </w:tc>
        <w:tc>
          <w:tcPr>
            <w:tcW w:w="803" w:type="dxa"/>
          </w:tcPr>
          <w:p w14:paraId="6EBC89C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Can't tell</w:t>
            </w:r>
          </w:p>
        </w:tc>
        <w:tc>
          <w:tcPr>
            <w:tcW w:w="935" w:type="dxa"/>
          </w:tcPr>
          <w:p w14:paraId="37CD6F2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201A25F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0C280EA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2A629E2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Moderate</w:t>
            </w:r>
          </w:p>
        </w:tc>
      </w:tr>
      <w:tr w:rsidR="1199A24B" w14:paraId="5DA88DAB" w14:textId="77777777" w:rsidTr="0EB06B88">
        <w:trPr>
          <w:trHeight w:val="340"/>
        </w:trPr>
        <w:tc>
          <w:tcPr>
            <w:tcW w:w="1549" w:type="dxa"/>
          </w:tcPr>
          <w:p w14:paraId="0EE2264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Aidoo-Frimpong, 2022a</w:t>
            </w:r>
          </w:p>
        </w:tc>
        <w:tc>
          <w:tcPr>
            <w:tcW w:w="664" w:type="dxa"/>
          </w:tcPr>
          <w:p w14:paraId="07320E4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53EF3FF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72A5EE8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49971A7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15A828F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1FE37958"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3212B2D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6BC27A9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71AFAA9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36F10E7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3698DBA8"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p>
        </w:tc>
      </w:tr>
      <w:tr w:rsidR="1199A24B" w14:paraId="0397BC33" w14:textId="77777777" w:rsidTr="0EB06B88">
        <w:trPr>
          <w:trHeight w:val="340"/>
        </w:trPr>
        <w:tc>
          <w:tcPr>
            <w:tcW w:w="1549" w:type="dxa"/>
          </w:tcPr>
          <w:p w14:paraId="1CD8F9F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Aidoo-Frimpong, 2022b</w:t>
            </w:r>
          </w:p>
        </w:tc>
        <w:tc>
          <w:tcPr>
            <w:tcW w:w="664" w:type="dxa"/>
          </w:tcPr>
          <w:p w14:paraId="5FE9755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0C9A805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578AEC4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593424D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14D2D528"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3C64BC4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Can't tell</w:t>
            </w:r>
          </w:p>
        </w:tc>
        <w:tc>
          <w:tcPr>
            <w:tcW w:w="803" w:type="dxa"/>
          </w:tcPr>
          <w:p w14:paraId="5A9E6B3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161877C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1AEA6E2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413971F9"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221787A8"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Moderate</w:t>
            </w:r>
          </w:p>
        </w:tc>
      </w:tr>
      <w:tr w:rsidR="1199A24B" w14:paraId="7C5D29ED" w14:textId="77777777" w:rsidTr="0EB06B88">
        <w:trPr>
          <w:trHeight w:val="340"/>
        </w:trPr>
        <w:tc>
          <w:tcPr>
            <w:tcW w:w="1549" w:type="dxa"/>
            <w:shd w:val="clear" w:color="auto" w:fill="DAE8F8"/>
          </w:tcPr>
          <w:p w14:paraId="6DFFD960" w14:textId="2F27385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Aidoo-Frimpong, 2025a</w:t>
            </w:r>
          </w:p>
        </w:tc>
        <w:tc>
          <w:tcPr>
            <w:tcW w:w="664" w:type="dxa"/>
            <w:shd w:val="clear" w:color="auto" w:fill="DAE8F8"/>
          </w:tcPr>
          <w:p w14:paraId="27EA5115" w14:textId="2A7217A1"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shd w:val="clear" w:color="auto" w:fill="DAE8F8"/>
          </w:tcPr>
          <w:p w14:paraId="7D74CF93" w14:textId="3F115ACF"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shd w:val="clear" w:color="auto" w:fill="DAE8F8"/>
          </w:tcPr>
          <w:p w14:paraId="0274B236" w14:textId="06C11305"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shd w:val="clear" w:color="auto" w:fill="DAE8F8"/>
          </w:tcPr>
          <w:p w14:paraId="3B94DE7C" w14:textId="50A430D9"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shd w:val="clear" w:color="auto" w:fill="DAE8F8"/>
          </w:tcPr>
          <w:p w14:paraId="657AD2AF" w14:textId="100B1C9E"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shd w:val="clear" w:color="auto" w:fill="DAE8F8"/>
          </w:tcPr>
          <w:p w14:paraId="56B61EE7" w14:textId="6D7CC90D"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shd w:val="clear" w:color="auto" w:fill="DAE8F8"/>
          </w:tcPr>
          <w:p w14:paraId="114AE386" w14:textId="2A059415"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shd w:val="clear" w:color="auto" w:fill="DAE8F8"/>
          </w:tcPr>
          <w:p w14:paraId="711953AC" w14:textId="20C005EF"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shd w:val="clear" w:color="auto" w:fill="DAE8F8"/>
          </w:tcPr>
          <w:p w14:paraId="3B7835F7" w14:textId="3A4E9EAB"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shd w:val="clear" w:color="auto" w:fill="DAE8F8"/>
          </w:tcPr>
          <w:p w14:paraId="10AAFBA7" w14:textId="5911DA5B"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shd w:val="clear" w:color="auto" w:fill="DAE8F8"/>
          </w:tcPr>
          <w:p w14:paraId="03F94F44" w14:textId="34F40B73"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p>
        </w:tc>
      </w:tr>
      <w:tr w:rsidR="1199A24B" w14:paraId="1465DBED" w14:textId="77777777" w:rsidTr="0EB06B88">
        <w:trPr>
          <w:trHeight w:val="340"/>
        </w:trPr>
        <w:tc>
          <w:tcPr>
            <w:tcW w:w="1549" w:type="dxa"/>
            <w:shd w:val="clear" w:color="auto" w:fill="DAE8F8"/>
          </w:tcPr>
          <w:p w14:paraId="069800F0" w14:textId="7DC7FF9A"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Aidoo-Frimpong, 2025b</w:t>
            </w:r>
          </w:p>
        </w:tc>
        <w:tc>
          <w:tcPr>
            <w:tcW w:w="664" w:type="dxa"/>
            <w:shd w:val="clear" w:color="auto" w:fill="DAE8F8"/>
          </w:tcPr>
          <w:p w14:paraId="25864260" w14:textId="139095F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shd w:val="clear" w:color="auto" w:fill="DAE8F8"/>
          </w:tcPr>
          <w:p w14:paraId="2E95D1F8" w14:textId="685503D6"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shd w:val="clear" w:color="auto" w:fill="DAE8F8"/>
          </w:tcPr>
          <w:p w14:paraId="068EEC92" w14:textId="14AB0C0F"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shd w:val="clear" w:color="auto" w:fill="DAE8F8"/>
          </w:tcPr>
          <w:p w14:paraId="43A6FEEB" w14:textId="26997B44"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shd w:val="clear" w:color="auto" w:fill="DAE8F8"/>
          </w:tcPr>
          <w:p w14:paraId="5577D656" w14:textId="0B19D785"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shd w:val="clear" w:color="auto" w:fill="DAE8F8"/>
          </w:tcPr>
          <w:p w14:paraId="63B0D0FE" w14:textId="3CBE2290"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shd w:val="clear" w:color="auto" w:fill="DAE8F8"/>
          </w:tcPr>
          <w:p w14:paraId="2D64E215" w14:textId="17E08F11"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shd w:val="clear" w:color="auto" w:fill="DAE8F8"/>
          </w:tcPr>
          <w:p w14:paraId="3AA74915" w14:textId="02FB795F"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shd w:val="clear" w:color="auto" w:fill="DAE8F8"/>
          </w:tcPr>
          <w:p w14:paraId="59087F29" w14:textId="644F126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shd w:val="clear" w:color="auto" w:fill="DAE8F8"/>
          </w:tcPr>
          <w:p w14:paraId="274B398A" w14:textId="7830EF7D"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shd w:val="clear" w:color="auto" w:fill="DAE8F8"/>
          </w:tcPr>
          <w:p w14:paraId="7AB60AF6" w14:textId="6D45FCD4"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p>
        </w:tc>
      </w:tr>
      <w:tr w:rsidR="1199A24B" w14:paraId="316E33A9" w14:textId="77777777" w:rsidTr="0EB06B88">
        <w:trPr>
          <w:trHeight w:val="340"/>
        </w:trPr>
        <w:tc>
          <w:tcPr>
            <w:tcW w:w="1549" w:type="dxa"/>
          </w:tcPr>
          <w:p w14:paraId="69E2EE34" w14:textId="77777777" w:rsidR="1199A24B" w:rsidRDefault="1199A24B" w:rsidP="1199A24B">
            <w:pPr>
              <w:rPr>
                <w:rFonts w:ascii="Times New Roman" w:hAnsi="Times New Roman" w:cs="Times New Roman"/>
                <w:sz w:val="16"/>
                <w:szCs w:val="16"/>
              </w:rPr>
            </w:pPr>
            <w:proofErr w:type="spellStart"/>
            <w:r w:rsidRPr="1199A24B">
              <w:rPr>
                <w:rFonts w:ascii="Times New Roman" w:hAnsi="Times New Roman" w:cs="Times New Roman"/>
                <w:sz w:val="16"/>
                <w:szCs w:val="16"/>
              </w:rPr>
              <w:t>Etowa</w:t>
            </w:r>
            <w:proofErr w:type="spellEnd"/>
            <w:r w:rsidRPr="1199A24B">
              <w:rPr>
                <w:rFonts w:ascii="Times New Roman" w:hAnsi="Times New Roman" w:cs="Times New Roman"/>
                <w:sz w:val="16"/>
                <w:szCs w:val="16"/>
              </w:rPr>
              <w:t>, 2022</w:t>
            </w:r>
          </w:p>
        </w:tc>
        <w:tc>
          <w:tcPr>
            <w:tcW w:w="664" w:type="dxa"/>
          </w:tcPr>
          <w:p w14:paraId="69320DD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0AF2F29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526DF4F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3B754BB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6AF85A6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7DC0119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7CEF96E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371D5FB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5A6CD56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22636D3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447B7C74"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p>
        </w:tc>
      </w:tr>
      <w:tr w:rsidR="1199A24B" w14:paraId="47727288" w14:textId="77777777" w:rsidTr="0EB06B88">
        <w:trPr>
          <w:trHeight w:val="340"/>
        </w:trPr>
        <w:tc>
          <w:tcPr>
            <w:tcW w:w="1549" w:type="dxa"/>
          </w:tcPr>
          <w:p w14:paraId="4E554F6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Di Giuseppe, 2019</w:t>
            </w:r>
          </w:p>
        </w:tc>
        <w:tc>
          <w:tcPr>
            <w:tcW w:w="664" w:type="dxa"/>
          </w:tcPr>
          <w:p w14:paraId="41BAE6D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483D8BA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72FF852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1F32CAB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3501627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34A08E4E"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Can't tell</w:t>
            </w:r>
          </w:p>
        </w:tc>
        <w:tc>
          <w:tcPr>
            <w:tcW w:w="803" w:type="dxa"/>
          </w:tcPr>
          <w:p w14:paraId="2CD4F024"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3F202F8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2AEA499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633F9F4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7BCBD57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Moderate</w:t>
            </w:r>
          </w:p>
        </w:tc>
      </w:tr>
      <w:tr w:rsidR="1199A24B" w14:paraId="666FCF9D" w14:textId="77777777" w:rsidTr="0EB06B88">
        <w:trPr>
          <w:trHeight w:val="340"/>
        </w:trPr>
        <w:tc>
          <w:tcPr>
            <w:tcW w:w="1549" w:type="dxa"/>
          </w:tcPr>
          <w:p w14:paraId="2D18EFAD" w14:textId="77777777" w:rsidR="1199A24B" w:rsidRDefault="1199A24B" w:rsidP="1199A24B">
            <w:pPr>
              <w:rPr>
                <w:rFonts w:ascii="Times New Roman" w:hAnsi="Times New Roman" w:cs="Times New Roman"/>
                <w:sz w:val="16"/>
                <w:szCs w:val="16"/>
              </w:rPr>
            </w:pPr>
            <w:proofErr w:type="spellStart"/>
            <w:r w:rsidRPr="1199A24B">
              <w:rPr>
                <w:rFonts w:ascii="Times New Roman" w:hAnsi="Times New Roman" w:cs="Times New Roman"/>
                <w:sz w:val="16"/>
                <w:szCs w:val="16"/>
              </w:rPr>
              <w:t>Vujcich</w:t>
            </w:r>
            <w:proofErr w:type="spellEnd"/>
            <w:r w:rsidRPr="1199A24B">
              <w:rPr>
                <w:rFonts w:ascii="Times New Roman" w:hAnsi="Times New Roman" w:cs="Times New Roman"/>
                <w:sz w:val="16"/>
                <w:szCs w:val="16"/>
              </w:rPr>
              <w:t>, 2023</w:t>
            </w:r>
          </w:p>
        </w:tc>
        <w:tc>
          <w:tcPr>
            <w:tcW w:w="664" w:type="dxa"/>
          </w:tcPr>
          <w:p w14:paraId="1932B8B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0081167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26D3BEC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428F09F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5BF7BA54"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4F711BC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Can't tell</w:t>
            </w:r>
          </w:p>
        </w:tc>
        <w:tc>
          <w:tcPr>
            <w:tcW w:w="803" w:type="dxa"/>
          </w:tcPr>
          <w:p w14:paraId="42D58DBE"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Can't tell</w:t>
            </w:r>
          </w:p>
        </w:tc>
        <w:tc>
          <w:tcPr>
            <w:tcW w:w="935" w:type="dxa"/>
          </w:tcPr>
          <w:p w14:paraId="6C543D9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1CC81039"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56E5DE4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6395305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Moderate</w:t>
            </w:r>
          </w:p>
        </w:tc>
      </w:tr>
      <w:tr w:rsidR="1199A24B" w14:paraId="41992912" w14:textId="77777777" w:rsidTr="0EB06B88">
        <w:trPr>
          <w:trHeight w:val="340"/>
        </w:trPr>
        <w:tc>
          <w:tcPr>
            <w:tcW w:w="1549" w:type="dxa"/>
          </w:tcPr>
          <w:p w14:paraId="02BBC3F8"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Nicholls, 2022</w:t>
            </w:r>
          </w:p>
        </w:tc>
        <w:tc>
          <w:tcPr>
            <w:tcW w:w="664" w:type="dxa"/>
          </w:tcPr>
          <w:p w14:paraId="1C3A3DE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565195A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16355E3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6CB3F94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No</w:t>
            </w:r>
          </w:p>
        </w:tc>
        <w:tc>
          <w:tcPr>
            <w:tcW w:w="1207" w:type="dxa"/>
          </w:tcPr>
          <w:p w14:paraId="619F8C6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77DDB47B"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3DBE1939"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No</w:t>
            </w:r>
          </w:p>
        </w:tc>
        <w:tc>
          <w:tcPr>
            <w:tcW w:w="935" w:type="dxa"/>
          </w:tcPr>
          <w:p w14:paraId="4835DF71"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116732F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4E574869"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2CB44F2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Moderate</w:t>
            </w:r>
          </w:p>
        </w:tc>
      </w:tr>
      <w:tr w:rsidR="1199A24B" w14:paraId="44AED7BA" w14:textId="77777777" w:rsidTr="0EB06B88">
        <w:trPr>
          <w:trHeight w:val="340"/>
        </w:trPr>
        <w:tc>
          <w:tcPr>
            <w:tcW w:w="1549" w:type="dxa"/>
          </w:tcPr>
          <w:p w14:paraId="79F23D32"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Souleymanov, 2023</w:t>
            </w:r>
          </w:p>
        </w:tc>
        <w:tc>
          <w:tcPr>
            <w:tcW w:w="664" w:type="dxa"/>
          </w:tcPr>
          <w:p w14:paraId="14E3FA6E"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7B25822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611094DD"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523B4A65"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62BEDD3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15A2224E"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1A9ABD14"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6C28C87A"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35486B34"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4DB64C5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3030161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p>
        </w:tc>
      </w:tr>
      <w:tr w:rsidR="1199A24B" w14:paraId="18FC677B" w14:textId="77777777" w:rsidTr="0EB06B88">
        <w:trPr>
          <w:trHeight w:val="340"/>
        </w:trPr>
        <w:tc>
          <w:tcPr>
            <w:tcW w:w="1549" w:type="dxa"/>
          </w:tcPr>
          <w:p w14:paraId="6EF89AE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lastRenderedPageBreak/>
              <w:t>Young, 2014</w:t>
            </w:r>
          </w:p>
        </w:tc>
        <w:tc>
          <w:tcPr>
            <w:tcW w:w="664" w:type="dxa"/>
          </w:tcPr>
          <w:p w14:paraId="3927857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15" w:type="dxa"/>
          </w:tcPr>
          <w:p w14:paraId="44733DA6"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27" w:type="dxa"/>
          </w:tcPr>
          <w:p w14:paraId="122D334F"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4022F750"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07" w:type="dxa"/>
          </w:tcPr>
          <w:p w14:paraId="1020D24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1258" w:type="dxa"/>
          </w:tcPr>
          <w:p w14:paraId="596EAFF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803" w:type="dxa"/>
          </w:tcPr>
          <w:p w14:paraId="66189C73"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35" w:type="dxa"/>
          </w:tcPr>
          <w:p w14:paraId="638BA5F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18" w:type="dxa"/>
          </w:tcPr>
          <w:p w14:paraId="5B873B37"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88" w:type="dxa"/>
          </w:tcPr>
          <w:p w14:paraId="347664BC" w14:textId="77777777"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Yes</w:t>
            </w:r>
          </w:p>
        </w:tc>
        <w:tc>
          <w:tcPr>
            <w:tcW w:w="979" w:type="dxa"/>
          </w:tcPr>
          <w:p w14:paraId="11488689" w14:textId="36186F62" w:rsidR="1199A24B" w:rsidRDefault="1199A24B" w:rsidP="1199A24B">
            <w:pPr>
              <w:rPr>
                <w:rFonts w:ascii="Times New Roman" w:hAnsi="Times New Roman" w:cs="Times New Roman"/>
                <w:sz w:val="16"/>
                <w:szCs w:val="16"/>
              </w:rPr>
            </w:pPr>
            <w:r w:rsidRPr="1199A24B">
              <w:rPr>
                <w:rFonts w:ascii="Times New Roman" w:hAnsi="Times New Roman" w:cs="Times New Roman"/>
                <w:sz w:val="16"/>
                <w:szCs w:val="16"/>
              </w:rPr>
              <w:t>High</w:t>
            </w:r>
            <w:r w:rsidRPr="1199A24B">
              <w:rPr>
                <w:rFonts w:ascii="Times New Roman" w:hAnsi="Times New Roman" w:cs="Times New Roman"/>
                <w:b/>
                <w:bCs/>
                <w:sz w:val="16"/>
                <w:szCs w:val="16"/>
              </w:rPr>
              <w:t xml:space="preserve"> </w:t>
            </w:r>
          </w:p>
        </w:tc>
      </w:tr>
    </w:tbl>
    <w:p w14:paraId="232F60D3" w14:textId="7F9B8127" w:rsidR="002B7AE1" w:rsidRPr="0037622D" w:rsidRDefault="418E07C3" w:rsidP="0EB06B88">
      <w:pPr>
        <w:rPr>
          <w:rFonts w:ascii="Times New Roman" w:hAnsi="Times New Roman" w:cs="Times New Roman"/>
          <w:sz w:val="16"/>
          <w:szCs w:val="16"/>
        </w:rPr>
      </w:pPr>
      <w:r w:rsidRPr="0EB06B88">
        <w:rPr>
          <w:rFonts w:ascii="Times New Roman" w:hAnsi="Times New Roman" w:cs="Times New Roman"/>
          <w:sz w:val="16"/>
          <w:szCs w:val="16"/>
        </w:rPr>
        <w:t>Note. Overall quality determined by consensus based on pattern of responses across all CASP items: High = strong performance across most items with minor limitations; Moderate = adequate quality with some concerns (typically related to reflexivity, ethics reporting, or analytic transparency); Low = significant methodological concerns across multiple domains (no studies rated low in this review).</w:t>
      </w:r>
    </w:p>
    <w:p w14:paraId="07267A11" w14:textId="60C15C08" w:rsidR="0EB06B88" w:rsidRDefault="0EB06B88" w:rsidP="0EB06B88">
      <w:pPr>
        <w:rPr>
          <w:rFonts w:ascii="Times New Roman" w:hAnsi="Times New Roman" w:cs="Times New Roman"/>
          <w:sz w:val="16"/>
          <w:szCs w:val="16"/>
        </w:rPr>
      </w:pPr>
    </w:p>
    <w:p w14:paraId="50F567A9" w14:textId="30433C2B" w:rsidR="002B7AE1" w:rsidRPr="0037622D" w:rsidRDefault="002B7AE1" w:rsidP="002B7AE1">
      <w:pPr>
        <w:rPr>
          <w:rFonts w:ascii="Times New Roman" w:hAnsi="Times New Roman" w:cs="Times New Roman"/>
          <w:sz w:val="16"/>
          <w:szCs w:val="16"/>
        </w:rPr>
      </w:pPr>
      <w:r w:rsidRPr="0EB06B88">
        <w:rPr>
          <w:rFonts w:ascii="Times New Roman" w:hAnsi="Times New Roman" w:cs="Times New Roman"/>
          <w:b/>
          <w:bCs/>
          <w:sz w:val="16"/>
          <w:szCs w:val="16"/>
        </w:rPr>
        <w:t xml:space="preserve">Table </w:t>
      </w:r>
      <w:r w:rsidR="75B2A647" w:rsidRPr="0EB06B88">
        <w:rPr>
          <w:rFonts w:ascii="Times New Roman" w:hAnsi="Times New Roman" w:cs="Times New Roman"/>
          <w:b/>
          <w:bCs/>
          <w:sz w:val="16"/>
          <w:szCs w:val="16"/>
        </w:rPr>
        <w:t>3</w:t>
      </w:r>
      <w:r w:rsidRPr="0EB06B88">
        <w:rPr>
          <w:rFonts w:ascii="Times New Roman" w:hAnsi="Times New Roman" w:cs="Times New Roman"/>
          <w:b/>
          <w:bCs/>
          <w:sz w:val="16"/>
          <w:szCs w:val="16"/>
        </w:rPr>
        <w:t>: Characteristics of Qualitative Studies (N=2</w:t>
      </w:r>
      <w:r w:rsidR="2372CC18" w:rsidRPr="0EB06B88">
        <w:rPr>
          <w:rFonts w:ascii="Times New Roman" w:hAnsi="Times New Roman" w:cs="Times New Roman"/>
          <w:b/>
          <w:bCs/>
          <w:sz w:val="16"/>
          <w:szCs w:val="16"/>
        </w:rPr>
        <w:t>6</w:t>
      </w:r>
      <w:r w:rsidRPr="0EB06B88">
        <w:rPr>
          <w:rFonts w:ascii="Times New Roman" w:hAnsi="Times New Roman" w:cs="Times New Roman"/>
          <w:b/>
          <w:bCs/>
          <w:sz w:val="16"/>
          <w:szCs w:val="16"/>
        </w:rPr>
        <w:t>)</w:t>
      </w:r>
    </w:p>
    <w:tbl>
      <w:tblPr>
        <w:tblStyle w:val="LightGrid-Accent1"/>
        <w:tblW w:w="0" w:type="auto"/>
        <w:tblLook w:val="04A0" w:firstRow="1" w:lastRow="0" w:firstColumn="1" w:lastColumn="0" w:noHBand="0" w:noVBand="1"/>
      </w:tblPr>
      <w:tblGrid>
        <w:gridCol w:w="1409"/>
        <w:gridCol w:w="1071"/>
        <w:gridCol w:w="1171"/>
        <w:gridCol w:w="1150"/>
        <w:gridCol w:w="1396"/>
        <w:gridCol w:w="830"/>
        <w:gridCol w:w="3939"/>
        <w:gridCol w:w="1974"/>
      </w:tblGrid>
      <w:tr w:rsidR="002B7AE1" w:rsidRPr="000D6C60" w14:paraId="359DE1CD" w14:textId="77777777" w:rsidTr="508BD4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shd w:val="clear" w:color="auto" w:fill="B7D4EF"/>
          </w:tcPr>
          <w:p w14:paraId="71968CB1" w14:textId="06BAED19"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 xml:space="preserve">Author </w:t>
            </w:r>
            <w:r w:rsidR="00A6608C" w:rsidRPr="000D6C60">
              <w:rPr>
                <w:rFonts w:ascii="Times New Roman" w:hAnsi="Times New Roman" w:cs="Times New Roman"/>
                <w:sz w:val="16"/>
                <w:szCs w:val="16"/>
              </w:rPr>
              <w:t>(</w:t>
            </w:r>
            <w:r w:rsidRPr="000D6C60">
              <w:rPr>
                <w:rFonts w:ascii="Times New Roman" w:hAnsi="Times New Roman" w:cs="Times New Roman"/>
                <w:sz w:val="16"/>
                <w:szCs w:val="16"/>
              </w:rPr>
              <w:t>Year</w:t>
            </w:r>
            <w:r w:rsidR="00A6608C" w:rsidRPr="000D6C60">
              <w:rPr>
                <w:rFonts w:ascii="Times New Roman" w:hAnsi="Times New Roman" w:cs="Times New Roman"/>
                <w:sz w:val="16"/>
                <w:szCs w:val="16"/>
              </w:rPr>
              <w:t>)</w:t>
            </w:r>
          </w:p>
        </w:tc>
        <w:tc>
          <w:tcPr>
            <w:tcW w:w="1072" w:type="dxa"/>
            <w:shd w:val="clear" w:color="auto" w:fill="B7D4EF"/>
          </w:tcPr>
          <w:p w14:paraId="37A05B63" w14:textId="70F7745A" w:rsidR="002B7AE1" w:rsidRPr="000D6C60" w:rsidRDefault="002B7AE1" w:rsidP="0061652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Continent</w:t>
            </w:r>
            <w:r w:rsidR="00A6608C" w:rsidRPr="000D6C60">
              <w:rPr>
                <w:rFonts w:ascii="Times New Roman" w:hAnsi="Times New Roman" w:cs="Times New Roman"/>
                <w:sz w:val="16"/>
                <w:szCs w:val="16"/>
              </w:rPr>
              <w:t xml:space="preserve"> (</w:t>
            </w:r>
            <w:r w:rsidRPr="000D6C60">
              <w:rPr>
                <w:rFonts w:ascii="Times New Roman" w:hAnsi="Times New Roman" w:cs="Times New Roman"/>
                <w:sz w:val="16"/>
                <w:szCs w:val="16"/>
              </w:rPr>
              <w:t>Country</w:t>
            </w:r>
            <w:r w:rsidR="00A6608C" w:rsidRPr="000D6C60">
              <w:rPr>
                <w:rFonts w:ascii="Times New Roman" w:hAnsi="Times New Roman" w:cs="Times New Roman"/>
                <w:sz w:val="16"/>
                <w:szCs w:val="16"/>
              </w:rPr>
              <w:t>)</w:t>
            </w:r>
          </w:p>
        </w:tc>
        <w:tc>
          <w:tcPr>
            <w:tcW w:w="1172" w:type="dxa"/>
            <w:shd w:val="clear" w:color="auto" w:fill="B7D4EF"/>
          </w:tcPr>
          <w:p w14:paraId="1DDEACD3" w14:textId="77777777" w:rsidR="002B7AE1" w:rsidRPr="000D6C60" w:rsidRDefault="002B7AE1" w:rsidP="006444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Setting</w:t>
            </w:r>
          </w:p>
        </w:tc>
        <w:tc>
          <w:tcPr>
            <w:tcW w:w="1152" w:type="dxa"/>
            <w:shd w:val="clear" w:color="auto" w:fill="B7D4EF"/>
          </w:tcPr>
          <w:p w14:paraId="0298D58D" w14:textId="77777777" w:rsidR="002B7AE1" w:rsidRPr="000D6C60" w:rsidRDefault="002B7AE1" w:rsidP="006444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Focus</w:t>
            </w:r>
          </w:p>
        </w:tc>
        <w:tc>
          <w:tcPr>
            <w:tcW w:w="1397" w:type="dxa"/>
            <w:shd w:val="clear" w:color="auto" w:fill="B7D4EF"/>
          </w:tcPr>
          <w:p w14:paraId="3C452CDB" w14:textId="77777777" w:rsidR="002B7AE1" w:rsidRPr="000D6C60" w:rsidRDefault="002B7AE1" w:rsidP="006444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Design/Methods</w:t>
            </w:r>
          </w:p>
        </w:tc>
        <w:tc>
          <w:tcPr>
            <w:tcW w:w="831" w:type="dxa"/>
            <w:shd w:val="clear" w:color="auto" w:fill="B7D4EF"/>
          </w:tcPr>
          <w:p w14:paraId="44D6B4F6" w14:textId="3D9663B8" w:rsidR="002B7AE1" w:rsidRPr="000D6C60" w:rsidRDefault="00A6608C" w:rsidP="006444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Sample Size</w:t>
            </w:r>
          </w:p>
        </w:tc>
        <w:tc>
          <w:tcPr>
            <w:tcW w:w="3963" w:type="dxa"/>
            <w:shd w:val="clear" w:color="auto" w:fill="B7D4EF"/>
          </w:tcPr>
          <w:p w14:paraId="7BE92551" w14:textId="77777777" w:rsidR="002B7AE1" w:rsidRPr="000D6C60" w:rsidRDefault="002B7AE1" w:rsidP="006444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Sample Description</w:t>
            </w:r>
          </w:p>
        </w:tc>
        <w:tc>
          <w:tcPr>
            <w:tcW w:w="1984" w:type="dxa"/>
            <w:shd w:val="clear" w:color="auto" w:fill="B7D4EF"/>
          </w:tcPr>
          <w:p w14:paraId="3A49A078" w14:textId="77777777" w:rsidR="002B7AE1" w:rsidRPr="000D6C60" w:rsidRDefault="002B7AE1" w:rsidP="006444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Ancestry</w:t>
            </w:r>
          </w:p>
        </w:tc>
      </w:tr>
      <w:tr w:rsidR="002B7AE1" w:rsidRPr="000D6C60" w14:paraId="490ACF51" w14:textId="77777777" w:rsidTr="508BD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04EC56E2" w14:textId="3A54ED8E" w:rsidR="002B7AE1" w:rsidRPr="000D6C60" w:rsidRDefault="002B7AE1" w:rsidP="006444CB">
            <w:pPr>
              <w:rPr>
                <w:rFonts w:ascii="Times New Roman" w:hAnsi="Times New Roman" w:cs="Times New Roman"/>
                <w:sz w:val="16"/>
                <w:szCs w:val="16"/>
              </w:rPr>
            </w:pPr>
            <w:r w:rsidRPr="1199A24B">
              <w:rPr>
                <w:rFonts w:ascii="Times New Roman" w:hAnsi="Times New Roman" w:cs="Times New Roman"/>
                <w:sz w:val="16"/>
                <w:szCs w:val="16"/>
              </w:rPr>
              <w:t>Ajiboye</w:t>
            </w:r>
            <w:r w:rsidR="2CD1F8C6" w:rsidRPr="1199A24B">
              <w:rPr>
                <w:rFonts w:ascii="Times New Roman" w:hAnsi="Times New Roman" w:cs="Times New Roman"/>
                <w:sz w:val="16"/>
                <w:szCs w:val="16"/>
              </w:rPr>
              <w:t xml:space="preserve">, </w:t>
            </w:r>
            <w:r w:rsidRPr="1199A24B">
              <w:rPr>
                <w:rFonts w:ascii="Times New Roman" w:hAnsi="Times New Roman" w:cs="Times New Roman"/>
                <w:sz w:val="16"/>
                <w:szCs w:val="16"/>
              </w:rPr>
              <w:t>2025</w:t>
            </w:r>
          </w:p>
        </w:tc>
        <w:tc>
          <w:tcPr>
            <w:tcW w:w="1072" w:type="dxa"/>
          </w:tcPr>
          <w:p w14:paraId="79CDD4AB"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Canada</w:t>
            </w:r>
          </w:p>
        </w:tc>
        <w:tc>
          <w:tcPr>
            <w:tcW w:w="1172" w:type="dxa"/>
          </w:tcPr>
          <w:p w14:paraId="6864A9A4"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78CCECA4"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PrEP</w:t>
            </w:r>
          </w:p>
        </w:tc>
        <w:tc>
          <w:tcPr>
            <w:tcW w:w="1397" w:type="dxa"/>
          </w:tcPr>
          <w:p w14:paraId="689F3747"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 xml:space="preserve"> Interviews</w:t>
            </w:r>
          </w:p>
        </w:tc>
        <w:tc>
          <w:tcPr>
            <w:tcW w:w="831" w:type="dxa"/>
          </w:tcPr>
          <w:p w14:paraId="3F18879E"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29</w:t>
            </w:r>
          </w:p>
        </w:tc>
        <w:tc>
          <w:tcPr>
            <w:tcW w:w="3963" w:type="dxa"/>
          </w:tcPr>
          <w:p w14:paraId="2B1796A9" w14:textId="1C5B5A10"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Black PrEP-eligible clients in Toronto, Canada; Participants had either [1] accepted or started PrEP, [2] undecided about PrEP, or [3] rejected PrEP; Most participants (N=29)</w:t>
            </w:r>
            <w:r w:rsidR="00616528" w:rsidRPr="000D6C60">
              <w:rPr>
                <w:rFonts w:ascii="Times New Roman" w:hAnsi="Times New Roman" w:cs="Times New Roman"/>
                <w:sz w:val="16"/>
                <w:szCs w:val="16"/>
              </w:rPr>
              <w:t>.</w:t>
            </w:r>
          </w:p>
        </w:tc>
        <w:tc>
          <w:tcPr>
            <w:tcW w:w="1984" w:type="dxa"/>
          </w:tcPr>
          <w:p w14:paraId="42FB9834"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Other: Black</w:t>
            </w:r>
          </w:p>
        </w:tc>
      </w:tr>
      <w:tr w:rsidR="002B7AE1" w:rsidRPr="000D6C60" w14:paraId="2C7A6DCB" w14:textId="77777777" w:rsidTr="508BD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3EC03AC1"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Patten, 2016</w:t>
            </w:r>
          </w:p>
        </w:tc>
        <w:tc>
          <w:tcPr>
            <w:tcW w:w="1072" w:type="dxa"/>
          </w:tcPr>
          <w:p w14:paraId="6F9AE044"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North America (Canada)</w:t>
            </w:r>
          </w:p>
        </w:tc>
        <w:tc>
          <w:tcPr>
            <w:tcW w:w="1172" w:type="dxa"/>
          </w:tcPr>
          <w:p w14:paraId="239A8EF6"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7B6B2963"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HIV Prevention</w:t>
            </w:r>
          </w:p>
        </w:tc>
        <w:tc>
          <w:tcPr>
            <w:tcW w:w="1397" w:type="dxa"/>
          </w:tcPr>
          <w:p w14:paraId="591FB9BE"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 xml:space="preserve"> Interviews</w:t>
            </w:r>
          </w:p>
        </w:tc>
        <w:tc>
          <w:tcPr>
            <w:tcW w:w="831" w:type="dxa"/>
          </w:tcPr>
          <w:p w14:paraId="312594C0"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14</w:t>
            </w:r>
          </w:p>
        </w:tc>
        <w:tc>
          <w:tcPr>
            <w:tcW w:w="3963" w:type="dxa"/>
          </w:tcPr>
          <w:p w14:paraId="09C864B7" w14:textId="0B91E3BC"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 xml:space="preserve">Community-based service providers (9 </w:t>
            </w:r>
            <w:r w:rsidR="002F06CE" w:rsidRPr="000D6C60">
              <w:rPr>
                <w:rFonts w:ascii="Times New Roman" w:hAnsi="Times New Roman" w:cs="Times New Roman"/>
                <w:sz w:val="16"/>
                <w:szCs w:val="16"/>
              </w:rPr>
              <w:t>women and</w:t>
            </w:r>
            <w:r w:rsidRPr="000D6C60">
              <w:rPr>
                <w:rFonts w:ascii="Times New Roman" w:hAnsi="Times New Roman" w:cs="Times New Roman"/>
                <w:sz w:val="16"/>
                <w:szCs w:val="16"/>
              </w:rPr>
              <w:t xml:space="preserve"> 5 men) who work in HIV prevention with ACB communities</w:t>
            </w:r>
            <w:r w:rsidR="00616528" w:rsidRPr="000D6C60">
              <w:rPr>
                <w:rFonts w:ascii="Times New Roman" w:hAnsi="Times New Roman" w:cs="Times New Roman"/>
                <w:sz w:val="16"/>
                <w:szCs w:val="16"/>
              </w:rPr>
              <w:t>.</w:t>
            </w:r>
          </w:p>
        </w:tc>
        <w:tc>
          <w:tcPr>
            <w:tcW w:w="1984" w:type="dxa"/>
          </w:tcPr>
          <w:p w14:paraId="67CC8796"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 Caribbean; Other: Black</w:t>
            </w:r>
          </w:p>
        </w:tc>
      </w:tr>
      <w:tr w:rsidR="002B7AE1" w:rsidRPr="000D6C60" w14:paraId="1C9860CF" w14:textId="77777777" w:rsidTr="508BD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6FD2D897"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Nakasone, 2020</w:t>
            </w:r>
          </w:p>
        </w:tc>
        <w:tc>
          <w:tcPr>
            <w:tcW w:w="1072" w:type="dxa"/>
          </w:tcPr>
          <w:p w14:paraId="06CBFC84"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Europe (UK)</w:t>
            </w:r>
          </w:p>
        </w:tc>
        <w:tc>
          <w:tcPr>
            <w:tcW w:w="1172" w:type="dxa"/>
          </w:tcPr>
          <w:p w14:paraId="5AA2F765"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38F9B44F"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PrEP</w:t>
            </w:r>
          </w:p>
        </w:tc>
        <w:tc>
          <w:tcPr>
            <w:tcW w:w="1397" w:type="dxa"/>
          </w:tcPr>
          <w:p w14:paraId="5E8713A3"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Interviews</w:t>
            </w:r>
          </w:p>
        </w:tc>
        <w:tc>
          <w:tcPr>
            <w:tcW w:w="831" w:type="dxa"/>
          </w:tcPr>
          <w:p w14:paraId="7F09455A"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32</w:t>
            </w:r>
          </w:p>
        </w:tc>
        <w:tc>
          <w:tcPr>
            <w:tcW w:w="3963" w:type="dxa"/>
          </w:tcPr>
          <w:p w14:paraId="21B6988A" w14:textId="779AE00A"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Black and ethnic minority (BME) women in London and Glasgow; Most participants (N=32) were born outside of the UK (100%), had lived in the UK for over 10 years (% not provided)</w:t>
            </w:r>
            <w:r w:rsidR="00616528" w:rsidRPr="000D6C60">
              <w:rPr>
                <w:rFonts w:ascii="Times New Roman" w:hAnsi="Times New Roman" w:cs="Times New Roman"/>
                <w:sz w:val="16"/>
                <w:szCs w:val="16"/>
              </w:rPr>
              <w:t>.</w:t>
            </w:r>
          </w:p>
        </w:tc>
        <w:tc>
          <w:tcPr>
            <w:tcW w:w="1984" w:type="dxa"/>
          </w:tcPr>
          <w:p w14:paraId="7506AFEF"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 Caribbean; Other: North African</w:t>
            </w:r>
          </w:p>
        </w:tc>
      </w:tr>
      <w:tr w:rsidR="002B7AE1" w:rsidRPr="000D6C60" w14:paraId="7A8CFBA6" w14:textId="77777777" w:rsidTr="508BD430">
        <w:trPr>
          <w:cnfStyle w:val="000000010000" w:firstRow="0" w:lastRow="0" w:firstColumn="0" w:lastColumn="0" w:oddVBand="0" w:evenVBand="0" w:oddHBand="0" w:evenHBand="1" w:firstRowFirstColumn="0" w:firstRowLastColumn="0" w:lastRowFirstColumn="0" w:lastRowLastColumn="0"/>
          <w:trHeight w:val="874"/>
        </w:trPr>
        <w:tc>
          <w:tcPr>
            <w:cnfStyle w:val="001000000000" w:firstRow="0" w:lastRow="0" w:firstColumn="1" w:lastColumn="0" w:oddVBand="0" w:evenVBand="0" w:oddHBand="0" w:evenHBand="0" w:firstRowFirstColumn="0" w:firstRowLastColumn="0" w:lastRowFirstColumn="0" w:lastRowLastColumn="0"/>
            <w:tcW w:w="1411" w:type="dxa"/>
          </w:tcPr>
          <w:p w14:paraId="1CC697C7"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Mullens, 2018</w:t>
            </w:r>
          </w:p>
        </w:tc>
        <w:tc>
          <w:tcPr>
            <w:tcW w:w="1072" w:type="dxa"/>
          </w:tcPr>
          <w:p w14:paraId="09B97813" w14:textId="5401FD7F"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Austral</w:t>
            </w:r>
            <w:r w:rsidR="00805129">
              <w:rPr>
                <w:rFonts w:ascii="Times New Roman" w:hAnsi="Times New Roman" w:cs="Times New Roman"/>
                <w:sz w:val="16"/>
                <w:szCs w:val="16"/>
              </w:rPr>
              <w:t>as</w:t>
            </w:r>
            <w:r w:rsidRPr="000D6C60">
              <w:rPr>
                <w:rFonts w:ascii="Times New Roman" w:hAnsi="Times New Roman" w:cs="Times New Roman"/>
                <w:sz w:val="16"/>
                <w:szCs w:val="16"/>
              </w:rPr>
              <w:t>ia</w:t>
            </w:r>
            <w:r w:rsidR="003C4095">
              <w:rPr>
                <w:rFonts w:ascii="Times New Roman" w:hAnsi="Times New Roman" w:cs="Times New Roman"/>
                <w:sz w:val="16"/>
                <w:szCs w:val="16"/>
              </w:rPr>
              <w:t xml:space="preserve"> (</w:t>
            </w:r>
            <w:r w:rsidR="003C4095" w:rsidRPr="000D6C60">
              <w:rPr>
                <w:rFonts w:ascii="Times New Roman" w:hAnsi="Times New Roman" w:cs="Times New Roman"/>
                <w:sz w:val="16"/>
                <w:szCs w:val="16"/>
              </w:rPr>
              <w:t>Australia</w:t>
            </w:r>
            <w:r w:rsidR="003C4095">
              <w:rPr>
                <w:rFonts w:ascii="Times New Roman" w:hAnsi="Times New Roman" w:cs="Times New Roman"/>
                <w:sz w:val="16"/>
                <w:szCs w:val="16"/>
              </w:rPr>
              <w:t>)</w:t>
            </w:r>
          </w:p>
        </w:tc>
        <w:tc>
          <w:tcPr>
            <w:tcW w:w="1172" w:type="dxa"/>
          </w:tcPr>
          <w:p w14:paraId="2B402F05"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58589C8B"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 xml:space="preserve">HIV Prevention </w:t>
            </w:r>
          </w:p>
        </w:tc>
        <w:tc>
          <w:tcPr>
            <w:tcW w:w="1397" w:type="dxa"/>
          </w:tcPr>
          <w:p w14:paraId="5A7A7682"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Focus Groups</w:t>
            </w:r>
          </w:p>
        </w:tc>
        <w:tc>
          <w:tcPr>
            <w:tcW w:w="831" w:type="dxa"/>
          </w:tcPr>
          <w:p w14:paraId="2721364A"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23</w:t>
            </w:r>
          </w:p>
        </w:tc>
        <w:tc>
          <w:tcPr>
            <w:tcW w:w="3963" w:type="dxa"/>
          </w:tcPr>
          <w:p w14:paraId="402C7F49" w14:textId="76DA5FC3"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Africans and community workers who work with this population in Australia; Most participants (N=23) were male (61%), sub-Saharan African (91%), community members</w:t>
            </w:r>
            <w:r w:rsidR="00616528" w:rsidRPr="000D6C60">
              <w:rPr>
                <w:rFonts w:ascii="Times New Roman" w:hAnsi="Times New Roman" w:cs="Times New Roman"/>
                <w:sz w:val="16"/>
                <w:szCs w:val="16"/>
              </w:rPr>
              <w:t>.</w:t>
            </w:r>
          </w:p>
        </w:tc>
        <w:tc>
          <w:tcPr>
            <w:tcW w:w="1984" w:type="dxa"/>
          </w:tcPr>
          <w:p w14:paraId="061BFB86" w14:textId="204A8C76"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 xml:space="preserve">Sub-Saharan Africa; Other: Caucasian, Chinese, (Burundi, </w:t>
            </w:r>
            <w:proofErr w:type="spellStart"/>
            <w:r w:rsidRPr="000D6C60">
              <w:rPr>
                <w:rFonts w:ascii="Times New Roman" w:hAnsi="Times New Roman" w:cs="Times New Roman"/>
                <w:sz w:val="16"/>
                <w:szCs w:val="16"/>
              </w:rPr>
              <w:t>Eritea</w:t>
            </w:r>
            <w:proofErr w:type="spellEnd"/>
            <w:r w:rsidRPr="000D6C60">
              <w:rPr>
                <w:rFonts w:ascii="Times New Roman" w:hAnsi="Times New Roman" w:cs="Times New Roman"/>
                <w:sz w:val="16"/>
                <w:szCs w:val="16"/>
              </w:rPr>
              <w:t>, Kenya, Rwanda, South Suda</w:t>
            </w:r>
            <w:r w:rsidR="002F06CE" w:rsidRPr="000D6C60">
              <w:rPr>
                <w:rFonts w:ascii="Times New Roman" w:hAnsi="Times New Roman" w:cs="Times New Roman"/>
                <w:sz w:val="16"/>
                <w:szCs w:val="16"/>
              </w:rPr>
              <w:t>n</w:t>
            </w:r>
            <w:r w:rsidRPr="000D6C60">
              <w:rPr>
                <w:rFonts w:ascii="Times New Roman" w:hAnsi="Times New Roman" w:cs="Times New Roman"/>
                <w:sz w:val="16"/>
                <w:szCs w:val="16"/>
              </w:rPr>
              <w:t>.</w:t>
            </w:r>
          </w:p>
        </w:tc>
      </w:tr>
      <w:tr w:rsidR="002B7AE1" w:rsidRPr="000D6C60" w14:paraId="7235199F" w14:textId="77777777" w:rsidTr="508BD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0D9F0372"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Witzel, 2018</w:t>
            </w:r>
          </w:p>
        </w:tc>
        <w:tc>
          <w:tcPr>
            <w:tcW w:w="1072" w:type="dxa"/>
          </w:tcPr>
          <w:p w14:paraId="2853F4B9"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Europe (UK)</w:t>
            </w:r>
          </w:p>
        </w:tc>
        <w:tc>
          <w:tcPr>
            <w:tcW w:w="1172" w:type="dxa"/>
          </w:tcPr>
          <w:p w14:paraId="37E01B8C"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2B8DA87F"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PrEP</w:t>
            </w:r>
          </w:p>
        </w:tc>
        <w:tc>
          <w:tcPr>
            <w:tcW w:w="1397" w:type="dxa"/>
          </w:tcPr>
          <w:p w14:paraId="7485D36B"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Interviews</w:t>
            </w:r>
          </w:p>
        </w:tc>
        <w:tc>
          <w:tcPr>
            <w:tcW w:w="831" w:type="dxa"/>
          </w:tcPr>
          <w:p w14:paraId="4D0CB46B"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25</w:t>
            </w:r>
          </w:p>
        </w:tc>
        <w:tc>
          <w:tcPr>
            <w:tcW w:w="3963" w:type="dxa"/>
          </w:tcPr>
          <w:p w14:paraId="7B725325" w14:textId="531ECE11"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Black MSM in London, England who self-reported as HIV-negative; Participants (N=25) were between 18 and 45 years of age (mean=31.1), most were Black African (56.0%), gay (76.0%).</w:t>
            </w:r>
          </w:p>
        </w:tc>
        <w:tc>
          <w:tcPr>
            <w:tcW w:w="1984" w:type="dxa"/>
          </w:tcPr>
          <w:p w14:paraId="6BECB052"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 Caribbean; Other: Black British other</w:t>
            </w:r>
          </w:p>
        </w:tc>
      </w:tr>
      <w:tr w:rsidR="002B7AE1" w:rsidRPr="000D6C60" w14:paraId="3AF2FE2E" w14:textId="77777777" w:rsidTr="508BD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7A24CEE3"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Ajiboye, 2022</w:t>
            </w:r>
          </w:p>
        </w:tc>
        <w:tc>
          <w:tcPr>
            <w:tcW w:w="1072" w:type="dxa"/>
          </w:tcPr>
          <w:p w14:paraId="7121CA7B"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North America (Canada)</w:t>
            </w:r>
          </w:p>
        </w:tc>
        <w:tc>
          <w:tcPr>
            <w:tcW w:w="1172" w:type="dxa"/>
          </w:tcPr>
          <w:p w14:paraId="3861BFCE"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Mixed</w:t>
            </w:r>
          </w:p>
        </w:tc>
        <w:tc>
          <w:tcPr>
            <w:tcW w:w="1152" w:type="dxa"/>
          </w:tcPr>
          <w:p w14:paraId="190803B3"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PrEP</w:t>
            </w:r>
          </w:p>
        </w:tc>
        <w:tc>
          <w:tcPr>
            <w:tcW w:w="1397" w:type="dxa"/>
          </w:tcPr>
          <w:p w14:paraId="6382B6E7"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Interviews</w:t>
            </w:r>
          </w:p>
        </w:tc>
        <w:tc>
          <w:tcPr>
            <w:tcW w:w="831" w:type="dxa"/>
          </w:tcPr>
          <w:p w14:paraId="28AFA3B2"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29</w:t>
            </w:r>
          </w:p>
        </w:tc>
        <w:tc>
          <w:tcPr>
            <w:tcW w:w="3963" w:type="dxa"/>
          </w:tcPr>
          <w:p w14:paraId="7527AD17" w14:textId="2C2C1EB1"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 xml:space="preserve">ACB people living in Toronto who had been assessed by healthcare providers as meeting criteria for starting PrEP; </w:t>
            </w:r>
            <w:r w:rsidR="002F06CE" w:rsidRPr="000D6C60">
              <w:rPr>
                <w:rFonts w:ascii="Times New Roman" w:hAnsi="Times New Roman" w:cs="Times New Roman"/>
                <w:sz w:val="16"/>
                <w:szCs w:val="16"/>
              </w:rPr>
              <w:t>most</w:t>
            </w:r>
            <w:r w:rsidRPr="000D6C60">
              <w:rPr>
                <w:rFonts w:ascii="Times New Roman" w:hAnsi="Times New Roman" w:cs="Times New Roman"/>
                <w:sz w:val="16"/>
                <w:szCs w:val="16"/>
              </w:rPr>
              <w:t xml:space="preserve"> participants (N=29) were male (86.2%), 25-45 years.</w:t>
            </w:r>
          </w:p>
        </w:tc>
        <w:tc>
          <w:tcPr>
            <w:tcW w:w="1984" w:type="dxa"/>
          </w:tcPr>
          <w:p w14:paraId="0E284BDC"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 xml:space="preserve">Sub-Saharan Africa; Caribbean; Other: "African, Caribbean, and/or Canadian Black" </w:t>
            </w:r>
          </w:p>
        </w:tc>
      </w:tr>
      <w:tr w:rsidR="002B7AE1" w:rsidRPr="000D6C60" w14:paraId="417435FD" w14:textId="77777777" w:rsidTr="508BD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170DFA96" w14:textId="77777777" w:rsidR="002B7AE1" w:rsidRPr="000D6C60" w:rsidRDefault="002B7AE1" w:rsidP="006444CB">
            <w:pPr>
              <w:rPr>
                <w:rFonts w:ascii="Times New Roman" w:hAnsi="Times New Roman" w:cs="Times New Roman"/>
                <w:sz w:val="16"/>
                <w:szCs w:val="16"/>
              </w:rPr>
            </w:pPr>
            <w:proofErr w:type="spellStart"/>
            <w:r w:rsidRPr="000D6C60">
              <w:rPr>
                <w:rFonts w:ascii="Times New Roman" w:hAnsi="Times New Roman" w:cs="Times New Roman"/>
                <w:sz w:val="16"/>
                <w:szCs w:val="16"/>
              </w:rPr>
              <w:lastRenderedPageBreak/>
              <w:t>Liegeon</w:t>
            </w:r>
            <w:proofErr w:type="spellEnd"/>
            <w:r w:rsidRPr="000D6C60">
              <w:rPr>
                <w:rFonts w:ascii="Times New Roman" w:hAnsi="Times New Roman" w:cs="Times New Roman"/>
                <w:sz w:val="16"/>
                <w:szCs w:val="16"/>
              </w:rPr>
              <w:t>, 2024</w:t>
            </w:r>
          </w:p>
        </w:tc>
        <w:tc>
          <w:tcPr>
            <w:tcW w:w="1072" w:type="dxa"/>
          </w:tcPr>
          <w:p w14:paraId="0E531819" w14:textId="38551883" w:rsidR="002B7AE1" w:rsidRPr="000D6C60" w:rsidRDefault="00805129"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 xml:space="preserve">Europe </w:t>
            </w:r>
            <w:r>
              <w:rPr>
                <w:rFonts w:ascii="Times New Roman" w:hAnsi="Times New Roman" w:cs="Times New Roman"/>
                <w:sz w:val="16"/>
                <w:szCs w:val="16"/>
              </w:rPr>
              <w:t>(</w:t>
            </w:r>
            <w:r w:rsidR="002B7AE1" w:rsidRPr="000D6C60">
              <w:rPr>
                <w:rFonts w:ascii="Times New Roman" w:hAnsi="Times New Roman" w:cs="Times New Roman"/>
                <w:sz w:val="16"/>
                <w:szCs w:val="16"/>
              </w:rPr>
              <w:t>France</w:t>
            </w:r>
            <w:r>
              <w:rPr>
                <w:rFonts w:ascii="Times New Roman" w:hAnsi="Times New Roman" w:cs="Times New Roman"/>
                <w:sz w:val="16"/>
                <w:szCs w:val="16"/>
              </w:rPr>
              <w:t>)</w:t>
            </w:r>
          </w:p>
        </w:tc>
        <w:tc>
          <w:tcPr>
            <w:tcW w:w="1172" w:type="dxa"/>
          </w:tcPr>
          <w:p w14:paraId="24D03520"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Health Facility</w:t>
            </w:r>
          </w:p>
        </w:tc>
        <w:tc>
          <w:tcPr>
            <w:tcW w:w="1152" w:type="dxa"/>
          </w:tcPr>
          <w:p w14:paraId="6292CF62"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PrEP</w:t>
            </w:r>
          </w:p>
        </w:tc>
        <w:tc>
          <w:tcPr>
            <w:tcW w:w="1397" w:type="dxa"/>
          </w:tcPr>
          <w:p w14:paraId="352ADCBC"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Focus Groups</w:t>
            </w:r>
          </w:p>
        </w:tc>
        <w:tc>
          <w:tcPr>
            <w:tcW w:w="831" w:type="dxa"/>
          </w:tcPr>
          <w:p w14:paraId="4862F4FC"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19</w:t>
            </w:r>
          </w:p>
        </w:tc>
        <w:tc>
          <w:tcPr>
            <w:tcW w:w="3963" w:type="dxa"/>
          </w:tcPr>
          <w:p w14:paraId="175D357A"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 xml:space="preserve">Sub-Saharan African immigrant women receiving care at a family planning </w:t>
            </w:r>
            <w:proofErr w:type="spellStart"/>
            <w:r w:rsidRPr="000D6C60">
              <w:rPr>
                <w:rFonts w:ascii="Times New Roman" w:hAnsi="Times New Roman" w:cs="Times New Roman"/>
                <w:sz w:val="16"/>
                <w:szCs w:val="16"/>
              </w:rPr>
              <w:t>centre</w:t>
            </w:r>
            <w:proofErr w:type="spellEnd"/>
            <w:r w:rsidRPr="000D6C60">
              <w:rPr>
                <w:rFonts w:ascii="Times New Roman" w:hAnsi="Times New Roman" w:cs="Times New Roman"/>
                <w:sz w:val="16"/>
                <w:szCs w:val="16"/>
              </w:rPr>
              <w:t xml:space="preserve"> in France; Most participants (N=19) were single (68%) and had never heard of PrEP (84%).</w:t>
            </w:r>
          </w:p>
        </w:tc>
        <w:tc>
          <w:tcPr>
            <w:tcW w:w="1984" w:type="dxa"/>
          </w:tcPr>
          <w:p w14:paraId="6DD93932"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w:t>
            </w:r>
          </w:p>
        </w:tc>
      </w:tr>
      <w:tr w:rsidR="002B7AE1" w:rsidRPr="000D6C60" w14:paraId="32F22E37" w14:textId="77777777" w:rsidTr="508BD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22480A4C" w14:textId="77777777" w:rsidR="002B7AE1" w:rsidRPr="000D6C60" w:rsidRDefault="002B7AE1" w:rsidP="006444CB">
            <w:pPr>
              <w:rPr>
                <w:rFonts w:ascii="Times New Roman" w:hAnsi="Times New Roman" w:cs="Times New Roman"/>
                <w:sz w:val="16"/>
                <w:szCs w:val="16"/>
              </w:rPr>
            </w:pPr>
            <w:proofErr w:type="spellStart"/>
            <w:r w:rsidRPr="000D6C60">
              <w:rPr>
                <w:rFonts w:ascii="Times New Roman" w:hAnsi="Times New Roman" w:cs="Times New Roman"/>
                <w:sz w:val="16"/>
                <w:szCs w:val="16"/>
              </w:rPr>
              <w:t>D‚ÄôAngelo</w:t>
            </w:r>
            <w:proofErr w:type="spellEnd"/>
            <w:r w:rsidRPr="000D6C60">
              <w:rPr>
                <w:rFonts w:ascii="Times New Roman" w:hAnsi="Times New Roman" w:cs="Times New Roman"/>
                <w:sz w:val="16"/>
                <w:szCs w:val="16"/>
              </w:rPr>
              <w:t>, 2021</w:t>
            </w:r>
          </w:p>
        </w:tc>
        <w:tc>
          <w:tcPr>
            <w:tcW w:w="1072" w:type="dxa"/>
          </w:tcPr>
          <w:p w14:paraId="40BFC1DA"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America (US)</w:t>
            </w:r>
          </w:p>
        </w:tc>
        <w:tc>
          <w:tcPr>
            <w:tcW w:w="1172" w:type="dxa"/>
          </w:tcPr>
          <w:p w14:paraId="177CA389"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239A825B"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PrEP</w:t>
            </w:r>
          </w:p>
        </w:tc>
        <w:tc>
          <w:tcPr>
            <w:tcW w:w="1397" w:type="dxa"/>
          </w:tcPr>
          <w:p w14:paraId="7987B0C0"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Interviews</w:t>
            </w:r>
          </w:p>
        </w:tc>
        <w:tc>
          <w:tcPr>
            <w:tcW w:w="831" w:type="dxa"/>
          </w:tcPr>
          <w:p w14:paraId="6594B1D4"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33</w:t>
            </w:r>
          </w:p>
        </w:tc>
        <w:tc>
          <w:tcPr>
            <w:tcW w:w="3963" w:type="dxa"/>
          </w:tcPr>
          <w:p w14:paraId="14770A6E"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 xml:space="preserve">All participants identified as Black, of which 64% (n =21) self-identified as African American, 39% (n =13) as Caribbean, and 21.2% (n =7) as Hispanic/Latina. </w:t>
            </w:r>
          </w:p>
        </w:tc>
        <w:tc>
          <w:tcPr>
            <w:tcW w:w="1984" w:type="dxa"/>
          </w:tcPr>
          <w:p w14:paraId="35D7CD77"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 Caribbean; Other: Participants were Black (including African American)</w:t>
            </w:r>
          </w:p>
        </w:tc>
      </w:tr>
      <w:tr w:rsidR="002B7AE1" w:rsidRPr="000D6C60" w14:paraId="098A3518" w14:textId="77777777" w:rsidTr="508BD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0FE3C19C"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Cyrus, 2023</w:t>
            </w:r>
          </w:p>
        </w:tc>
        <w:tc>
          <w:tcPr>
            <w:tcW w:w="1072" w:type="dxa"/>
          </w:tcPr>
          <w:p w14:paraId="2F87380B"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America (US)</w:t>
            </w:r>
          </w:p>
        </w:tc>
        <w:tc>
          <w:tcPr>
            <w:tcW w:w="1172" w:type="dxa"/>
          </w:tcPr>
          <w:p w14:paraId="717DC493"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00EB3FA8"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PrEP</w:t>
            </w:r>
          </w:p>
        </w:tc>
        <w:tc>
          <w:tcPr>
            <w:tcW w:w="1397" w:type="dxa"/>
          </w:tcPr>
          <w:p w14:paraId="5BF5B412"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Focus Groups</w:t>
            </w:r>
          </w:p>
        </w:tc>
        <w:tc>
          <w:tcPr>
            <w:tcW w:w="831" w:type="dxa"/>
          </w:tcPr>
          <w:p w14:paraId="7C09FE8A"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279</w:t>
            </w:r>
          </w:p>
        </w:tc>
        <w:tc>
          <w:tcPr>
            <w:tcW w:w="3963" w:type="dxa"/>
          </w:tcPr>
          <w:p w14:paraId="2676DDEF" w14:textId="703389BC" w:rsidR="002B7AE1" w:rsidRPr="000D6C60" w:rsidRDefault="002F06CE"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279 cisgender</w:t>
            </w:r>
            <w:r w:rsidR="002B7AE1" w:rsidRPr="000D6C60">
              <w:rPr>
                <w:rFonts w:ascii="Times New Roman" w:hAnsi="Times New Roman" w:cs="Times New Roman"/>
                <w:sz w:val="16"/>
                <w:szCs w:val="16"/>
              </w:rPr>
              <w:t xml:space="preserve"> and transgender African American, Latina, and Haitian women</w:t>
            </w:r>
          </w:p>
        </w:tc>
        <w:tc>
          <w:tcPr>
            <w:tcW w:w="1984" w:type="dxa"/>
          </w:tcPr>
          <w:p w14:paraId="392CDF95"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Caribbean; Other: African American, Latina, and Haitian</w:t>
            </w:r>
          </w:p>
        </w:tc>
      </w:tr>
      <w:tr w:rsidR="002B7AE1" w:rsidRPr="000D6C60" w14:paraId="5B3918B7" w14:textId="77777777" w:rsidTr="508BD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162384A8"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Lee-Foon, 2021</w:t>
            </w:r>
          </w:p>
        </w:tc>
        <w:tc>
          <w:tcPr>
            <w:tcW w:w="1072" w:type="dxa"/>
          </w:tcPr>
          <w:p w14:paraId="6BA4D794"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North America (Canada)</w:t>
            </w:r>
          </w:p>
        </w:tc>
        <w:tc>
          <w:tcPr>
            <w:tcW w:w="1172" w:type="dxa"/>
          </w:tcPr>
          <w:p w14:paraId="2DEF2B99"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4B685689"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HIV Prevention</w:t>
            </w:r>
          </w:p>
        </w:tc>
        <w:tc>
          <w:tcPr>
            <w:tcW w:w="1397" w:type="dxa"/>
          </w:tcPr>
          <w:p w14:paraId="7CCCAA52"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Interviews</w:t>
            </w:r>
          </w:p>
        </w:tc>
        <w:tc>
          <w:tcPr>
            <w:tcW w:w="831" w:type="dxa"/>
          </w:tcPr>
          <w:p w14:paraId="52AF02D9"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22</w:t>
            </w:r>
          </w:p>
        </w:tc>
        <w:tc>
          <w:tcPr>
            <w:tcW w:w="3963" w:type="dxa"/>
          </w:tcPr>
          <w:p w14:paraId="1F0D30CD" w14:textId="5FD43319"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Young Black gay and other men who have sex with men aged 16 to 31 years (m = 24.5 years)</w:t>
            </w:r>
            <w:r w:rsidR="002F06CE" w:rsidRPr="000D6C60">
              <w:rPr>
                <w:rFonts w:ascii="Times New Roman" w:hAnsi="Times New Roman" w:cs="Times New Roman"/>
                <w:sz w:val="16"/>
                <w:szCs w:val="16"/>
              </w:rPr>
              <w:t>.</w:t>
            </w:r>
          </w:p>
        </w:tc>
        <w:tc>
          <w:tcPr>
            <w:tcW w:w="1984" w:type="dxa"/>
          </w:tcPr>
          <w:p w14:paraId="5815E683"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 Caribbean; Other: Canada (10), Caribbean (8), African (3), Other (1)</w:t>
            </w:r>
          </w:p>
        </w:tc>
      </w:tr>
      <w:tr w:rsidR="002B7AE1" w:rsidRPr="000D6C60" w14:paraId="21F2305F" w14:textId="77777777" w:rsidTr="508BD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3875F840"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Lee-Foon, 2022</w:t>
            </w:r>
          </w:p>
        </w:tc>
        <w:tc>
          <w:tcPr>
            <w:tcW w:w="1072" w:type="dxa"/>
          </w:tcPr>
          <w:p w14:paraId="20C18BF0"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North America (Canada)</w:t>
            </w:r>
          </w:p>
        </w:tc>
        <w:tc>
          <w:tcPr>
            <w:tcW w:w="1172" w:type="dxa"/>
          </w:tcPr>
          <w:p w14:paraId="3C22441D"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099BE2C8"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 xml:space="preserve">HIV Prevention </w:t>
            </w:r>
          </w:p>
        </w:tc>
        <w:tc>
          <w:tcPr>
            <w:tcW w:w="1397" w:type="dxa"/>
          </w:tcPr>
          <w:p w14:paraId="3C57C8C1"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Interviews</w:t>
            </w:r>
          </w:p>
        </w:tc>
        <w:tc>
          <w:tcPr>
            <w:tcW w:w="831" w:type="dxa"/>
          </w:tcPr>
          <w:p w14:paraId="0EBD7380"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22</w:t>
            </w:r>
          </w:p>
        </w:tc>
        <w:tc>
          <w:tcPr>
            <w:tcW w:w="3963" w:type="dxa"/>
          </w:tcPr>
          <w:p w14:paraId="1504B1BF" w14:textId="4C124471"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Young Black GBMSM in Toronto; Most participants (N=22) self-identified as gay (72.7%), cisgender (90.9%), Black Caribbean (54.5%)</w:t>
            </w:r>
            <w:r w:rsidR="002F06CE" w:rsidRPr="000D6C60">
              <w:rPr>
                <w:rFonts w:ascii="Times New Roman" w:hAnsi="Times New Roman" w:cs="Times New Roman"/>
                <w:sz w:val="16"/>
                <w:szCs w:val="16"/>
              </w:rPr>
              <w:t>.</w:t>
            </w:r>
          </w:p>
        </w:tc>
        <w:tc>
          <w:tcPr>
            <w:tcW w:w="1984" w:type="dxa"/>
          </w:tcPr>
          <w:p w14:paraId="7023A15C"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 Caribbean; Other: Black-Canadian, mixed background (Black)</w:t>
            </w:r>
          </w:p>
        </w:tc>
      </w:tr>
      <w:tr w:rsidR="002B7AE1" w:rsidRPr="000D6C60" w14:paraId="2239979B" w14:textId="77777777" w:rsidTr="508BD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63368034"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Okoro, 2019</w:t>
            </w:r>
          </w:p>
        </w:tc>
        <w:tc>
          <w:tcPr>
            <w:tcW w:w="1072" w:type="dxa"/>
          </w:tcPr>
          <w:p w14:paraId="3CE146F9"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America (US)</w:t>
            </w:r>
          </w:p>
        </w:tc>
        <w:tc>
          <w:tcPr>
            <w:tcW w:w="1172" w:type="dxa"/>
          </w:tcPr>
          <w:p w14:paraId="296C9081"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Mixed</w:t>
            </w:r>
          </w:p>
        </w:tc>
        <w:tc>
          <w:tcPr>
            <w:tcW w:w="1152" w:type="dxa"/>
          </w:tcPr>
          <w:p w14:paraId="44F07ABB"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PrEP</w:t>
            </w:r>
          </w:p>
        </w:tc>
        <w:tc>
          <w:tcPr>
            <w:tcW w:w="1397" w:type="dxa"/>
          </w:tcPr>
          <w:p w14:paraId="58A137EA"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Interviews &amp; Focus Groups</w:t>
            </w:r>
          </w:p>
        </w:tc>
        <w:tc>
          <w:tcPr>
            <w:tcW w:w="831" w:type="dxa"/>
          </w:tcPr>
          <w:p w14:paraId="3BEAFFFF"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30</w:t>
            </w:r>
          </w:p>
        </w:tc>
        <w:tc>
          <w:tcPr>
            <w:tcW w:w="3963" w:type="dxa"/>
          </w:tcPr>
          <w:p w14:paraId="416BBA5F" w14:textId="0FFE2FFB"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Service providers working with the African-born community in the US; Participants (N=30) were mostly African-born immigrants (93.3%) and female (73.3%)</w:t>
            </w:r>
            <w:r w:rsidR="002F06CE" w:rsidRPr="000D6C60">
              <w:rPr>
                <w:rFonts w:ascii="Times New Roman" w:hAnsi="Times New Roman" w:cs="Times New Roman"/>
                <w:sz w:val="16"/>
                <w:szCs w:val="16"/>
              </w:rPr>
              <w:t>.</w:t>
            </w:r>
          </w:p>
        </w:tc>
        <w:tc>
          <w:tcPr>
            <w:tcW w:w="1984" w:type="dxa"/>
          </w:tcPr>
          <w:p w14:paraId="5CD99518"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 Other: African</w:t>
            </w:r>
          </w:p>
        </w:tc>
      </w:tr>
      <w:tr w:rsidR="002B7AE1" w:rsidRPr="000D6C60" w14:paraId="76365A31" w14:textId="77777777" w:rsidTr="508BD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1679DFA4"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Grenfell, 2022</w:t>
            </w:r>
          </w:p>
        </w:tc>
        <w:tc>
          <w:tcPr>
            <w:tcW w:w="1072" w:type="dxa"/>
          </w:tcPr>
          <w:p w14:paraId="5C85513F"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Europe (UK)</w:t>
            </w:r>
          </w:p>
        </w:tc>
        <w:tc>
          <w:tcPr>
            <w:tcW w:w="1172" w:type="dxa"/>
          </w:tcPr>
          <w:p w14:paraId="018AC059"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4301BD5F"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PrEP</w:t>
            </w:r>
          </w:p>
        </w:tc>
        <w:tc>
          <w:tcPr>
            <w:tcW w:w="1397" w:type="dxa"/>
          </w:tcPr>
          <w:p w14:paraId="34CAB157"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Interviews &amp; Focus Groups</w:t>
            </w:r>
          </w:p>
        </w:tc>
        <w:tc>
          <w:tcPr>
            <w:tcW w:w="831" w:type="dxa"/>
          </w:tcPr>
          <w:p w14:paraId="5F023503"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15</w:t>
            </w:r>
          </w:p>
        </w:tc>
        <w:tc>
          <w:tcPr>
            <w:tcW w:w="3963" w:type="dxa"/>
          </w:tcPr>
          <w:p w14:paraId="72B8AF32" w14:textId="09100964"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 xml:space="preserve">Volunteer peer mobilizers and project staff (N=16) from </w:t>
            </w:r>
            <w:proofErr w:type="spellStart"/>
            <w:r w:rsidRPr="000D6C60">
              <w:rPr>
                <w:rFonts w:ascii="Times New Roman" w:hAnsi="Times New Roman" w:cs="Times New Roman"/>
                <w:sz w:val="16"/>
                <w:szCs w:val="16"/>
              </w:rPr>
              <w:t>MobPrESH</w:t>
            </w:r>
            <w:proofErr w:type="spellEnd"/>
            <w:r w:rsidRPr="000D6C60">
              <w:rPr>
                <w:rFonts w:ascii="Times New Roman" w:hAnsi="Times New Roman" w:cs="Times New Roman"/>
                <w:sz w:val="16"/>
                <w:szCs w:val="16"/>
              </w:rPr>
              <w:t xml:space="preserve"> in the UK; Peer mobilizers (n=9) were mostly Black (88.9%), cisgender women (100%)</w:t>
            </w:r>
            <w:r w:rsidR="002F06CE" w:rsidRPr="000D6C60">
              <w:rPr>
                <w:rFonts w:ascii="Times New Roman" w:hAnsi="Times New Roman" w:cs="Times New Roman"/>
                <w:sz w:val="16"/>
                <w:szCs w:val="16"/>
              </w:rPr>
              <w:t>.</w:t>
            </w:r>
          </w:p>
        </w:tc>
        <w:tc>
          <w:tcPr>
            <w:tcW w:w="1984" w:type="dxa"/>
          </w:tcPr>
          <w:p w14:paraId="3225FBB7"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Other: Black</w:t>
            </w:r>
          </w:p>
        </w:tc>
      </w:tr>
      <w:tr w:rsidR="002B7AE1" w:rsidRPr="000D6C60" w14:paraId="3FDB9382" w14:textId="77777777" w:rsidTr="508BD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1E2F0B47"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 xml:space="preserve"> Demart &amp; Gerard, 2022</w:t>
            </w:r>
          </w:p>
        </w:tc>
        <w:tc>
          <w:tcPr>
            <w:tcW w:w="1072" w:type="dxa"/>
          </w:tcPr>
          <w:p w14:paraId="0DD077D7" w14:textId="5147670C" w:rsidR="002B7AE1" w:rsidRPr="000D6C60" w:rsidRDefault="002F06CE"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Europe (</w:t>
            </w:r>
            <w:r w:rsidR="002B7AE1" w:rsidRPr="000D6C60">
              <w:rPr>
                <w:rFonts w:ascii="Times New Roman" w:hAnsi="Times New Roman" w:cs="Times New Roman"/>
                <w:sz w:val="16"/>
                <w:szCs w:val="16"/>
              </w:rPr>
              <w:t>Belgium</w:t>
            </w:r>
            <w:r w:rsidRPr="000D6C60">
              <w:rPr>
                <w:rFonts w:ascii="Times New Roman" w:hAnsi="Times New Roman" w:cs="Times New Roman"/>
                <w:sz w:val="16"/>
                <w:szCs w:val="16"/>
              </w:rPr>
              <w:t>)</w:t>
            </w:r>
          </w:p>
        </w:tc>
        <w:tc>
          <w:tcPr>
            <w:tcW w:w="1172" w:type="dxa"/>
          </w:tcPr>
          <w:p w14:paraId="11922CCE"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2FCD8911"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PrEP</w:t>
            </w:r>
          </w:p>
        </w:tc>
        <w:tc>
          <w:tcPr>
            <w:tcW w:w="1397" w:type="dxa"/>
          </w:tcPr>
          <w:p w14:paraId="7B102DC9"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Interviews</w:t>
            </w:r>
          </w:p>
        </w:tc>
        <w:tc>
          <w:tcPr>
            <w:tcW w:w="831" w:type="dxa"/>
          </w:tcPr>
          <w:p w14:paraId="36B96557"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21</w:t>
            </w:r>
          </w:p>
        </w:tc>
        <w:tc>
          <w:tcPr>
            <w:tcW w:w="3963" w:type="dxa"/>
          </w:tcPr>
          <w:p w14:paraId="0171950C" w14:textId="2EAFB6D0"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HIV prevention professionals in Belgium; Participants worked at front- and second-line organizations (N=21) that provided PrEP and offered service to migrant women of African origi</w:t>
            </w:r>
            <w:r w:rsidR="002F06CE" w:rsidRPr="000D6C60">
              <w:rPr>
                <w:rFonts w:ascii="Times New Roman" w:hAnsi="Times New Roman" w:cs="Times New Roman"/>
                <w:sz w:val="16"/>
                <w:szCs w:val="16"/>
              </w:rPr>
              <w:t>n</w:t>
            </w:r>
          </w:p>
        </w:tc>
        <w:tc>
          <w:tcPr>
            <w:tcW w:w="1984" w:type="dxa"/>
          </w:tcPr>
          <w:p w14:paraId="7D6FAA0C"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w:t>
            </w:r>
          </w:p>
        </w:tc>
      </w:tr>
      <w:tr w:rsidR="002B7AE1" w:rsidRPr="000D6C60" w14:paraId="151D9B1F" w14:textId="77777777" w:rsidTr="508BD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65B6BEE9" w14:textId="77777777" w:rsidR="002B7AE1" w:rsidRPr="000D6C60" w:rsidRDefault="002B7AE1" w:rsidP="006444CB">
            <w:pPr>
              <w:rPr>
                <w:rFonts w:ascii="Times New Roman" w:eastAsiaTheme="majorEastAsia" w:hAnsi="Times New Roman" w:cs="Times New Roman"/>
                <w:b w:val="0"/>
                <w:bCs w:val="0"/>
                <w:sz w:val="16"/>
                <w:szCs w:val="16"/>
              </w:rPr>
            </w:pPr>
            <w:r w:rsidRPr="000D6C60">
              <w:rPr>
                <w:rFonts w:ascii="Times New Roman" w:hAnsi="Times New Roman" w:cs="Times New Roman"/>
                <w:sz w:val="16"/>
                <w:szCs w:val="16"/>
              </w:rPr>
              <w:t xml:space="preserve">Van </w:t>
            </w:r>
            <w:proofErr w:type="spellStart"/>
            <w:r w:rsidRPr="000D6C60">
              <w:rPr>
                <w:rFonts w:ascii="Times New Roman" w:hAnsi="Times New Roman" w:cs="Times New Roman"/>
                <w:sz w:val="16"/>
                <w:szCs w:val="16"/>
              </w:rPr>
              <w:t>Landeghem</w:t>
            </w:r>
            <w:proofErr w:type="spellEnd"/>
            <w:r w:rsidRPr="000D6C60">
              <w:rPr>
                <w:rFonts w:ascii="Times New Roman" w:hAnsi="Times New Roman" w:cs="Times New Roman"/>
                <w:sz w:val="16"/>
                <w:szCs w:val="16"/>
              </w:rPr>
              <w:t>,</w:t>
            </w:r>
          </w:p>
          <w:p w14:paraId="2EC6E4EF"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2024</w:t>
            </w:r>
          </w:p>
        </w:tc>
        <w:tc>
          <w:tcPr>
            <w:tcW w:w="1072" w:type="dxa"/>
          </w:tcPr>
          <w:p w14:paraId="1F497B12" w14:textId="746228A8" w:rsidR="002B7AE1" w:rsidRPr="000D6C60" w:rsidRDefault="002F06CE"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Europe (</w:t>
            </w:r>
            <w:r w:rsidR="002B7AE1" w:rsidRPr="000D6C60">
              <w:rPr>
                <w:rFonts w:ascii="Times New Roman" w:hAnsi="Times New Roman" w:cs="Times New Roman"/>
                <w:sz w:val="16"/>
                <w:szCs w:val="16"/>
              </w:rPr>
              <w:t>Belgium</w:t>
            </w:r>
            <w:r w:rsidRPr="000D6C60">
              <w:rPr>
                <w:rFonts w:ascii="Times New Roman" w:hAnsi="Times New Roman" w:cs="Times New Roman"/>
                <w:sz w:val="16"/>
                <w:szCs w:val="16"/>
              </w:rPr>
              <w:t>)</w:t>
            </w:r>
          </w:p>
        </w:tc>
        <w:tc>
          <w:tcPr>
            <w:tcW w:w="1172" w:type="dxa"/>
          </w:tcPr>
          <w:p w14:paraId="610317A3"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4EAEA799"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PrEP</w:t>
            </w:r>
          </w:p>
        </w:tc>
        <w:tc>
          <w:tcPr>
            <w:tcW w:w="1397" w:type="dxa"/>
          </w:tcPr>
          <w:p w14:paraId="1D607B31"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Focus Groups</w:t>
            </w:r>
          </w:p>
        </w:tc>
        <w:tc>
          <w:tcPr>
            <w:tcW w:w="831" w:type="dxa"/>
          </w:tcPr>
          <w:p w14:paraId="1962BBC7"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51</w:t>
            </w:r>
          </w:p>
        </w:tc>
        <w:tc>
          <w:tcPr>
            <w:tcW w:w="3963" w:type="dxa"/>
          </w:tcPr>
          <w:p w14:paraId="7BCA84E0"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Members of the Sub-Saharan African diaspora living in Belgium; Most participants (N=51) were female (51.0%), single (52.9%), had completed at least secondary education (70.6%), het...</w:t>
            </w:r>
          </w:p>
        </w:tc>
        <w:tc>
          <w:tcPr>
            <w:tcW w:w="1984" w:type="dxa"/>
          </w:tcPr>
          <w:p w14:paraId="23587F6F"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w:t>
            </w:r>
          </w:p>
        </w:tc>
      </w:tr>
      <w:tr w:rsidR="002B7AE1" w:rsidRPr="000D6C60" w14:paraId="1406DA84" w14:textId="77777777" w:rsidTr="508BD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2BD4A6EA"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lastRenderedPageBreak/>
              <w:t>Young, 2014</w:t>
            </w:r>
          </w:p>
        </w:tc>
        <w:tc>
          <w:tcPr>
            <w:tcW w:w="1072" w:type="dxa"/>
          </w:tcPr>
          <w:p w14:paraId="181430C2"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Europe (UK)</w:t>
            </w:r>
          </w:p>
        </w:tc>
        <w:tc>
          <w:tcPr>
            <w:tcW w:w="1172" w:type="dxa"/>
          </w:tcPr>
          <w:p w14:paraId="599F3C78"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4CDFB810"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PrEP</w:t>
            </w:r>
          </w:p>
        </w:tc>
        <w:tc>
          <w:tcPr>
            <w:tcW w:w="1397" w:type="dxa"/>
          </w:tcPr>
          <w:p w14:paraId="3DA509F1"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Interviews &amp; FGDs</w:t>
            </w:r>
          </w:p>
        </w:tc>
        <w:tc>
          <w:tcPr>
            <w:tcW w:w="831" w:type="dxa"/>
          </w:tcPr>
          <w:p w14:paraId="7F7B2B01"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34</w:t>
            </w:r>
          </w:p>
        </w:tc>
        <w:tc>
          <w:tcPr>
            <w:tcW w:w="3963" w:type="dxa"/>
          </w:tcPr>
          <w:p w14:paraId="332DB801"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MSM and migrant Africans in Scotland (N=67); Age range of all participants was 18-75; Across all participants, majority were HIV-positive (58.2%); Of participants who were African ...</w:t>
            </w:r>
          </w:p>
        </w:tc>
        <w:tc>
          <w:tcPr>
            <w:tcW w:w="1984" w:type="dxa"/>
          </w:tcPr>
          <w:p w14:paraId="7BF8D4C1"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Other: African</w:t>
            </w:r>
          </w:p>
        </w:tc>
      </w:tr>
      <w:tr w:rsidR="002B7AE1" w:rsidRPr="000D6C60" w14:paraId="6A9355E1" w14:textId="77777777" w:rsidTr="508BD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65F9AABB"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Aidoo-Frimpong, 2022</w:t>
            </w:r>
          </w:p>
        </w:tc>
        <w:tc>
          <w:tcPr>
            <w:tcW w:w="1072" w:type="dxa"/>
          </w:tcPr>
          <w:p w14:paraId="3617AB4A"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America (US)</w:t>
            </w:r>
          </w:p>
        </w:tc>
        <w:tc>
          <w:tcPr>
            <w:tcW w:w="1172" w:type="dxa"/>
          </w:tcPr>
          <w:p w14:paraId="45130A2D"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067A4774"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PrEP</w:t>
            </w:r>
          </w:p>
        </w:tc>
        <w:tc>
          <w:tcPr>
            <w:tcW w:w="1397" w:type="dxa"/>
          </w:tcPr>
          <w:p w14:paraId="1C13DE39"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Interviews</w:t>
            </w:r>
          </w:p>
        </w:tc>
        <w:tc>
          <w:tcPr>
            <w:tcW w:w="831" w:type="dxa"/>
          </w:tcPr>
          <w:p w14:paraId="4140E335"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40</w:t>
            </w:r>
          </w:p>
        </w:tc>
        <w:tc>
          <w:tcPr>
            <w:tcW w:w="3963" w:type="dxa"/>
          </w:tcPr>
          <w:p w14:paraId="7159526D"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US-based Ghanaian immigrants(N=40); demographic information provided by 35/40 participants; most participants who provided demographic info (n=35) were 18-35 years old (range=18-37...</w:t>
            </w:r>
          </w:p>
        </w:tc>
        <w:tc>
          <w:tcPr>
            <w:tcW w:w="1984" w:type="dxa"/>
          </w:tcPr>
          <w:p w14:paraId="0ABC0833"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w:t>
            </w:r>
          </w:p>
        </w:tc>
      </w:tr>
      <w:tr w:rsidR="002B7AE1" w:rsidRPr="000D6C60" w14:paraId="083EA42C" w14:textId="77777777" w:rsidTr="508BD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31529246" w14:textId="77777777" w:rsidR="002B7AE1" w:rsidRPr="000D6C60" w:rsidRDefault="002B7AE1" w:rsidP="006444CB">
            <w:pPr>
              <w:rPr>
                <w:rFonts w:ascii="Times New Roman" w:hAnsi="Times New Roman" w:cs="Times New Roman"/>
                <w:sz w:val="16"/>
                <w:szCs w:val="16"/>
              </w:rPr>
            </w:pPr>
            <w:proofErr w:type="spellStart"/>
            <w:r w:rsidRPr="000D6C60">
              <w:rPr>
                <w:rFonts w:ascii="Times New Roman" w:hAnsi="Times New Roman" w:cs="Times New Roman"/>
                <w:sz w:val="16"/>
                <w:szCs w:val="16"/>
              </w:rPr>
              <w:t>Etowa</w:t>
            </w:r>
            <w:proofErr w:type="spellEnd"/>
            <w:r w:rsidRPr="000D6C60">
              <w:rPr>
                <w:rFonts w:ascii="Times New Roman" w:hAnsi="Times New Roman" w:cs="Times New Roman"/>
                <w:sz w:val="16"/>
                <w:szCs w:val="16"/>
              </w:rPr>
              <w:t>, 2022</w:t>
            </w:r>
          </w:p>
        </w:tc>
        <w:tc>
          <w:tcPr>
            <w:tcW w:w="1072" w:type="dxa"/>
          </w:tcPr>
          <w:p w14:paraId="47C252BC" w14:textId="0C80BD03" w:rsidR="002B7AE1" w:rsidRPr="000D6C60" w:rsidRDefault="002B7AE1" w:rsidP="008051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North Americ</w:t>
            </w:r>
            <w:r w:rsidR="00805129">
              <w:rPr>
                <w:rFonts w:ascii="Times New Roman" w:hAnsi="Times New Roman" w:cs="Times New Roman"/>
                <w:sz w:val="16"/>
                <w:szCs w:val="16"/>
              </w:rPr>
              <w:t>a</w:t>
            </w:r>
            <w:r w:rsidRPr="000D6C60">
              <w:rPr>
                <w:rFonts w:ascii="Times New Roman" w:hAnsi="Times New Roman" w:cs="Times New Roman"/>
                <w:sz w:val="16"/>
                <w:szCs w:val="16"/>
              </w:rPr>
              <w:t xml:space="preserve"> (Canada)</w:t>
            </w:r>
          </w:p>
        </w:tc>
        <w:tc>
          <w:tcPr>
            <w:tcW w:w="1172" w:type="dxa"/>
          </w:tcPr>
          <w:p w14:paraId="04ECBED5"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09619E44"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HIV Prevention &amp; P</w:t>
            </w:r>
          </w:p>
        </w:tc>
        <w:tc>
          <w:tcPr>
            <w:tcW w:w="1397" w:type="dxa"/>
          </w:tcPr>
          <w:p w14:paraId="0101429E"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Focus Groups</w:t>
            </w:r>
          </w:p>
        </w:tc>
        <w:tc>
          <w:tcPr>
            <w:tcW w:w="831" w:type="dxa"/>
          </w:tcPr>
          <w:p w14:paraId="28654572"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107</w:t>
            </w:r>
          </w:p>
        </w:tc>
        <w:tc>
          <w:tcPr>
            <w:tcW w:w="3963" w:type="dxa"/>
          </w:tcPr>
          <w:p w14:paraId="5025FA09"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ACB community members and leaders, service providers, decision-makers, and other knowledge users in Ontario (N=107); Article did not provide further information on study sample</w:t>
            </w:r>
          </w:p>
        </w:tc>
        <w:tc>
          <w:tcPr>
            <w:tcW w:w="1984" w:type="dxa"/>
          </w:tcPr>
          <w:p w14:paraId="5BF60585"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 Caribbean; Other: Black Canadians</w:t>
            </w:r>
          </w:p>
        </w:tc>
      </w:tr>
      <w:tr w:rsidR="002B7AE1" w:rsidRPr="000D6C60" w14:paraId="5190270A" w14:textId="77777777" w:rsidTr="508BD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662CF231"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Di Giuseppe, 2019</w:t>
            </w:r>
          </w:p>
        </w:tc>
        <w:tc>
          <w:tcPr>
            <w:tcW w:w="1072" w:type="dxa"/>
          </w:tcPr>
          <w:p w14:paraId="65542335" w14:textId="77777777" w:rsidR="002B7AE1" w:rsidRPr="000D6C60" w:rsidRDefault="002B7AE1" w:rsidP="008051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Europe (UK)</w:t>
            </w:r>
          </w:p>
        </w:tc>
        <w:tc>
          <w:tcPr>
            <w:tcW w:w="1172" w:type="dxa"/>
          </w:tcPr>
          <w:p w14:paraId="67D78730"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526A1B98"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PrEP</w:t>
            </w:r>
          </w:p>
        </w:tc>
        <w:tc>
          <w:tcPr>
            <w:tcW w:w="1397" w:type="dxa"/>
          </w:tcPr>
          <w:p w14:paraId="4BB18A48"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Mixed Methods (Focus Groups)</w:t>
            </w:r>
          </w:p>
        </w:tc>
        <w:tc>
          <w:tcPr>
            <w:tcW w:w="831" w:type="dxa"/>
          </w:tcPr>
          <w:p w14:paraId="7512D3DB"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18</w:t>
            </w:r>
          </w:p>
        </w:tc>
        <w:tc>
          <w:tcPr>
            <w:tcW w:w="3963" w:type="dxa"/>
          </w:tcPr>
          <w:p w14:paraId="6E566161"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a subset of 18 women</w:t>
            </w:r>
          </w:p>
        </w:tc>
        <w:tc>
          <w:tcPr>
            <w:tcW w:w="1984" w:type="dxa"/>
          </w:tcPr>
          <w:p w14:paraId="02E2CAF1"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 xml:space="preserve">Sub-Saharan Africa; Other: Not specified </w:t>
            </w:r>
          </w:p>
        </w:tc>
      </w:tr>
      <w:tr w:rsidR="002B7AE1" w:rsidRPr="000D6C60" w14:paraId="3FCCFA6C" w14:textId="77777777" w:rsidTr="508BD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223679E9" w14:textId="77777777" w:rsidR="002B7AE1" w:rsidRPr="000D6C60" w:rsidRDefault="002B7AE1" w:rsidP="006444CB">
            <w:pPr>
              <w:rPr>
                <w:rFonts w:ascii="Times New Roman" w:hAnsi="Times New Roman" w:cs="Times New Roman"/>
                <w:sz w:val="16"/>
                <w:szCs w:val="16"/>
              </w:rPr>
            </w:pPr>
            <w:proofErr w:type="spellStart"/>
            <w:r w:rsidRPr="000D6C60">
              <w:rPr>
                <w:rFonts w:ascii="Times New Roman" w:hAnsi="Times New Roman" w:cs="Times New Roman"/>
                <w:sz w:val="16"/>
                <w:szCs w:val="16"/>
              </w:rPr>
              <w:t>Vujcich</w:t>
            </w:r>
            <w:proofErr w:type="spellEnd"/>
            <w:r w:rsidRPr="000D6C60">
              <w:rPr>
                <w:rFonts w:ascii="Times New Roman" w:hAnsi="Times New Roman" w:cs="Times New Roman"/>
                <w:sz w:val="16"/>
                <w:szCs w:val="16"/>
              </w:rPr>
              <w:t>, 2023</w:t>
            </w:r>
          </w:p>
        </w:tc>
        <w:tc>
          <w:tcPr>
            <w:tcW w:w="1072" w:type="dxa"/>
          </w:tcPr>
          <w:p w14:paraId="1EEFB0DF" w14:textId="18D178E1" w:rsidR="002B7AE1" w:rsidRPr="000D6C60" w:rsidRDefault="00805129" w:rsidP="008051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Australasia (</w:t>
            </w:r>
            <w:r w:rsidR="002F06CE" w:rsidRPr="000D6C60">
              <w:rPr>
                <w:rFonts w:ascii="Times New Roman" w:hAnsi="Times New Roman" w:cs="Times New Roman"/>
                <w:sz w:val="16"/>
                <w:szCs w:val="16"/>
              </w:rPr>
              <w:t xml:space="preserve">Australia) </w:t>
            </w:r>
          </w:p>
        </w:tc>
        <w:tc>
          <w:tcPr>
            <w:tcW w:w="1172" w:type="dxa"/>
          </w:tcPr>
          <w:p w14:paraId="6C610A97"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61E029CE"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HIV Prevention &amp; P</w:t>
            </w:r>
          </w:p>
        </w:tc>
        <w:tc>
          <w:tcPr>
            <w:tcW w:w="1397" w:type="dxa"/>
          </w:tcPr>
          <w:p w14:paraId="6FB0B3B4"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Mixed Methods (Interviews &amp; Focus Groups)</w:t>
            </w:r>
          </w:p>
        </w:tc>
        <w:tc>
          <w:tcPr>
            <w:tcW w:w="831" w:type="dxa"/>
          </w:tcPr>
          <w:p w14:paraId="68EAE17F"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23</w:t>
            </w:r>
          </w:p>
        </w:tc>
        <w:tc>
          <w:tcPr>
            <w:tcW w:w="3963" w:type="dxa"/>
          </w:tcPr>
          <w:p w14:paraId="15D9AE90"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Northeast Asian, Southeast Asian, and sub-Saharan African migrants in Australia; Most participants (n=23) were men (56.52%), and from sub-Saharan African or Northeast Asia (34.78% ...</w:t>
            </w:r>
          </w:p>
        </w:tc>
        <w:tc>
          <w:tcPr>
            <w:tcW w:w="1984" w:type="dxa"/>
          </w:tcPr>
          <w:p w14:paraId="5B0A9397"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 xml:space="preserve">Sub-Saharan Africa; Other: Northeast Asia, Southeast Asia </w:t>
            </w:r>
          </w:p>
        </w:tc>
      </w:tr>
      <w:tr w:rsidR="002B7AE1" w:rsidRPr="000D6C60" w14:paraId="4EA5CD8D" w14:textId="77777777" w:rsidTr="508BD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35AFD0A9"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Nicholls, 2022</w:t>
            </w:r>
          </w:p>
        </w:tc>
        <w:tc>
          <w:tcPr>
            <w:tcW w:w="1072" w:type="dxa"/>
          </w:tcPr>
          <w:p w14:paraId="34E4AB8D" w14:textId="77777777" w:rsidR="002B7AE1" w:rsidRPr="000D6C60" w:rsidRDefault="002B7AE1" w:rsidP="008051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Europe (UK)</w:t>
            </w:r>
          </w:p>
        </w:tc>
        <w:tc>
          <w:tcPr>
            <w:tcW w:w="1172" w:type="dxa"/>
          </w:tcPr>
          <w:p w14:paraId="439616FD"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6FFCCEC9"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HIV Prevention</w:t>
            </w:r>
          </w:p>
        </w:tc>
        <w:tc>
          <w:tcPr>
            <w:tcW w:w="1397" w:type="dxa"/>
          </w:tcPr>
          <w:p w14:paraId="5095DDEB"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Interviews</w:t>
            </w:r>
          </w:p>
        </w:tc>
        <w:tc>
          <w:tcPr>
            <w:tcW w:w="831" w:type="dxa"/>
          </w:tcPr>
          <w:p w14:paraId="206F659A"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29</w:t>
            </w:r>
          </w:p>
        </w:tc>
        <w:tc>
          <w:tcPr>
            <w:tcW w:w="3963" w:type="dxa"/>
          </w:tcPr>
          <w:p w14:paraId="6C9987A1"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Asian, Black and Latin American MSM in England and Wales. Most participants (N=29) were Black (44.8%), Gay (75.9%), highly educated (55.2%), and 35 years old or younger (65.5%).</w:t>
            </w:r>
          </w:p>
        </w:tc>
        <w:tc>
          <w:tcPr>
            <w:tcW w:w="1984" w:type="dxa"/>
          </w:tcPr>
          <w:p w14:paraId="58F51EA7"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 Caribbean; Other: Asian inc. "mixed", Latin American</w:t>
            </w:r>
          </w:p>
        </w:tc>
      </w:tr>
      <w:tr w:rsidR="002B7AE1" w:rsidRPr="000D6C60" w14:paraId="7701D099" w14:textId="77777777" w:rsidTr="508BD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49CB6EBE"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Souleymanov, 2023</w:t>
            </w:r>
          </w:p>
        </w:tc>
        <w:tc>
          <w:tcPr>
            <w:tcW w:w="1072" w:type="dxa"/>
          </w:tcPr>
          <w:p w14:paraId="1C6444AB" w14:textId="77777777" w:rsidR="002B7AE1" w:rsidRPr="000D6C60" w:rsidRDefault="002B7AE1" w:rsidP="008051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North America (Canada)</w:t>
            </w:r>
          </w:p>
        </w:tc>
        <w:tc>
          <w:tcPr>
            <w:tcW w:w="1172" w:type="dxa"/>
          </w:tcPr>
          <w:p w14:paraId="4DAB1F33"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38D8C184"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HIV Prevention</w:t>
            </w:r>
          </w:p>
        </w:tc>
        <w:tc>
          <w:tcPr>
            <w:tcW w:w="1397" w:type="dxa"/>
          </w:tcPr>
          <w:p w14:paraId="6E84C48F"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Interviews</w:t>
            </w:r>
          </w:p>
        </w:tc>
        <w:tc>
          <w:tcPr>
            <w:tcW w:w="831" w:type="dxa"/>
          </w:tcPr>
          <w:p w14:paraId="76759975"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34</w:t>
            </w:r>
          </w:p>
        </w:tc>
        <w:tc>
          <w:tcPr>
            <w:tcW w:w="3963" w:type="dxa"/>
          </w:tcPr>
          <w:p w14:paraId="188D12EB"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Migrant adults living in Manitoba, Canada; Participants (N=34) were mostly African (29%; an additional 15% were Caribbean), women (67.6%), Canadian citizens or permanent residents ...</w:t>
            </w:r>
          </w:p>
        </w:tc>
        <w:tc>
          <w:tcPr>
            <w:tcW w:w="1984" w:type="dxa"/>
          </w:tcPr>
          <w:p w14:paraId="771B8D1F" w14:textId="77777777" w:rsidR="002B7AE1" w:rsidRPr="000D6C60"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Sub-Saharan Africa; Caribbean; Other: African</w:t>
            </w:r>
          </w:p>
        </w:tc>
      </w:tr>
      <w:tr w:rsidR="002B7AE1" w:rsidRPr="000D6C60" w14:paraId="2EB485C1" w14:textId="77777777" w:rsidTr="508BD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dxa"/>
          </w:tcPr>
          <w:p w14:paraId="1BAC84D5" w14:textId="77777777" w:rsidR="002B7AE1" w:rsidRPr="000D6C60" w:rsidRDefault="002B7AE1" w:rsidP="006444CB">
            <w:pPr>
              <w:rPr>
                <w:rFonts w:ascii="Times New Roman" w:hAnsi="Times New Roman" w:cs="Times New Roman"/>
                <w:sz w:val="16"/>
                <w:szCs w:val="16"/>
              </w:rPr>
            </w:pPr>
            <w:r w:rsidRPr="000D6C60">
              <w:rPr>
                <w:rFonts w:ascii="Times New Roman" w:hAnsi="Times New Roman" w:cs="Times New Roman"/>
                <w:sz w:val="16"/>
                <w:szCs w:val="16"/>
              </w:rPr>
              <w:t>Young, 2015</w:t>
            </w:r>
          </w:p>
        </w:tc>
        <w:tc>
          <w:tcPr>
            <w:tcW w:w="1072" w:type="dxa"/>
          </w:tcPr>
          <w:p w14:paraId="44708D9C" w14:textId="77777777" w:rsidR="002B7AE1" w:rsidRPr="000D6C60" w:rsidRDefault="002B7AE1" w:rsidP="008051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Europe (UK)</w:t>
            </w:r>
          </w:p>
        </w:tc>
        <w:tc>
          <w:tcPr>
            <w:tcW w:w="1172" w:type="dxa"/>
          </w:tcPr>
          <w:p w14:paraId="2CF57649"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Community</w:t>
            </w:r>
          </w:p>
        </w:tc>
        <w:tc>
          <w:tcPr>
            <w:tcW w:w="1152" w:type="dxa"/>
          </w:tcPr>
          <w:p w14:paraId="5FC7957A"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HIV Prevention</w:t>
            </w:r>
          </w:p>
        </w:tc>
        <w:tc>
          <w:tcPr>
            <w:tcW w:w="1397" w:type="dxa"/>
          </w:tcPr>
          <w:p w14:paraId="06BE43B0"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Interviews &amp; Focus Groups</w:t>
            </w:r>
          </w:p>
        </w:tc>
        <w:tc>
          <w:tcPr>
            <w:tcW w:w="831" w:type="dxa"/>
          </w:tcPr>
          <w:p w14:paraId="4C376CA9"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34</w:t>
            </w:r>
          </w:p>
        </w:tc>
        <w:tc>
          <w:tcPr>
            <w:tcW w:w="3963" w:type="dxa"/>
          </w:tcPr>
          <w:p w14:paraId="0550724E" w14:textId="790F12BC"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MSM and African men and women in Scotland; 7 focus group discussions were conducted - 5 with MSM (n=22, HIV-positive=14), 2 with African men and women (n=11, HIV-positive=8)</w:t>
            </w:r>
          </w:p>
        </w:tc>
        <w:tc>
          <w:tcPr>
            <w:tcW w:w="1984" w:type="dxa"/>
          </w:tcPr>
          <w:p w14:paraId="7A3DC4D1" w14:textId="77777777" w:rsidR="002B7AE1" w:rsidRPr="000D6C60"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D6C60">
              <w:rPr>
                <w:rFonts w:ascii="Times New Roman" w:hAnsi="Times New Roman" w:cs="Times New Roman"/>
                <w:sz w:val="16"/>
                <w:szCs w:val="16"/>
              </w:rPr>
              <w:t>Other: African</w:t>
            </w:r>
          </w:p>
        </w:tc>
      </w:tr>
      <w:tr w:rsidR="2E8E51AD" w14:paraId="02995AD6" w14:textId="77777777" w:rsidTr="508BD430">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08" w:type="dxa"/>
            <w:shd w:val="clear" w:color="auto" w:fill="FFFFFF" w:themeFill="background1"/>
          </w:tcPr>
          <w:p w14:paraId="2A105E92" w14:textId="1F8971C1" w:rsidR="2E8E51AD" w:rsidRDefault="7E06D59C" w:rsidP="1199A24B">
            <w:pPr>
              <w:rPr>
                <w:rFonts w:ascii="Times New Roman" w:hAnsi="Times New Roman" w:cs="Times New Roman"/>
                <w:sz w:val="16"/>
                <w:szCs w:val="16"/>
              </w:rPr>
            </w:pPr>
            <w:r w:rsidRPr="1199A24B">
              <w:rPr>
                <w:rFonts w:ascii="Times New Roman" w:hAnsi="Times New Roman" w:cs="Times New Roman"/>
                <w:sz w:val="16"/>
                <w:szCs w:val="16"/>
              </w:rPr>
              <w:t>Aidoo-Frimpong</w:t>
            </w:r>
            <w:r w:rsidR="4880226B" w:rsidRPr="1199A24B">
              <w:rPr>
                <w:rFonts w:ascii="Times New Roman" w:hAnsi="Times New Roman" w:cs="Times New Roman"/>
                <w:sz w:val="16"/>
                <w:szCs w:val="16"/>
              </w:rPr>
              <w:t xml:space="preserve">, </w:t>
            </w:r>
            <w:r w:rsidRPr="1199A24B">
              <w:rPr>
                <w:rFonts w:ascii="Times New Roman" w:hAnsi="Times New Roman" w:cs="Times New Roman"/>
                <w:sz w:val="16"/>
                <w:szCs w:val="16"/>
              </w:rPr>
              <w:t>2025b</w:t>
            </w:r>
          </w:p>
          <w:p w14:paraId="2068B21B" w14:textId="3F90AE91" w:rsidR="2E8E51AD" w:rsidRDefault="2E8E51AD" w:rsidP="42DE5949">
            <w:pPr>
              <w:rPr>
                <w:rFonts w:ascii="Times New Roman" w:hAnsi="Times New Roman" w:cs="Times New Roman"/>
                <w:sz w:val="16"/>
                <w:szCs w:val="16"/>
              </w:rPr>
            </w:pPr>
          </w:p>
        </w:tc>
        <w:tc>
          <w:tcPr>
            <w:tcW w:w="1071" w:type="dxa"/>
            <w:shd w:val="clear" w:color="auto" w:fill="FFFFFF" w:themeFill="background1"/>
          </w:tcPr>
          <w:p w14:paraId="11DC03C4" w14:textId="21DCDBB9" w:rsidR="2E8E51AD" w:rsidRDefault="5F9B69B5" w:rsidP="27B37C73">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r w:rsidRPr="27B37C73">
              <w:rPr>
                <w:rFonts w:ascii="Times New Roman" w:hAnsi="Times New Roman" w:cs="Times New Roman"/>
                <w:b/>
                <w:bCs/>
                <w:sz w:val="16"/>
                <w:szCs w:val="16"/>
              </w:rPr>
              <w:t>North America (US)</w:t>
            </w:r>
          </w:p>
          <w:p w14:paraId="54BC2885" w14:textId="3406AE3A" w:rsidR="2E8E51AD" w:rsidRDefault="2E8E51AD" w:rsidP="27B37C73">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p>
        </w:tc>
        <w:tc>
          <w:tcPr>
            <w:tcW w:w="1170" w:type="dxa"/>
            <w:shd w:val="clear" w:color="auto" w:fill="FFFFFF" w:themeFill="background1"/>
          </w:tcPr>
          <w:p w14:paraId="75D82EC0" w14:textId="0B159D4C" w:rsidR="2E8E51AD" w:rsidRDefault="7F5B7A22" w:rsidP="27B37C73">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r w:rsidRPr="27B37C73">
              <w:rPr>
                <w:rFonts w:ascii="Times New Roman" w:hAnsi="Times New Roman" w:cs="Times New Roman"/>
                <w:b/>
                <w:bCs/>
                <w:sz w:val="16"/>
                <w:szCs w:val="16"/>
              </w:rPr>
              <w:lastRenderedPageBreak/>
              <w:t>Community</w:t>
            </w:r>
          </w:p>
          <w:p w14:paraId="786E3FD6" w14:textId="14F47CAF" w:rsidR="2E8E51AD" w:rsidRDefault="2E8E51AD" w:rsidP="27B37C73">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p>
        </w:tc>
        <w:tc>
          <w:tcPr>
            <w:tcW w:w="1150" w:type="dxa"/>
            <w:shd w:val="clear" w:color="auto" w:fill="FFFFFF" w:themeFill="background1"/>
          </w:tcPr>
          <w:p w14:paraId="6AC2B93A" w14:textId="1C546590" w:rsidR="2E8E51AD" w:rsidRDefault="2E8E51AD" w:rsidP="2E8E51A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r w:rsidRPr="2E8E51AD">
              <w:rPr>
                <w:rFonts w:ascii="Times New Roman" w:hAnsi="Times New Roman" w:cs="Times New Roman"/>
                <w:b/>
                <w:bCs/>
                <w:sz w:val="16"/>
                <w:szCs w:val="16"/>
              </w:rPr>
              <w:t>PrEP</w:t>
            </w:r>
          </w:p>
        </w:tc>
        <w:tc>
          <w:tcPr>
            <w:tcW w:w="1396" w:type="dxa"/>
            <w:shd w:val="clear" w:color="auto" w:fill="FFFFFF" w:themeFill="background1"/>
          </w:tcPr>
          <w:p w14:paraId="783021F9" w14:textId="107988E0" w:rsidR="2E8E51AD" w:rsidRDefault="7C56463B" w:rsidP="27B37C73">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r w:rsidRPr="27B37C73">
              <w:rPr>
                <w:rFonts w:ascii="Times New Roman" w:hAnsi="Times New Roman" w:cs="Times New Roman"/>
                <w:b/>
                <w:bCs/>
                <w:sz w:val="16"/>
                <w:szCs w:val="16"/>
              </w:rPr>
              <w:t xml:space="preserve">Qualitative (Community-based </w:t>
            </w:r>
            <w:r w:rsidRPr="27B37C73">
              <w:rPr>
                <w:rFonts w:ascii="Times New Roman" w:hAnsi="Times New Roman" w:cs="Times New Roman"/>
                <w:b/>
                <w:bCs/>
                <w:sz w:val="16"/>
                <w:szCs w:val="16"/>
              </w:rPr>
              <w:lastRenderedPageBreak/>
              <w:t>participatory research)</w:t>
            </w:r>
          </w:p>
        </w:tc>
        <w:tc>
          <w:tcPr>
            <w:tcW w:w="830" w:type="dxa"/>
            <w:shd w:val="clear" w:color="auto" w:fill="FFFFFF" w:themeFill="background1"/>
          </w:tcPr>
          <w:p w14:paraId="698878DA" w14:textId="269839D1" w:rsidR="2E8E51AD" w:rsidRDefault="518BB3F0" w:rsidP="27B37C73">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r w:rsidRPr="27B37C73">
              <w:rPr>
                <w:rFonts w:ascii="Times New Roman" w:hAnsi="Times New Roman" w:cs="Times New Roman"/>
                <w:b/>
                <w:bCs/>
                <w:sz w:val="16"/>
                <w:szCs w:val="16"/>
              </w:rPr>
              <w:lastRenderedPageBreak/>
              <w:t>35</w:t>
            </w:r>
          </w:p>
        </w:tc>
        <w:tc>
          <w:tcPr>
            <w:tcW w:w="3940" w:type="dxa"/>
            <w:shd w:val="clear" w:color="auto" w:fill="FFFFFF" w:themeFill="background1"/>
          </w:tcPr>
          <w:p w14:paraId="330BA33A" w14:textId="4A2B10BA" w:rsidR="2E8E51AD" w:rsidRDefault="50AA106E" w:rsidP="508BD430">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r w:rsidRPr="508BD430">
              <w:rPr>
                <w:rFonts w:ascii="Times New Roman" w:hAnsi="Times New Roman" w:cs="Times New Roman"/>
                <w:b/>
                <w:bCs/>
                <w:sz w:val="16"/>
                <w:szCs w:val="16"/>
              </w:rPr>
              <w:t>US-based African immigrants; Mixed-methods study examining acceptability and facilitators of long-acting injectable PrEP; Participants (N=40) were mostly female, ages 18-55.</w:t>
            </w:r>
          </w:p>
        </w:tc>
        <w:tc>
          <w:tcPr>
            <w:tcW w:w="1975" w:type="dxa"/>
            <w:shd w:val="clear" w:color="auto" w:fill="FFFFFF" w:themeFill="background1"/>
          </w:tcPr>
          <w:p w14:paraId="7D082BA7" w14:textId="6EB2A5E3" w:rsidR="2E8E51AD" w:rsidRDefault="2E8E51AD" w:rsidP="2E8E51A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r w:rsidRPr="2E8E51AD">
              <w:rPr>
                <w:rFonts w:ascii="Times New Roman" w:hAnsi="Times New Roman" w:cs="Times New Roman"/>
                <w:b/>
                <w:bCs/>
                <w:sz w:val="16"/>
                <w:szCs w:val="16"/>
              </w:rPr>
              <w:t>Sub-Saharan Africa</w:t>
            </w:r>
          </w:p>
        </w:tc>
      </w:tr>
      <w:tr w:rsidR="1199A24B" w14:paraId="28215B8E" w14:textId="77777777" w:rsidTr="508BD4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60B35641" w14:textId="0AF81F18" w:rsidR="7DE96310" w:rsidRDefault="7DE96310" w:rsidP="1199A24B">
            <w:pPr>
              <w:rPr>
                <w:rFonts w:ascii="Times New Roman" w:hAnsi="Times New Roman" w:cs="Times New Roman"/>
                <w:sz w:val="16"/>
                <w:szCs w:val="16"/>
              </w:rPr>
            </w:pPr>
            <w:r w:rsidRPr="024E3EBE">
              <w:rPr>
                <w:rFonts w:ascii="Times New Roman" w:hAnsi="Times New Roman" w:cs="Times New Roman"/>
                <w:sz w:val="16"/>
                <w:szCs w:val="16"/>
              </w:rPr>
              <w:t>Aidoo-Frimpong</w:t>
            </w:r>
            <w:r w:rsidR="6E176E48" w:rsidRPr="024E3EBE">
              <w:rPr>
                <w:rFonts w:ascii="Times New Roman" w:hAnsi="Times New Roman" w:cs="Times New Roman"/>
                <w:sz w:val="16"/>
                <w:szCs w:val="16"/>
              </w:rPr>
              <w:t xml:space="preserve">, </w:t>
            </w:r>
            <w:r w:rsidRPr="024E3EBE">
              <w:rPr>
                <w:rFonts w:ascii="Times New Roman" w:hAnsi="Times New Roman" w:cs="Times New Roman"/>
                <w:sz w:val="16"/>
                <w:szCs w:val="16"/>
              </w:rPr>
              <w:t>2022a</w:t>
            </w:r>
          </w:p>
        </w:tc>
        <w:tc>
          <w:tcPr>
            <w:tcW w:w="1071" w:type="dxa"/>
            <w:shd w:val="clear" w:color="auto" w:fill="C1E4F5" w:themeFill="accent1" w:themeFillTint="33"/>
          </w:tcPr>
          <w:p w14:paraId="0ABCECBB" w14:textId="26739818" w:rsidR="36D74BF1" w:rsidRDefault="36D74BF1" w:rsidP="1199A2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6"/>
                <w:szCs w:val="16"/>
              </w:rPr>
            </w:pPr>
            <w:r w:rsidRPr="1199A24B">
              <w:rPr>
                <w:rFonts w:ascii="Times New Roman" w:hAnsi="Times New Roman" w:cs="Times New Roman"/>
                <w:b/>
                <w:bCs/>
                <w:sz w:val="16"/>
                <w:szCs w:val="16"/>
              </w:rPr>
              <w:t>North America (US)</w:t>
            </w:r>
          </w:p>
        </w:tc>
        <w:tc>
          <w:tcPr>
            <w:tcW w:w="1170" w:type="dxa"/>
            <w:shd w:val="clear" w:color="auto" w:fill="C1E4F5" w:themeFill="accent1" w:themeFillTint="33"/>
          </w:tcPr>
          <w:p w14:paraId="2ACE0C13" w14:textId="69A75DC0" w:rsidR="36D74BF1" w:rsidRDefault="36D74BF1" w:rsidP="1199A2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6"/>
                <w:szCs w:val="16"/>
              </w:rPr>
            </w:pPr>
            <w:r w:rsidRPr="1199A24B">
              <w:rPr>
                <w:rFonts w:ascii="Times New Roman" w:hAnsi="Times New Roman" w:cs="Times New Roman"/>
                <w:b/>
                <w:bCs/>
                <w:sz w:val="16"/>
                <w:szCs w:val="16"/>
              </w:rPr>
              <w:t>Community</w:t>
            </w:r>
          </w:p>
        </w:tc>
        <w:tc>
          <w:tcPr>
            <w:tcW w:w="1150" w:type="dxa"/>
            <w:shd w:val="clear" w:color="auto" w:fill="C1E4F5" w:themeFill="accent1" w:themeFillTint="33"/>
          </w:tcPr>
          <w:p w14:paraId="157BEA6C" w14:textId="197B684C" w:rsidR="36D74BF1" w:rsidRDefault="36D74BF1" w:rsidP="1199A2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6"/>
                <w:szCs w:val="16"/>
              </w:rPr>
            </w:pPr>
            <w:r w:rsidRPr="1199A24B">
              <w:rPr>
                <w:rFonts w:ascii="Times New Roman" w:hAnsi="Times New Roman" w:cs="Times New Roman"/>
                <w:b/>
                <w:bCs/>
                <w:sz w:val="16"/>
                <w:szCs w:val="16"/>
              </w:rPr>
              <w:t>PrEP</w:t>
            </w:r>
          </w:p>
        </w:tc>
        <w:tc>
          <w:tcPr>
            <w:tcW w:w="1396" w:type="dxa"/>
            <w:shd w:val="clear" w:color="auto" w:fill="C1E4F5" w:themeFill="accent1" w:themeFillTint="33"/>
          </w:tcPr>
          <w:p w14:paraId="3D31AB0E" w14:textId="315B3010" w:rsidR="36D74BF1" w:rsidRDefault="36D74BF1" w:rsidP="1199A2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6"/>
                <w:szCs w:val="16"/>
              </w:rPr>
            </w:pPr>
            <w:r w:rsidRPr="1199A24B">
              <w:rPr>
                <w:rFonts w:ascii="Times New Roman" w:hAnsi="Times New Roman" w:cs="Times New Roman"/>
                <w:b/>
                <w:bCs/>
                <w:sz w:val="16"/>
                <w:szCs w:val="16"/>
              </w:rPr>
              <w:t>Interviews</w:t>
            </w:r>
          </w:p>
        </w:tc>
        <w:tc>
          <w:tcPr>
            <w:tcW w:w="830" w:type="dxa"/>
            <w:shd w:val="clear" w:color="auto" w:fill="C1E4F5" w:themeFill="accent1" w:themeFillTint="33"/>
          </w:tcPr>
          <w:p w14:paraId="42798C77" w14:textId="7C35F3E0" w:rsidR="36D74BF1" w:rsidRDefault="36D74BF1" w:rsidP="1199A2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6"/>
                <w:szCs w:val="16"/>
              </w:rPr>
            </w:pPr>
            <w:r w:rsidRPr="1199A24B">
              <w:rPr>
                <w:rFonts w:ascii="Times New Roman" w:hAnsi="Times New Roman" w:cs="Times New Roman"/>
                <w:b/>
                <w:bCs/>
                <w:sz w:val="16"/>
                <w:szCs w:val="16"/>
              </w:rPr>
              <w:t>40</w:t>
            </w:r>
          </w:p>
        </w:tc>
        <w:tc>
          <w:tcPr>
            <w:tcW w:w="3940" w:type="dxa"/>
            <w:shd w:val="clear" w:color="auto" w:fill="C1E4F5" w:themeFill="accent1" w:themeFillTint="33"/>
          </w:tcPr>
          <w:p w14:paraId="7791F219" w14:textId="0BD75BF1" w:rsidR="36D74BF1" w:rsidRDefault="36D74BF1" w:rsidP="1199A2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6"/>
                <w:szCs w:val="16"/>
              </w:rPr>
            </w:pPr>
            <w:r w:rsidRPr="1199A24B">
              <w:rPr>
                <w:rFonts w:ascii="Times New Roman" w:hAnsi="Times New Roman" w:cs="Times New Roman"/>
                <w:b/>
                <w:bCs/>
                <w:sz w:val="16"/>
                <w:szCs w:val="16"/>
              </w:rPr>
              <w:t>US-based Ghanaian immigrants</w:t>
            </w:r>
            <w:r w:rsidR="326D9E74" w:rsidRPr="1199A24B">
              <w:rPr>
                <w:rFonts w:ascii="Times New Roman" w:hAnsi="Times New Roman" w:cs="Times New Roman"/>
                <w:b/>
                <w:bCs/>
                <w:sz w:val="16"/>
                <w:szCs w:val="16"/>
              </w:rPr>
              <w:t>: 35/40 provided demographic information, 57% male, 85% had health insurance...</w:t>
            </w:r>
          </w:p>
        </w:tc>
        <w:tc>
          <w:tcPr>
            <w:tcW w:w="1975" w:type="dxa"/>
            <w:shd w:val="clear" w:color="auto" w:fill="C1E4F5" w:themeFill="accent1" w:themeFillTint="33"/>
          </w:tcPr>
          <w:p w14:paraId="774592D4" w14:textId="0F64932D" w:rsidR="326D9E74" w:rsidRDefault="326D9E74" w:rsidP="1199A2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6"/>
                <w:szCs w:val="16"/>
              </w:rPr>
            </w:pPr>
            <w:r w:rsidRPr="024E3EBE">
              <w:rPr>
                <w:rFonts w:ascii="Times New Roman" w:hAnsi="Times New Roman" w:cs="Times New Roman"/>
                <w:b/>
                <w:bCs/>
                <w:sz w:val="16"/>
                <w:szCs w:val="16"/>
              </w:rPr>
              <w:t>Sub-Saharan Africa</w:t>
            </w:r>
          </w:p>
        </w:tc>
      </w:tr>
      <w:tr w:rsidR="1199A24B" w14:paraId="16CD673D" w14:textId="77777777" w:rsidTr="508BD430">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08" w:type="dxa"/>
            <w:shd w:val="clear" w:color="auto" w:fill="FFFFFF" w:themeFill="background1"/>
          </w:tcPr>
          <w:p w14:paraId="1490749A" w14:textId="4079CD59" w:rsidR="36D74BF1" w:rsidRDefault="36D74BF1" w:rsidP="1199A24B">
            <w:pPr>
              <w:rPr>
                <w:rFonts w:ascii="Times New Roman" w:hAnsi="Times New Roman" w:cs="Times New Roman"/>
                <w:sz w:val="16"/>
                <w:szCs w:val="16"/>
              </w:rPr>
            </w:pPr>
            <w:r w:rsidRPr="1199A24B">
              <w:rPr>
                <w:rFonts w:ascii="Times New Roman" w:hAnsi="Times New Roman" w:cs="Times New Roman"/>
                <w:sz w:val="16"/>
                <w:szCs w:val="16"/>
              </w:rPr>
              <w:t>Aidoo-Frimpong, 2025a</w:t>
            </w:r>
          </w:p>
        </w:tc>
        <w:tc>
          <w:tcPr>
            <w:tcW w:w="1071" w:type="dxa"/>
            <w:shd w:val="clear" w:color="auto" w:fill="FFFFFF" w:themeFill="background1"/>
          </w:tcPr>
          <w:p w14:paraId="633FF945" w14:textId="3E43E2AD" w:rsidR="51D6AEAB" w:rsidRDefault="51D6AEAB" w:rsidP="1199A24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r w:rsidRPr="1199A24B">
              <w:rPr>
                <w:rFonts w:ascii="Times New Roman" w:hAnsi="Times New Roman" w:cs="Times New Roman"/>
                <w:b/>
                <w:bCs/>
                <w:sz w:val="16"/>
                <w:szCs w:val="16"/>
              </w:rPr>
              <w:t>North America (US)</w:t>
            </w:r>
          </w:p>
        </w:tc>
        <w:tc>
          <w:tcPr>
            <w:tcW w:w="1170" w:type="dxa"/>
            <w:shd w:val="clear" w:color="auto" w:fill="FFFFFF" w:themeFill="background1"/>
          </w:tcPr>
          <w:p w14:paraId="2E62204E" w14:textId="168082AD" w:rsidR="51D6AEAB" w:rsidRDefault="51D6AEAB" w:rsidP="1199A24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r w:rsidRPr="1199A24B">
              <w:rPr>
                <w:rFonts w:ascii="Times New Roman" w:hAnsi="Times New Roman" w:cs="Times New Roman"/>
                <w:b/>
                <w:bCs/>
                <w:sz w:val="16"/>
                <w:szCs w:val="16"/>
              </w:rPr>
              <w:t>Community</w:t>
            </w:r>
          </w:p>
        </w:tc>
        <w:tc>
          <w:tcPr>
            <w:tcW w:w="1150" w:type="dxa"/>
            <w:shd w:val="clear" w:color="auto" w:fill="FFFFFF" w:themeFill="background1"/>
          </w:tcPr>
          <w:p w14:paraId="6D1EE5D1" w14:textId="02654661" w:rsidR="51D6AEAB" w:rsidRDefault="51D6AEAB" w:rsidP="1199A24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r w:rsidRPr="1199A24B">
              <w:rPr>
                <w:rFonts w:ascii="Times New Roman" w:hAnsi="Times New Roman" w:cs="Times New Roman"/>
                <w:b/>
                <w:bCs/>
                <w:sz w:val="16"/>
                <w:szCs w:val="16"/>
              </w:rPr>
              <w:t>PrEP</w:t>
            </w:r>
          </w:p>
        </w:tc>
        <w:tc>
          <w:tcPr>
            <w:tcW w:w="1396" w:type="dxa"/>
            <w:shd w:val="clear" w:color="auto" w:fill="FFFFFF" w:themeFill="background1"/>
          </w:tcPr>
          <w:p w14:paraId="10409BD6" w14:textId="22A969C4" w:rsidR="51D6AEAB" w:rsidRDefault="51D6AEAB" w:rsidP="1199A24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r w:rsidRPr="1199A24B">
              <w:rPr>
                <w:rFonts w:ascii="Times New Roman" w:hAnsi="Times New Roman" w:cs="Times New Roman"/>
                <w:b/>
                <w:bCs/>
                <w:sz w:val="16"/>
                <w:szCs w:val="16"/>
              </w:rPr>
              <w:t>Commentary/ Letter to the editor</w:t>
            </w:r>
          </w:p>
        </w:tc>
        <w:tc>
          <w:tcPr>
            <w:tcW w:w="830" w:type="dxa"/>
            <w:shd w:val="clear" w:color="auto" w:fill="FFFFFF" w:themeFill="background1"/>
          </w:tcPr>
          <w:p w14:paraId="7CA14CFF" w14:textId="55E0E871" w:rsidR="51D6AEAB" w:rsidRDefault="51D6AEAB" w:rsidP="1199A24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r w:rsidRPr="1199A24B">
              <w:rPr>
                <w:rFonts w:ascii="Times New Roman" w:hAnsi="Times New Roman" w:cs="Times New Roman"/>
                <w:b/>
                <w:bCs/>
                <w:sz w:val="16"/>
                <w:szCs w:val="16"/>
              </w:rPr>
              <w:t>N/A</w:t>
            </w:r>
          </w:p>
        </w:tc>
        <w:tc>
          <w:tcPr>
            <w:tcW w:w="3940" w:type="dxa"/>
            <w:shd w:val="clear" w:color="auto" w:fill="FFFFFF" w:themeFill="background1"/>
          </w:tcPr>
          <w:p w14:paraId="71E6304A" w14:textId="777FA56D" w:rsidR="51D6AEAB" w:rsidRDefault="51D6AEAB" w:rsidP="1199A24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r w:rsidRPr="1199A24B">
              <w:rPr>
                <w:rFonts w:ascii="Times New Roman" w:hAnsi="Times New Roman" w:cs="Times New Roman"/>
                <w:b/>
                <w:bCs/>
                <w:sz w:val="16"/>
                <w:szCs w:val="16"/>
              </w:rPr>
              <w:t>N/A</w:t>
            </w:r>
          </w:p>
        </w:tc>
        <w:tc>
          <w:tcPr>
            <w:tcW w:w="1975" w:type="dxa"/>
            <w:shd w:val="clear" w:color="auto" w:fill="FFFFFF" w:themeFill="background1"/>
          </w:tcPr>
          <w:p w14:paraId="6706F831" w14:textId="61CFC11C" w:rsidR="7457428E" w:rsidRDefault="7457428E" w:rsidP="1199A24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16"/>
                <w:szCs w:val="16"/>
              </w:rPr>
            </w:pPr>
            <w:r w:rsidRPr="1199A24B">
              <w:rPr>
                <w:rFonts w:ascii="Times New Roman" w:hAnsi="Times New Roman" w:cs="Times New Roman"/>
                <w:b/>
                <w:bCs/>
                <w:sz w:val="16"/>
                <w:szCs w:val="16"/>
              </w:rPr>
              <w:t>Sub-Saharan Africa</w:t>
            </w:r>
          </w:p>
        </w:tc>
      </w:tr>
    </w:tbl>
    <w:p w14:paraId="52F5801A" w14:textId="0C03F972" w:rsidR="009110F1" w:rsidRPr="000D6C60" w:rsidRDefault="002B7AE1" w:rsidP="1199A24B">
      <w:pPr>
        <w:rPr>
          <w:rFonts w:ascii="Times New Roman" w:hAnsi="Times New Roman" w:cs="Times New Roman"/>
          <w:i/>
          <w:iCs/>
          <w:sz w:val="16"/>
          <w:szCs w:val="16"/>
        </w:rPr>
      </w:pPr>
      <w:r w:rsidRPr="1199A24B">
        <w:rPr>
          <w:rFonts w:ascii="Times New Roman" w:hAnsi="Times New Roman" w:cs="Times New Roman"/>
          <w:i/>
          <w:iCs/>
          <w:sz w:val="16"/>
          <w:szCs w:val="16"/>
        </w:rPr>
        <w:t>Note: N = sample size; FGDs = Focus Group Discussions; Ancestry</w:t>
      </w:r>
    </w:p>
    <w:p w14:paraId="45E63442" w14:textId="77777777" w:rsidR="002B7AE1" w:rsidRDefault="002B7AE1">
      <w:pPr>
        <w:rPr>
          <w:rFonts w:ascii="Times New Roman" w:hAnsi="Times New Roman" w:cs="Times New Roman"/>
          <w:i/>
          <w:sz w:val="18"/>
          <w:szCs w:val="18"/>
        </w:rPr>
      </w:pPr>
    </w:p>
    <w:p w14:paraId="4DC840E9" w14:textId="1C2306B8" w:rsidR="00A40E47" w:rsidRPr="0037622D" w:rsidRDefault="002B7AE1" w:rsidP="0EB06B88">
      <w:pPr>
        <w:rPr>
          <w:rFonts w:ascii="Times New Roman" w:hAnsi="Times New Roman" w:cs="Times New Roman"/>
          <w:b/>
          <w:bCs/>
          <w:sz w:val="16"/>
          <w:szCs w:val="16"/>
        </w:rPr>
      </w:pPr>
      <w:r w:rsidRPr="0EB06B88">
        <w:rPr>
          <w:rFonts w:ascii="Times New Roman" w:hAnsi="Times New Roman" w:cs="Times New Roman"/>
          <w:b/>
          <w:bCs/>
          <w:sz w:val="16"/>
          <w:szCs w:val="16"/>
        </w:rPr>
        <w:t xml:space="preserve">Table </w:t>
      </w:r>
      <w:r w:rsidR="45208CF4" w:rsidRPr="0EB06B88">
        <w:rPr>
          <w:rFonts w:ascii="Times New Roman" w:hAnsi="Times New Roman" w:cs="Times New Roman"/>
          <w:b/>
          <w:bCs/>
          <w:sz w:val="16"/>
          <w:szCs w:val="16"/>
        </w:rPr>
        <w:t>4</w:t>
      </w:r>
      <w:r w:rsidRPr="0EB06B88">
        <w:rPr>
          <w:rFonts w:ascii="Times New Roman" w:hAnsi="Times New Roman" w:cs="Times New Roman"/>
          <w:b/>
          <w:bCs/>
          <w:sz w:val="16"/>
          <w:szCs w:val="16"/>
        </w:rPr>
        <w:t>: Characteristics of Quantitative Studies (N=18)</w:t>
      </w:r>
    </w:p>
    <w:tbl>
      <w:tblPr>
        <w:tblStyle w:val="LightGrid-Accent1"/>
        <w:tblW w:w="0" w:type="auto"/>
        <w:tblLayout w:type="fixed"/>
        <w:tblLook w:val="04A0" w:firstRow="1" w:lastRow="0" w:firstColumn="1" w:lastColumn="0" w:noHBand="0" w:noVBand="1"/>
      </w:tblPr>
      <w:tblGrid>
        <w:gridCol w:w="1434"/>
        <w:gridCol w:w="966"/>
        <w:gridCol w:w="1548"/>
        <w:gridCol w:w="1083"/>
        <w:gridCol w:w="1457"/>
        <w:gridCol w:w="1496"/>
        <w:gridCol w:w="1929"/>
        <w:gridCol w:w="1417"/>
        <w:gridCol w:w="1610"/>
      </w:tblGrid>
      <w:tr w:rsidR="002B7AE1" w:rsidRPr="0037622D" w14:paraId="2D3AA7B4" w14:textId="77777777" w:rsidTr="1199A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shd w:val="clear" w:color="auto" w:fill="D9E2F3"/>
          </w:tcPr>
          <w:p w14:paraId="6FE35210" w14:textId="1A8C1411" w:rsidR="002B7AE1" w:rsidRPr="0037622D" w:rsidRDefault="002B7AE1" w:rsidP="006444CB">
            <w:pPr>
              <w:jc w:val="center"/>
              <w:rPr>
                <w:rFonts w:ascii="Times New Roman" w:hAnsi="Times New Roman" w:cs="Times New Roman"/>
                <w:sz w:val="16"/>
                <w:szCs w:val="16"/>
              </w:rPr>
            </w:pPr>
            <w:r w:rsidRPr="0037622D">
              <w:rPr>
                <w:rFonts w:ascii="Times New Roman" w:hAnsi="Times New Roman" w:cs="Times New Roman"/>
                <w:sz w:val="16"/>
                <w:szCs w:val="16"/>
              </w:rPr>
              <w:t>Author</w:t>
            </w:r>
            <w:r w:rsidR="0037622D">
              <w:rPr>
                <w:rFonts w:ascii="Times New Roman" w:hAnsi="Times New Roman" w:cs="Times New Roman"/>
                <w:sz w:val="16"/>
                <w:szCs w:val="16"/>
              </w:rPr>
              <w:t xml:space="preserve"> (</w:t>
            </w:r>
            <w:r w:rsidRPr="0037622D">
              <w:rPr>
                <w:rFonts w:ascii="Times New Roman" w:hAnsi="Times New Roman" w:cs="Times New Roman"/>
                <w:sz w:val="16"/>
                <w:szCs w:val="16"/>
              </w:rPr>
              <w:t>Year</w:t>
            </w:r>
            <w:r w:rsidR="0037622D">
              <w:rPr>
                <w:rFonts w:ascii="Times New Roman" w:hAnsi="Times New Roman" w:cs="Times New Roman"/>
                <w:sz w:val="16"/>
                <w:szCs w:val="16"/>
              </w:rPr>
              <w:t>)</w:t>
            </w:r>
          </w:p>
        </w:tc>
        <w:tc>
          <w:tcPr>
            <w:tcW w:w="966" w:type="dxa"/>
            <w:shd w:val="clear" w:color="auto" w:fill="D9E2F3"/>
          </w:tcPr>
          <w:p w14:paraId="7ED02D2A" w14:textId="272D552D" w:rsidR="002B7AE1" w:rsidRPr="0037622D" w:rsidRDefault="0037622D" w:rsidP="003762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Continent (</w:t>
            </w:r>
            <w:r w:rsidR="002B7AE1" w:rsidRPr="0037622D">
              <w:rPr>
                <w:rFonts w:ascii="Times New Roman" w:hAnsi="Times New Roman" w:cs="Times New Roman"/>
                <w:sz w:val="16"/>
                <w:szCs w:val="16"/>
              </w:rPr>
              <w:t>Country</w:t>
            </w:r>
            <w:r>
              <w:rPr>
                <w:rFonts w:ascii="Times New Roman" w:hAnsi="Times New Roman" w:cs="Times New Roman"/>
                <w:sz w:val="16"/>
                <w:szCs w:val="16"/>
              </w:rPr>
              <w:t>)</w:t>
            </w:r>
          </w:p>
        </w:tc>
        <w:tc>
          <w:tcPr>
            <w:tcW w:w="1548" w:type="dxa"/>
            <w:shd w:val="clear" w:color="auto" w:fill="D9E2F3"/>
          </w:tcPr>
          <w:p w14:paraId="1361A01E" w14:textId="77777777" w:rsidR="002B7AE1" w:rsidRPr="0037622D" w:rsidRDefault="002B7AE1" w:rsidP="006444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Setting</w:t>
            </w:r>
          </w:p>
        </w:tc>
        <w:tc>
          <w:tcPr>
            <w:tcW w:w="1083" w:type="dxa"/>
            <w:shd w:val="clear" w:color="auto" w:fill="D9E2F3"/>
          </w:tcPr>
          <w:p w14:paraId="23485C1E" w14:textId="77777777" w:rsidR="002B7AE1" w:rsidRPr="0037622D" w:rsidRDefault="002B7AE1" w:rsidP="006444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Focus</w:t>
            </w:r>
          </w:p>
        </w:tc>
        <w:tc>
          <w:tcPr>
            <w:tcW w:w="1457" w:type="dxa"/>
            <w:shd w:val="clear" w:color="auto" w:fill="D9E2F3"/>
          </w:tcPr>
          <w:p w14:paraId="2A02ADBC" w14:textId="77777777" w:rsidR="002B7AE1" w:rsidRPr="0037622D" w:rsidRDefault="002B7AE1" w:rsidP="006444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Analysis </w:t>
            </w:r>
          </w:p>
        </w:tc>
        <w:tc>
          <w:tcPr>
            <w:tcW w:w="1496" w:type="dxa"/>
            <w:shd w:val="clear" w:color="auto" w:fill="D9E2F3"/>
          </w:tcPr>
          <w:p w14:paraId="43CFE009" w14:textId="77777777" w:rsidR="002B7AE1" w:rsidRPr="0037622D" w:rsidRDefault="002B7AE1" w:rsidP="006444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Sample size (n=); proportion of African migrants (%)</w:t>
            </w:r>
          </w:p>
        </w:tc>
        <w:tc>
          <w:tcPr>
            <w:tcW w:w="1929" w:type="dxa"/>
            <w:shd w:val="clear" w:color="auto" w:fill="D9E2F3"/>
          </w:tcPr>
          <w:p w14:paraId="18D291D6" w14:textId="77777777" w:rsidR="002B7AE1" w:rsidRPr="0037622D" w:rsidRDefault="002B7AE1" w:rsidP="006444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Sample Description</w:t>
            </w:r>
          </w:p>
        </w:tc>
        <w:tc>
          <w:tcPr>
            <w:tcW w:w="1417" w:type="dxa"/>
            <w:shd w:val="clear" w:color="auto" w:fill="D9E2F3"/>
          </w:tcPr>
          <w:p w14:paraId="61318D0A" w14:textId="77777777" w:rsidR="002B7AE1" w:rsidRPr="0037622D" w:rsidRDefault="002B7AE1" w:rsidP="006444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Ancestry</w:t>
            </w:r>
          </w:p>
        </w:tc>
        <w:tc>
          <w:tcPr>
            <w:tcW w:w="1610" w:type="dxa"/>
            <w:shd w:val="clear" w:color="auto" w:fill="D9E2F3"/>
          </w:tcPr>
          <w:p w14:paraId="44FCB1B8" w14:textId="77777777" w:rsidR="002B7AE1" w:rsidRPr="0037622D" w:rsidRDefault="002B7AE1" w:rsidP="006444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Theory</w:t>
            </w:r>
          </w:p>
        </w:tc>
      </w:tr>
      <w:tr w:rsidR="002B7AE1" w:rsidRPr="0037622D" w14:paraId="7F1A7A7F" w14:textId="77777777" w:rsidTr="1199A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46944484" w14:textId="2660E5DC" w:rsidR="002B7AE1" w:rsidRPr="0037622D" w:rsidRDefault="002B7AE1" w:rsidP="006444CB">
            <w:pPr>
              <w:rPr>
                <w:rFonts w:ascii="Times New Roman" w:eastAsiaTheme="majorEastAsia" w:hAnsi="Times New Roman" w:cs="Times New Roman"/>
                <w:b w:val="0"/>
                <w:bCs w:val="0"/>
                <w:sz w:val="16"/>
                <w:szCs w:val="16"/>
              </w:rPr>
            </w:pPr>
            <w:proofErr w:type="spellStart"/>
            <w:r w:rsidRPr="0037622D">
              <w:rPr>
                <w:rFonts w:ascii="Times New Roman" w:hAnsi="Times New Roman" w:cs="Times New Roman"/>
                <w:sz w:val="16"/>
                <w:szCs w:val="16"/>
              </w:rPr>
              <w:t>Coukan</w:t>
            </w:r>
            <w:proofErr w:type="spellEnd"/>
            <w:r w:rsidR="0037622D">
              <w:rPr>
                <w:rFonts w:ascii="Times New Roman" w:hAnsi="Times New Roman" w:cs="Times New Roman"/>
                <w:sz w:val="16"/>
                <w:szCs w:val="16"/>
              </w:rPr>
              <w:t xml:space="preserve"> (</w:t>
            </w:r>
            <w:r w:rsidRPr="0037622D">
              <w:rPr>
                <w:rFonts w:ascii="Times New Roman" w:hAnsi="Times New Roman" w:cs="Times New Roman"/>
                <w:sz w:val="16"/>
                <w:szCs w:val="16"/>
              </w:rPr>
              <w:t>2024</w:t>
            </w:r>
            <w:r w:rsidR="0037622D">
              <w:rPr>
                <w:rFonts w:ascii="Times New Roman" w:hAnsi="Times New Roman" w:cs="Times New Roman"/>
                <w:sz w:val="16"/>
                <w:szCs w:val="16"/>
              </w:rPr>
              <w:t>)</w:t>
            </w:r>
          </w:p>
        </w:tc>
        <w:tc>
          <w:tcPr>
            <w:tcW w:w="966" w:type="dxa"/>
          </w:tcPr>
          <w:p w14:paraId="4115635B" w14:textId="77777777" w:rsidR="002B7AE1" w:rsidRPr="0037622D" w:rsidRDefault="002B7AE1" w:rsidP="003762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Europe (UK)</w:t>
            </w:r>
          </w:p>
        </w:tc>
        <w:tc>
          <w:tcPr>
            <w:tcW w:w="1548" w:type="dxa"/>
          </w:tcPr>
          <w:p w14:paraId="6C916702"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Health Facility</w:t>
            </w:r>
          </w:p>
        </w:tc>
        <w:tc>
          <w:tcPr>
            <w:tcW w:w="1083" w:type="dxa"/>
          </w:tcPr>
          <w:p w14:paraId="2129A679"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55E43544"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Univariate logistic regression; Bivariate logistic regression</w:t>
            </w:r>
          </w:p>
        </w:tc>
        <w:tc>
          <w:tcPr>
            <w:tcW w:w="1496" w:type="dxa"/>
          </w:tcPr>
          <w:p w14:paraId="2EDC4C38"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N=81676;100%</w:t>
            </w:r>
          </w:p>
        </w:tc>
        <w:tc>
          <w:tcPr>
            <w:tcW w:w="1929" w:type="dxa"/>
          </w:tcPr>
          <w:p w14:paraId="5464C401"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Aggregated numbers of people receiving •1 PrEP prescription and non-late new HIV diagnoses. Findings were desegregated by ethnicity and gender. </w:t>
            </w:r>
          </w:p>
        </w:tc>
        <w:tc>
          <w:tcPr>
            <w:tcW w:w="1417" w:type="dxa"/>
          </w:tcPr>
          <w:p w14:paraId="38C03507"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 Caribbean; Other: Black Other</w:t>
            </w:r>
          </w:p>
        </w:tc>
        <w:tc>
          <w:tcPr>
            <w:tcW w:w="1610" w:type="dxa"/>
          </w:tcPr>
          <w:p w14:paraId="40BF1F24"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None</w:t>
            </w:r>
          </w:p>
        </w:tc>
      </w:tr>
      <w:tr w:rsidR="002B7AE1" w:rsidRPr="0037622D" w14:paraId="6608CCC0" w14:textId="77777777" w:rsidTr="1199A24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13A91A4A" w14:textId="6EB55520" w:rsidR="002B7AE1" w:rsidRPr="0037622D" w:rsidRDefault="002B7AE1" w:rsidP="006444CB">
            <w:pPr>
              <w:rPr>
                <w:rFonts w:ascii="Times New Roman" w:eastAsiaTheme="majorEastAsia" w:hAnsi="Times New Roman" w:cs="Times New Roman"/>
                <w:b w:val="0"/>
                <w:bCs w:val="0"/>
                <w:sz w:val="16"/>
                <w:szCs w:val="16"/>
              </w:rPr>
            </w:pPr>
            <w:r w:rsidRPr="0037622D">
              <w:rPr>
                <w:rFonts w:ascii="Times New Roman" w:hAnsi="Times New Roman" w:cs="Times New Roman"/>
                <w:sz w:val="16"/>
                <w:szCs w:val="16"/>
              </w:rPr>
              <w:t>Araujo</w:t>
            </w:r>
            <w:r w:rsidR="0037622D">
              <w:rPr>
                <w:rFonts w:ascii="Times New Roman" w:hAnsi="Times New Roman" w:cs="Times New Roman"/>
                <w:sz w:val="16"/>
                <w:szCs w:val="16"/>
              </w:rPr>
              <w:t xml:space="preserve"> (</w:t>
            </w:r>
            <w:r w:rsidRPr="0037622D">
              <w:rPr>
                <w:rFonts w:ascii="Times New Roman" w:hAnsi="Times New Roman" w:cs="Times New Roman"/>
                <w:sz w:val="16"/>
                <w:szCs w:val="16"/>
              </w:rPr>
              <w:t>2023</w:t>
            </w:r>
            <w:r w:rsidR="0037622D">
              <w:rPr>
                <w:rFonts w:ascii="Times New Roman" w:hAnsi="Times New Roman" w:cs="Times New Roman"/>
                <w:sz w:val="16"/>
                <w:szCs w:val="16"/>
              </w:rPr>
              <w:t>)</w:t>
            </w:r>
          </w:p>
        </w:tc>
        <w:tc>
          <w:tcPr>
            <w:tcW w:w="966" w:type="dxa"/>
          </w:tcPr>
          <w:p w14:paraId="596238FC" w14:textId="77777777" w:rsidR="002B7AE1" w:rsidRPr="0037622D" w:rsidRDefault="002B7AE1" w:rsidP="0037622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Europe (Portugal) </w:t>
            </w:r>
          </w:p>
        </w:tc>
        <w:tc>
          <w:tcPr>
            <w:tcW w:w="1548" w:type="dxa"/>
          </w:tcPr>
          <w:p w14:paraId="28310CEA"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Community</w:t>
            </w:r>
          </w:p>
        </w:tc>
        <w:tc>
          <w:tcPr>
            <w:tcW w:w="1083" w:type="dxa"/>
          </w:tcPr>
          <w:p w14:paraId="7CC94006"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HIV Prevention</w:t>
            </w:r>
          </w:p>
        </w:tc>
        <w:tc>
          <w:tcPr>
            <w:tcW w:w="1457" w:type="dxa"/>
          </w:tcPr>
          <w:p w14:paraId="4FAA3046"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Bivariate and multivariate logistic regression</w:t>
            </w:r>
          </w:p>
        </w:tc>
        <w:tc>
          <w:tcPr>
            <w:tcW w:w="1496" w:type="dxa"/>
          </w:tcPr>
          <w:p w14:paraId="4F0ABE47"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n=250; 100%</w:t>
            </w:r>
          </w:p>
        </w:tc>
        <w:tc>
          <w:tcPr>
            <w:tcW w:w="1929" w:type="dxa"/>
          </w:tcPr>
          <w:p w14:paraId="6A328341" w14:textId="3DDE2861"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Angolan MSM living in Portugal and Brazil; aged 21-58</w:t>
            </w:r>
            <w:r w:rsidR="00616528" w:rsidRPr="0037622D">
              <w:rPr>
                <w:rFonts w:ascii="Times New Roman" w:hAnsi="Times New Roman" w:cs="Times New Roman"/>
                <w:sz w:val="16"/>
                <w:szCs w:val="16"/>
              </w:rPr>
              <w:t xml:space="preserve">. </w:t>
            </w:r>
            <w:r w:rsidRPr="0037622D">
              <w:rPr>
                <w:rFonts w:ascii="Times New Roman" w:hAnsi="Times New Roman" w:cs="Times New Roman"/>
                <w:sz w:val="16"/>
                <w:szCs w:val="16"/>
              </w:rPr>
              <w:t xml:space="preserve"> </w:t>
            </w:r>
          </w:p>
        </w:tc>
        <w:tc>
          <w:tcPr>
            <w:tcW w:w="1417" w:type="dxa"/>
          </w:tcPr>
          <w:p w14:paraId="2EE2502C"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 Other: Brazil and East Timor</w:t>
            </w:r>
          </w:p>
        </w:tc>
        <w:tc>
          <w:tcPr>
            <w:tcW w:w="1610" w:type="dxa"/>
          </w:tcPr>
          <w:p w14:paraId="3B2A6F9E"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None</w:t>
            </w:r>
          </w:p>
        </w:tc>
      </w:tr>
      <w:tr w:rsidR="002B7AE1" w:rsidRPr="0037622D" w14:paraId="7D5D863E" w14:textId="77777777" w:rsidTr="1199A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76E77B72" w14:textId="1F021AEE" w:rsidR="002B7AE1" w:rsidRPr="0037622D" w:rsidRDefault="002B7AE1" w:rsidP="006444CB">
            <w:pPr>
              <w:rPr>
                <w:rFonts w:ascii="Times New Roman" w:eastAsiaTheme="majorEastAsia" w:hAnsi="Times New Roman" w:cs="Times New Roman"/>
                <w:b w:val="0"/>
                <w:bCs w:val="0"/>
                <w:sz w:val="16"/>
                <w:szCs w:val="16"/>
              </w:rPr>
            </w:pPr>
            <w:proofErr w:type="spellStart"/>
            <w:r w:rsidRPr="0037622D">
              <w:rPr>
                <w:rFonts w:ascii="Times New Roman" w:hAnsi="Times New Roman" w:cs="Times New Roman"/>
                <w:sz w:val="16"/>
                <w:szCs w:val="16"/>
              </w:rPr>
              <w:t>Uzoeghelu</w:t>
            </w:r>
            <w:proofErr w:type="spellEnd"/>
            <w:r w:rsidR="0037622D">
              <w:rPr>
                <w:rFonts w:ascii="Times New Roman" w:hAnsi="Times New Roman" w:cs="Times New Roman"/>
                <w:sz w:val="16"/>
                <w:szCs w:val="16"/>
              </w:rPr>
              <w:t xml:space="preserve"> (</w:t>
            </w:r>
            <w:r w:rsidRPr="0037622D">
              <w:rPr>
                <w:rFonts w:ascii="Times New Roman" w:hAnsi="Times New Roman" w:cs="Times New Roman"/>
                <w:sz w:val="16"/>
                <w:szCs w:val="16"/>
              </w:rPr>
              <w:t>2021</w:t>
            </w:r>
            <w:r w:rsidR="0037622D">
              <w:rPr>
                <w:rFonts w:ascii="Times New Roman" w:hAnsi="Times New Roman" w:cs="Times New Roman"/>
                <w:sz w:val="16"/>
                <w:szCs w:val="16"/>
              </w:rPr>
              <w:t>)</w:t>
            </w:r>
          </w:p>
        </w:tc>
        <w:tc>
          <w:tcPr>
            <w:tcW w:w="966" w:type="dxa"/>
          </w:tcPr>
          <w:p w14:paraId="2977C25F" w14:textId="77777777" w:rsidR="002B7AE1" w:rsidRPr="0037622D" w:rsidRDefault="002B7AE1" w:rsidP="003762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North America (US)</w:t>
            </w:r>
          </w:p>
        </w:tc>
        <w:tc>
          <w:tcPr>
            <w:tcW w:w="1548" w:type="dxa"/>
          </w:tcPr>
          <w:p w14:paraId="72687706"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Community</w:t>
            </w:r>
          </w:p>
        </w:tc>
        <w:tc>
          <w:tcPr>
            <w:tcW w:w="1083" w:type="dxa"/>
          </w:tcPr>
          <w:p w14:paraId="2CAB0A15"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HIV Prevention</w:t>
            </w:r>
          </w:p>
        </w:tc>
        <w:tc>
          <w:tcPr>
            <w:tcW w:w="1457" w:type="dxa"/>
          </w:tcPr>
          <w:p w14:paraId="38AE867F"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 xml:space="preserve">Bivariate analysis and Multivariate analysis </w:t>
            </w:r>
          </w:p>
        </w:tc>
        <w:tc>
          <w:tcPr>
            <w:tcW w:w="1496" w:type="dxa"/>
          </w:tcPr>
          <w:p w14:paraId="1A6A78D3"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n=868;12.3%</w:t>
            </w:r>
          </w:p>
        </w:tc>
        <w:tc>
          <w:tcPr>
            <w:tcW w:w="1929" w:type="dxa"/>
          </w:tcPr>
          <w:p w14:paraId="01AA0375"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US-born and non-US born Black adults; Most participants were US-born (88.7%), female (54.6%).</w:t>
            </w:r>
          </w:p>
        </w:tc>
        <w:tc>
          <w:tcPr>
            <w:tcW w:w="1417" w:type="dxa"/>
          </w:tcPr>
          <w:p w14:paraId="725359F2"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Other: US-born Black and Non-US born Black</w:t>
            </w:r>
          </w:p>
        </w:tc>
        <w:tc>
          <w:tcPr>
            <w:tcW w:w="1610" w:type="dxa"/>
          </w:tcPr>
          <w:p w14:paraId="02AE8CD5"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None</w:t>
            </w:r>
          </w:p>
        </w:tc>
      </w:tr>
      <w:tr w:rsidR="002B7AE1" w:rsidRPr="0037622D" w14:paraId="64FCD7B4" w14:textId="77777777" w:rsidTr="1199A24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3221A822" w14:textId="202107DD" w:rsidR="002B7AE1" w:rsidRPr="0037622D" w:rsidRDefault="002B7AE1" w:rsidP="006444CB">
            <w:pPr>
              <w:rPr>
                <w:rFonts w:ascii="Times New Roman" w:eastAsiaTheme="majorEastAsia" w:hAnsi="Times New Roman" w:cs="Times New Roman"/>
                <w:b w:val="0"/>
                <w:bCs w:val="0"/>
                <w:sz w:val="16"/>
                <w:szCs w:val="16"/>
              </w:rPr>
            </w:pPr>
            <w:r w:rsidRPr="0037622D">
              <w:rPr>
                <w:rFonts w:ascii="Times New Roman" w:hAnsi="Times New Roman" w:cs="Times New Roman"/>
                <w:sz w:val="16"/>
                <w:szCs w:val="16"/>
              </w:rPr>
              <w:lastRenderedPageBreak/>
              <w:t>Villalba</w:t>
            </w:r>
            <w:r w:rsidR="0037622D">
              <w:rPr>
                <w:rFonts w:ascii="Times New Roman" w:hAnsi="Times New Roman" w:cs="Times New Roman"/>
                <w:sz w:val="16"/>
                <w:szCs w:val="16"/>
              </w:rPr>
              <w:t xml:space="preserve"> (</w:t>
            </w:r>
            <w:r w:rsidRPr="0037622D">
              <w:rPr>
                <w:rFonts w:ascii="Times New Roman" w:hAnsi="Times New Roman" w:cs="Times New Roman"/>
                <w:sz w:val="16"/>
                <w:szCs w:val="16"/>
              </w:rPr>
              <w:t>2022</w:t>
            </w:r>
            <w:r w:rsidR="0037622D">
              <w:rPr>
                <w:rFonts w:ascii="Times New Roman" w:hAnsi="Times New Roman" w:cs="Times New Roman"/>
                <w:sz w:val="16"/>
                <w:szCs w:val="16"/>
              </w:rPr>
              <w:t>)</w:t>
            </w:r>
          </w:p>
        </w:tc>
        <w:tc>
          <w:tcPr>
            <w:tcW w:w="966" w:type="dxa"/>
          </w:tcPr>
          <w:p w14:paraId="503BF120" w14:textId="77777777" w:rsidR="002B7AE1" w:rsidRPr="0037622D" w:rsidRDefault="002B7AE1" w:rsidP="0037622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North America (US)</w:t>
            </w:r>
          </w:p>
        </w:tc>
        <w:tc>
          <w:tcPr>
            <w:tcW w:w="1548" w:type="dxa"/>
          </w:tcPr>
          <w:p w14:paraId="269E2B1F"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Community</w:t>
            </w:r>
          </w:p>
        </w:tc>
        <w:tc>
          <w:tcPr>
            <w:tcW w:w="1083" w:type="dxa"/>
          </w:tcPr>
          <w:p w14:paraId="1CE91D94"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36207E06"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 xml:space="preserve"> Bivariate (Chi square and t tests) and logistic regressions</w:t>
            </w:r>
          </w:p>
        </w:tc>
        <w:tc>
          <w:tcPr>
            <w:tcW w:w="1496" w:type="dxa"/>
          </w:tcPr>
          <w:p w14:paraId="178F7C0E"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n=186; 42%</w:t>
            </w:r>
          </w:p>
        </w:tc>
        <w:tc>
          <w:tcPr>
            <w:tcW w:w="1929" w:type="dxa"/>
          </w:tcPr>
          <w:p w14:paraId="7696F0B0" w14:textId="2F21D8E1"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US-based women of color; participants (N=186); average age, 42 years; majority were Black (72%); ethnicity- 42% African American, 34% Caribbean, 25</w:t>
            </w:r>
            <w:proofErr w:type="gramStart"/>
            <w:r w:rsidRPr="0037622D">
              <w:rPr>
                <w:rFonts w:ascii="Times New Roman" w:hAnsi="Times New Roman" w:cs="Times New Roman"/>
                <w:sz w:val="16"/>
                <w:szCs w:val="16"/>
              </w:rPr>
              <w:t xml:space="preserve">% </w:t>
            </w:r>
            <w:r w:rsidR="0034129E">
              <w:rPr>
                <w:rFonts w:ascii="Times New Roman" w:hAnsi="Times New Roman" w:cs="Times New Roman"/>
                <w:sz w:val="16"/>
                <w:szCs w:val="16"/>
              </w:rPr>
              <w:t>)</w:t>
            </w:r>
            <w:proofErr w:type="gramEnd"/>
          </w:p>
        </w:tc>
        <w:tc>
          <w:tcPr>
            <w:tcW w:w="1417" w:type="dxa"/>
          </w:tcPr>
          <w:p w14:paraId="179C7458"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 Caribbean; Other: African American, Hispanic</w:t>
            </w:r>
          </w:p>
        </w:tc>
        <w:tc>
          <w:tcPr>
            <w:tcW w:w="1610" w:type="dxa"/>
          </w:tcPr>
          <w:p w14:paraId="682816BA"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None</w:t>
            </w:r>
          </w:p>
        </w:tc>
      </w:tr>
      <w:tr w:rsidR="002B7AE1" w:rsidRPr="0037622D" w14:paraId="44313845" w14:textId="77777777" w:rsidTr="1199A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408C5A31" w14:textId="7A1CD464" w:rsidR="002B7AE1" w:rsidRPr="0037622D" w:rsidRDefault="002B7AE1" w:rsidP="006444CB">
            <w:pPr>
              <w:rPr>
                <w:rFonts w:ascii="Times New Roman" w:eastAsiaTheme="majorEastAsia" w:hAnsi="Times New Roman" w:cs="Times New Roman"/>
                <w:b w:val="0"/>
                <w:bCs w:val="0"/>
                <w:sz w:val="16"/>
                <w:szCs w:val="16"/>
              </w:rPr>
            </w:pPr>
            <w:r w:rsidRPr="0037622D">
              <w:rPr>
                <w:rFonts w:ascii="Times New Roman" w:hAnsi="Times New Roman" w:cs="Times New Roman"/>
                <w:sz w:val="16"/>
                <w:szCs w:val="16"/>
              </w:rPr>
              <w:t>Rudd</w:t>
            </w:r>
            <w:r w:rsidR="0037622D">
              <w:rPr>
                <w:rFonts w:ascii="Times New Roman" w:hAnsi="Times New Roman" w:cs="Times New Roman"/>
                <w:sz w:val="16"/>
                <w:szCs w:val="16"/>
              </w:rPr>
              <w:t xml:space="preserve"> (</w:t>
            </w:r>
            <w:r w:rsidRPr="0037622D">
              <w:rPr>
                <w:rFonts w:ascii="Times New Roman" w:hAnsi="Times New Roman" w:cs="Times New Roman"/>
                <w:sz w:val="16"/>
                <w:szCs w:val="16"/>
              </w:rPr>
              <w:t>2024</w:t>
            </w:r>
            <w:r w:rsidR="0037622D">
              <w:rPr>
                <w:rFonts w:ascii="Times New Roman" w:hAnsi="Times New Roman" w:cs="Times New Roman"/>
                <w:sz w:val="16"/>
                <w:szCs w:val="16"/>
              </w:rPr>
              <w:t>)</w:t>
            </w:r>
          </w:p>
        </w:tc>
        <w:tc>
          <w:tcPr>
            <w:tcW w:w="966" w:type="dxa"/>
          </w:tcPr>
          <w:p w14:paraId="636CE00B" w14:textId="77777777" w:rsidR="002B7AE1" w:rsidRPr="0037622D" w:rsidRDefault="002B7AE1" w:rsidP="003762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North America (Canada)</w:t>
            </w:r>
          </w:p>
        </w:tc>
        <w:tc>
          <w:tcPr>
            <w:tcW w:w="1548" w:type="dxa"/>
          </w:tcPr>
          <w:p w14:paraId="62DBE275"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Health Facility</w:t>
            </w:r>
          </w:p>
        </w:tc>
        <w:tc>
          <w:tcPr>
            <w:tcW w:w="1083" w:type="dxa"/>
          </w:tcPr>
          <w:p w14:paraId="288B81E4"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0B02C413" w14:textId="468DC0A2"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Bivariate (Wilcoxon rank sum and chi-square tests)</w:t>
            </w:r>
            <w:r w:rsidR="0010307C" w:rsidRPr="0037622D">
              <w:rPr>
                <w:rFonts w:ascii="Times New Roman" w:hAnsi="Times New Roman" w:cs="Times New Roman"/>
                <w:color w:val="000000"/>
                <w:sz w:val="16"/>
                <w:szCs w:val="16"/>
              </w:rPr>
              <w:t>.</w:t>
            </w:r>
          </w:p>
        </w:tc>
        <w:tc>
          <w:tcPr>
            <w:tcW w:w="1496" w:type="dxa"/>
          </w:tcPr>
          <w:p w14:paraId="0428C1E1"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n=600; 100%</w:t>
            </w:r>
          </w:p>
        </w:tc>
        <w:tc>
          <w:tcPr>
            <w:tcW w:w="1929" w:type="dxa"/>
          </w:tcPr>
          <w:p w14:paraId="2AA29853" w14:textId="4E3AF94C"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Canadian-based PrEP users; Participants (N=712); average age, 38.6; average PrEP usage duration, 12.8 months; majority: gay (87.3%), whites (65.8%)</w:t>
            </w:r>
            <w:r w:rsidR="0034129E">
              <w:rPr>
                <w:rFonts w:ascii="Times New Roman" w:hAnsi="Times New Roman" w:cs="Times New Roman"/>
                <w:sz w:val="16"/>
                <w:szCs w:val="16"/>
              </w:rPr>
              <w:t>.</w:t>
            </w:r>
          </w:p>
        </w:tc>
        <w:tc>
          <w:tcPr>
            <w:tcW w:w="1417" w:type="dxa"/>
          </w:tcPr>
          <w:p w14:paraId="3ABA7BD9"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 Other: Black (5.3% of participants)</w:t>
            </w:r>
          </w:p>
        </w:tc>
        <w:tc>
          <w:tcPr>
            <w:tcW w:w="1610" w:type="dxa"/>
          </w:tcPr>
          <w:p w14:paraId="1F2E098D"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None</w:t>
            </w:r>
          </w:p>
        </w:tc>
      </w:tr>
      <w:tr w:rsidR="002B7AE1" w:rsidRPr="0037622D" w14:paraId="1F763CAB" w14:textId="77777777" w:rsidTr="1199A24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0C20A4D0" w14:textId="31946AA1" w:rsidR="002B7AE1" w:rsidRPr="0037622D" w:rsidRDefault="002B7AE1" w:rsidP="006444CB">
            <w:pPr>
              <w:rPr>
                <w:rFonts w:ascii="Times New Roman" w:eastAsiaTheme="majorEastAsia" w:hAnsi="Times New Roman" w:cs="Times New Roman"/>
                <w:b w:val="0"/>
                <w:bCs w:val="0"/>
                <w:sz w:val="16"/>
                <w:szCs w:val="16"/>
              </w:rPr>
            </w:pPr>
            <w:r w:rsidRPr="0037622D">
              <w:rPr>
                <w:rFonts w:ascii="Times New Roman" w:hAnsi="Times New Roman" w:cs="Times New Roman"/>
                <w:sz w:val="16"/>
                <w:szCs w:val="16"/>
              </w:rPr>
              <w:t>Jaspal</w:t>
            </w:r>
            <w:r w:rsidR="0037622D">
              <w:rPr>
                <w:rFonts w:ascii="Times New Roman" w:hAnsi="Times New Roman" w:cs="Times New Roman"/>
                <w:sz w:val="16"/>
                <w:szCs w:val="16"/>
              </w:rPr>
              <w:t xml:space="preserve"> (</w:t>
            </w:r>
            <w:r w:rsidRPr="0037622D">
              <w:rPr>
                <w:rFonts w:ascii="Times New Roman" w:hAnsi="Times New Roman" w:cs="Times New Roman"/>
                <w:sz w:val="16"/>
                <w:szCs w:val="16"/>
              </w:rPr>
              <w:t>2020</w:t>
            </w:r>
            <w:r w:rsidR="0037622D">
              <w:rPr>
                <w:rFonts w:ascii="Times New Roman" w:hAnsi="Times New Roman" w:cs="Times New Roman"/>
                <w:sz w:val="16"/>
                <w:szCs w:val="16"/>
              </w:rPr>
              <w:t>)</w:t>
            </w:r>
          </w:p>
        </w:tc>
        <w:tc>
          <w:tcPr>
            <w:tcW w:w="966" w:type="dxa"/>
          </w:tcPr>
          <w:p w14:paraId="5B5F66D3" w14:textId="77777777" w:rsidR="002B7AE1" w:rsidRPr="0037622D" w:rsidRDefault="002B7AE1" w:rsidP="0037622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Europe (UK)</w:t>
            </w:r>
          </w:p>
        </w:tc>
        <w:tc>
          <w:tcPr>
            <w:tcW w:w="1548" w:type="dxa"/>
          </w:tcPr>
          <w:p w14:paraId="75F88D62"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Community</w:t>
            </w:r>
          </w:p>
        </w:tc>
        <w:tc>
          <w:tcPr>
            <w:tcW w:w="1083" w:type="dxa"/>
          </w:tcPr>
          <w:p w14:paraId="5B54D58C"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609139BE"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ANOVA, SEM</w:t>
            </w:r>
          </w:p>
        </w:tc>
        <w:tc>
          <w:tcPr>
            <w:tcW w:w="1496" w:type="dxa"/>
          </w:tcPr>
          <w:p w14:paraId="3E611EB7"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n=222</w:t>
            </w:r>
          </w:p>
        </w:tc>
        <w:tc>
          <w:tcPr>
            <w:tcW w:w="1929" w:type="dxa"/>
          </w:tcPr>
          <w:p w14:paraId="2EE43384" w14:textId="695193D5"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42DE5949">
              <w:rPr>
                <w:rFonts w:ascii="Times New Roman" w:hAnsi="Times New Roman" w:cs="Times New Roman"/>
                <w:sz w:val="16"/>
                <w:szCs w:val="16"/>
              </w:rPr>
              <w:t>Gay men and Black Africans 32 individuals described themselves</w:t>
            </w:r>
            <w:r>
              <w:br/>
            </w:r>
            <w:r w:rsidRPr="42DE5949">
              <w:rPr>
                <w:rFonts w:ascii="Times New Roman" w:hAnsi="Times New Roman" w:cs="Times New Roman"/>
                <w:sz w:val="16"/>
                <w:szCs w:val="16"/>
              </w:rPr>
              <w:t>as Black African (14.4%)</w:t>
            </w:r>
            <w:r w:rsidR="753345BD" w:rsidRPr="42DE5949">
              <w:rPr>
                <w:rFonts w:ascii="Times New Roman" w:hAnsi="Times New Roman" w:cs="Times New Roman"/>
                <w:sz w:val="16"/>
                <w:szCs w:val="16"/>
              </w:rPr>
              <w:t>, and as Black Caribbean (n = 4, 1.8%)</w:t>
            </w:r>
          </w:p>
        </w:tc>
        <w:tc>
          <w:tcPr>
            <w:tcW w:w="1417" w:type="dxa"/>
          </w:tcPr>
          <w:p w14:paraId="03990B0D"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Other</w:t>
            </w:r>
          </w:p>
        </w:tc>
        <w:tc>
          <w:tcPr>
            <w:tcW w:w="1610" w:type="dxa"/>
          </w:tcPr>
          <w:p w14:paraId="214998C3"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Social identity theory</w:t>
            </w:r>
          </w:p>
        </w:tc>
      </w:tr>
      <w:tr w:rsidR="002B7AE1" w:rsidRPr="0037622D" w14:paraId="24A62F18" w14:textId="77777777" w:rsidTr="1199A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6F3A4BEF" w14:textId="1D9448F3" w:rsidR="002B7AE1" w:rsidRPr="0037622D" w:rsidRDefault="002B7AE1" w:rsidP="006444CB">
            <w:pPr>
              <w:rPr>
                <w:rFonts w:ascii="Times New Roman" w:eastAsiaTheme="majorEastAsia" w:hAnsi="Times New Roman" w:cs="Times New Roman"/>
                <w:b w:val="0"/>
                <w:bCs w:val="0"/>
                <w:sz w:val="16"/>
                <w:szCs w:val="16"/>
              </w:rPr>
            </w:pPr>
            <w:r w:rsidRPr="0037622D">
              <w:rPr>
                <w:rFonts w:ascii="Times New Roman" w:hAnsi="Times New Roman" w:cs="Times New Roman"/>
                <w:sz w:val="16"/>
                <w:szCs w:val="16"/>
              </w:rPr>
              <w:t>Ojikutu</w:t>
            </w:r>
            <w:r w:rsidR="0037622D">
              <w:rPr>
                <w:rFonts w:ascii="Times New Roman" w:hAnsi="Times New Roman" w:cs="Times New Roman"/>
                <w:sz w:val="16"/>
                <w:szCs w:val="16"/>
              </w:rPr>
              <w:t xml:space="preserve"> (</w:t>
            </w:r>
            <w:r w:rsidRPr="0037622D">
              <w:rPr>
                <w:rFonts w:ascii="Times New Roman" w:hAnsi="Times New Roman" w:cs="Times New Roman"/>
                <w:sz w:val="16"/>
                <w:szCs w:val="16"/>
              </w:rPr>
              <w:t>2020</w:t>
            </w:r>
            <w:r w:rsidR="0037622D">
              <w:rPr>
                <w:rFonts w:ascii="Times New Roman" w:hAnsi="Times New Roman" w:cs="Times New Roman"/>
                <w:sz w:val="16"/>
                <w:szCs w:val="16"/>
              </w:rPr>
              <w:t>)</w:t>
            </w:r>
          </w:p>
        </w:tc>
        <w:tc>
          <w:tcPr>
            <w:tcW w:w="966" w:type="dxa"/>
          </w:tcPr>
          <w:p w14:paraId="2A800B15" w14:textId="77777777" w:rsidR="002B7AE1" w:rsidRPr="0037622D" w:rsidRDefault="002B7AE1" w:rsidP="003762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North America (US)</w:t>
            </w:r>
          </w:p>
        </w:tc>
        <w:tc>
          <w:tcPr>
            <w:tcW w:w="1548" w:type="dxa"/>
          </w:tcPr>
          <w:p w14:paraId="0D35F6D4"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Community</w:t>
            </w:r>
          </w:p>
        </w:tc>
        <w:tc>
          <w:tcPr>
            <w:tcW w:w="1083" w:type="dxa"/>
          </w:tcPr>
          <w:p w14:paraId="6A4AE074"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5591C03E"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Bivariate analysis; simple logistic regression</w:t>
            </w:r>
          </w:p>
        </w:tc>
        <w:tc>
          <w:tcPr>
            <w:tcW w:w="1496" w:type="dxa"/>
          </w:tcPr>
          <w:p w14:paraId="5388FF43"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n=522;12.2%</w:t>
            </w:r>
          </w:p>
        </w:tc>
        <w:tc>
          <w:tcPr>
            <w:tcW w:w="1929" w:type="dxa"/>
          </w:tcPr>
          <w:p w14:paraId="49B58707" w14:textId="0EBFF293"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US-based Black women; Most participants (N=522) were US-born (88.6%)</w:t>
            </w:r>
            <w:r w:rsidR="00616528" w:rsidRPr="0037622D">
              <w:rPr>
                <w:rFonts w:ascii="Times New Roman" w:hAnsi="Times New Roman" w:cs="Times New Roman"/>
                <w:sz w:val="16"/>
                <w:szCs w:val="16"/>
              </w:rPr>
              <w:t>.</w:t>
            </w:r>
          </w:p>
        </w:tc>
        <w:tc>
          <w:tcPr>
            <w:tcW w:w="1417" w:type="dxa"/>
          </w:tcPr>
          <w:p w14:paraId="540A01A4"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Other: Black/African American, two more </w:t>
            </w:r>
            <w:proofErr w:type="spellStart"/>
            <w:r w:rsidRPr="0037622D">
              <w:rPr>
                <w:rFonts w:ascii="Times New Roman" w:hAnsi="Times New Roman" w:cs="Times New Roman"/>
                <w:sz w:val="16"/>
                <w:szCs w:val="16"/>
              </w:rPr>
              <w:t>more</w:t>
            </w:r>
            <w:proofErr w:type="spellEnd"/>
            <w:r w:rsidRPr="0037622D">
              <w:rPr>
                <w:rFonts w:ascii="Times New Roman" w:hAnsi="Times New Roman" w:cs="Times New Roman"/>
                <w:sz w:val="16"/>
                <w:szCs w:val="16"/>
              </w:rPr>
              <w:t xml:space="preserve"> races, Latino</w:t>
            </w:r>
          </w:p>
        </w:tc>
        <w:tc>
          <w:tcPr>
            <w:tcW w:w="1610" w:type="dxa"/>
          </w:tcPr>
          <w:p w14:paraId="1EEDD236"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None</w:t>
            </w:r>
          </w:p>
        </w:tc>
      </w:tr>
      <w:tr w:rsidR="002B7AE1" w:rsidRPr="0037622D" w14:paraId="5BA15ECF" w14:textId="77777777" w:rsidTr="1199A24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16697E84" w14:textId="5D05F4C9"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t>Coulibaly</w:t>
            </w:r>
            <w:r w:rsidR="0037622D">
              <w:rPr>
                <w:rFonts w:ascii="Times New Roman" w:hAnsi="Times New Roman" w:cs="Times New Roman"/>
                <w:sz w:val="16"/>
                <w:szCs w:val="16"/>
              </w:rPr>
              <w:t xml:space="preserve"> (</w:t>
            </w:r>
            <w:r w:rsidRPr="0037622D">
              <w:rPr>
                <w:rFonts w:ascii="Times New Roman" w:hAnsi="Times New Roman" w:cs="Times New Roman"/>
                <w:sz w:val="16"/>
                <w:szCs w:val="16"/>
              </w:rPr>
              <w:t>2023</w:t>
            </w:r>
            <w:r w:rsidR="0037622D">
              <w:rPr>
                <w:rFonts w:ascii="Times New Roman" w:hAnsi="Times New Roman" w:cs="Times New Roman"/>
                <w:sz w:val="16"/>
                <w:szCs w:val="16"/>
              </w:rPr>
              <w:t>)</w:t>
            </w:r>
          </w:p>
        </w:tc>
        <w:tc>
          <w:tcPr>
            <w:tcW w:w="966" w:type="dxa"/>
          </w:tcPr>
          <w:p w14:paraId="68275CC7" w14:textId="77777777" w:rsidR="002B7AE1" w:rsidRPr="0037622D" w:rsidRDefault="002B7AE1" w:rsidP="0037622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Europe (France)</w:t>
            </w:r>
          </w:p>
        </w:tc>
        <w:tc>
          <w:tcPr>
            <w:tcW w:w="1548" w:type="dxa"/>
          </w:tcPr>
          <w:p w14:paraId="491F1B6E"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Health Facility</w:t>
            </w:r>
          </w:p>
        </w:tc>
        <w:tc>
          <w:tcPr>
            <w:tcW w:w="1083" w:type="dxa"/>
          </w:tcPr>
          <w:p w14:paraId="496C1C55"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5387CCC2"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 xml:space="preserve">Bivariate analysis and multivariate nested logistic regression models </w:t>
            </w:r>
          </w:p>
        </w:tc>
        <w:tc>
          <w:tcPr>
            <w:tcW w:w="1496" w:type="dxa"/>
          </w:tcPr>
          <w:p w14:paraId="1BC70D30"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n=601; 100%</w:t>
            </w:r>
          </w:p>
        </w:tc>
        <w:tc>
          <w:tcPr>
            <w:tcW w:w="1929" w:type="dxa"/>
          </w:tcPr>
          <w:p w14:paraId="3E51B4B1" w14:textId="3298AC15"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Immigrants from sub-Saharan Africa who are</w:t>
            </w:r>
            <w:r w:rsidR="00616528" w:rsidRPr="0037622D">
              <w:rPr>
                <w:rFonts w:ascii="Times New Roman" w:hAnsi="Times New Roman" w:cs="Times New Roman"/>
                <w:sz w:val="16"/>
                <w:szCs w:val="16"/>
              </w:rPr>
              <w:t xml:space="preserve"> </w:t>
            </w:r>
            <w:r w:rsidRPr="0037622D">
              <w:rPr>
                <w:rFonts w:ascii="Times New Roman" w:hAnsi="Times New Roman" w:cs="Times New Roman"/>
                <w:sz w:val="16"/>
                <w:szCs w:val="16"/>
              </w:rPr>
              <w:t>predominantly male population (76.2% were men), largely young (30.6% are under 30 years of age)</w:t>
            </w:r>
            <w:r w:rsidR="00616528" w:rsidRPr="0037622D">
              <w:rPr>
                <w:rFonts w:ascii="Times New Roman" w:hAnsi="Times New Roman" w:cs="Times New Roman"/>
                <w:sz w:val="16"/>
                <w:szCs w:val="16"/>
              </w:rPr>
              <w:t>.</w:t>
            </w:r>
          </w:p>
        </w:tc>
        <w:tc>
          <w:tcPr>
            <w:tcW w:w="1417" w:type="dxa"/>
          </w:tcPr>
          <w:p w14:paraId="5F8DC45D"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w:t>
            </w:r>
          </w:p>
        </w:tc>
        <w:tc>
          <w:tcPr>
            <w:tcW w:w="1610" w:type="dxa"/>
          </w:tcPr>
          <w:p w14:paraId="5CB30A5C"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None</w:t>
            </w:r>
          </w:p>
        </w:tc>
      </w:tr>
      <w:tr w:rsidR="002B7AE1" w:rsidRPr="0037622D" w14:paraId="30FE252D" w14:textId="77777777" w:rsidTr="1199A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58BF20E9" w14:textId="1B3392A2"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t>Coulibaly</w:t>
            </w:r>
            <w:r w:rsidR="0037622D">
              <w:rPr>
                <w:rFonts w:ascii="Times New Roman" w:hAnsi="Times New Roman" w:cs="Times New Roman"/>
                <w:sz w:val="16"/>
                <w:szCs w:val="16"/>
              </w:rPr>
              <w:t xml:space="preserve"> (</w:t>
            </w:r>
            <w:r w:rsidRPr="0037622D">
              <w:rPr>
                <w:rFonts w:ascii="Times New Roman" w:hAnsi="Times New Roman" w:cs="Times New Roman"/>
                <w:sz w:val="16"/>
                <w:szCs w:val="16"/>
              </w:rPr>
              <w:t>2023</w:t>
            </w:r>
            <w:r w:rsidR="0037622D">
              <w:rPr>
                <w:rFonts w:ascii="Times New Roman" w:hAnsi="Times New Roman" w:cs="Times New Roman"/>
                <w:sz w:val="16"/>
                <w:szCs w:val="16"/>
              </w:rPr>
              <w:t>)</w:t>
            </w:r>
          </w:p>
        </w:tc>
        <w:tc>
          <w:tcPr>
            <w:tcW w:w="966" w:type="dxa"/>
          </w:tcPr>
          <w:p w14:paraId="375E7232" w14:textId="77777777" w:rsidR="002B7AE1" w:rsidRPr="0037622D" w:rsidRDefault="002B7AE1" w:rsidP="003762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Europe (France)</w:t>
            </w:r>
          </w:p>
        </w:tc>
        <w:tc>
          <w:tcPr>
            <w:tcW w:w="1548" w:type="dxa"/>
          </w:tcPr>
          <w:p w14:paraId="3D4FC30D"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Health Facility</w:t>
            </w:r>
          </w:p>
        </w:tc>
        <w:tc>
          <w:tcPr>
            <w:tcW w:w="1083" w:type="dxa"/>
          </w:tcPr>
          <w:p w14:paraId="37FAB03A"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27476721"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 xml:space="preserve">Descriptive analysis (Chi-squared tests); Multivariable </w:t>
            </w:r>
            <w:r w:rsidRPr="0037622D">
              <w:rPr>
                <w:rFonts w:ascii="Times New Roman" w:hAnsi="Times New Roman" w:cs="Times New Roman"/>
                <w:color w:val="000000"/>
                <w:sz w:val="16"/>
                <w:szCs w:val="16"/>
              </w:rPr>
              <w:lastRenderedPageBreak/>
              <w:t>random-effects logistic regression</w:t>
            </w:r>
          </w:p>
        </w:tc>
        <w:tc>
          <w:tcPr>
            <w:tcW w:w="1496" w:type="dxa"/>
          </w:tcPr>
          <w:p w14:paraId="794C3075"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lastRenderedPageBreak/>
              <w:t>n=821; 100%</w:t>
            </w:r>
          </w:p>
        </w:tc>
        <w:tc>
          <w:tcPr>
            <w:tcW w:w="1929" w:type="dxa"/>
          </w:tcPr>
          <w:p w14:paraId="7AEBDFAD"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Sub-Saharan African immigrants in precarious situations residing in France; Most participants </w:t>
            </w:r>
            <w:r w:rsidRPr="0037622D">
              <w:rPr>
                <w:rFonts w:ascii="Times New Roman" w:hAnsi="Times New Roman" w:cs="Times New Roman"/>
                <w:sz w:val="16"/>
                <w:szCs w:val="16"/>
              </w:rPr>
              <w:lastRenderedPageBreak/>
              <w:t>(N=821) were men (77.5%).</w:t>
            </w:r>
          </w:p>
        </w:tc>
        <w:tc>
          <w:tcPr>
            <w:tcW w:w="1417" w:type="dxa"/>
          </w:tcPr>
          <w:p w14:paraId="45F0F4B2"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lastRenderedPageBreak/>
              <w:t>Sub-Saharan Africa</w:t>
            </w:r>
          </w:p>
        </w:tc>
        <w:tc>
          <w:tcPr>
            <w:tcW w:w="1610" w:type="dxa"/>
          </w:tcPr>
          <w:p w14:paraId="47E82C73"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roofErr w:type="spellStart"/>
            <w:r w:rsidRPr="0037622D">
              <w:rPr>
                <w:rFonts w:ascii="Times New Roman" w:hAnsi="Times New Roman" w:cs="Times New Roman"/>
                <w:sz w:val="16"/>
                <w:szCs w:val="16"/>
              </w:rPr>
              <w:t>Ninacs‚Äô</w:t>
            </w:r>
            <w:proofErr w:type="spellEnd"/>
            <w:r w:rsidRPr="0037622D">
              <w:rPr>
                <w:rFonts w:ascii="Times New Roman" w:hAnsi="Times New Roman" w:cs="Times New Roman"/>
                <w:sz w:val="16"/>
                <w:szCs w:val="16"/>
              </w:rPr>
              <w:t xml:space="preserve"> theory of individual empowerment</w:t>
            </w:r>
          </w:p>
        </w:tc>
      </w:tr>
      <w:tr w:rsidR="002B7AE1" w:rsidRPr="0037622D" w14:paraId="055C149E" w14:textId="77777777" w:rsidTr="1199A24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20E4EA52" w14:textId="11B003E9"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t>Aidoo-Frimpong</w:t>
            </w:r>
            <w:r w:rsidR="0037622D">
              <w:rPr>
                <w:rFonts w:ascii="Times New Roman" w:hAnsi="Times New Roman" w:cs="Times New Roman"/>
                <w:sz w:val="16"/>
                <w:szCs w:val="16"/>
              </w:rPr>
              <w:t xml:space="preserve"> (</w:t>
            </w:r>
            <w:r w:rsidRPr="0037622D">
              <w:rPr>
                <w:rFonts w:ascii="Times New Roman" w:hAnsi="Times New Roman" w:cs="Times New Roman"/>
                <w:sz w:val="16"/>
                <w:szCs w:val="16"/>
              </w:rPr>
              <w:t>2023</w:t>
            </w:r>
            <w:r w:rsidR="0037622D">
              <w:rPr>
                <w:rFonts w:ascii="Times New Roman" w:hAnsi="Times New Roman" w:cs="Times New Roman"/>
                <w:sz w:val="16"/>
                <w:szCs w:val="16"/>
              </w:rPr>
              <w:t>)</w:t>
            </w:r>
          </w:p>
        </w:tc>
        <w:tc>
          <w:tcPr>
            <w:tcW w:w="966" w:type="dxa"/>
          </w:tcPr>
          <w:p w14:paraId="08FDFD65" w14:textId="77777777" w:rsidR="002B7AE1" w:rsidRPr="0037622D" w:rsidRDefault="002B7AE1" w:rsidP="0037622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North America (US)</w:t>
            </w:r>
          </w:p>
        </w:tc>
        <w:tc>
          <w:tcPr>
            <w:tcW w:w="1548" w:type="dxa"/>
          </w:tcPr>
          <w:p w14:paraId="12EEC89C"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Community</w:t>
            </w:r>
          </w:p>
        </w:tc>
        <w:tc>
          <w:tcPr>
            <w:tcW w:w="1083" w:type="dxa"/>
          </w:tcPr>
          <w:p w14:paraId="6D92D5FF"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352882DC" w14:textId="282526E3"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Bivariate analysis (Pearson</w:t>
            </w:r>
            <w:r w:rsidR="0010307C" w:rsidRPr="0037622D">
              <w:rPr>
                <w:rFonts w:ascii="Times New Roman" w:hAnsi="Times New Roman" w:cs="Times New Roman"/>
                <w:color w:val="000000"/>
                <w:sz w:val="16"/>
                <w:szCs w:val="16"/>
              </w:rPr>
              <w:t>,</w:t>
            </w:r>
            <w:r w:rsidRPr="0037622D">
              <w:rPr>
                <w:rFonts w:ascii="Times New Roman" w:hAnsi="Times New Roman" w:cs="Times New Roman"/>
                <w:color w:val="000000"/>
                <w:sz w:val="16"/>
                <w:szCs w:val="16"/>
              </w:rPr>
              <w:t xml:space="preserve"> chi-squared or Fisher exact test)</w:t>
            </w:r>
          </w:p>
        </w:tc>
        <w:tc>
          <w:tcPr>
            <w:tcW w:w="1496" w:type="dxa"/>
          </w:tcPr>
          <w:p w14:paraId="6E310910"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n=92; 92.4%</w:t>
            </w:r>
          </w:p>
        </w:tc>
        <w:tc>
          <w:tcPr>
            <w:tcW w:w="1929" w:type="dxa"/>
          </w:tcPr>
          <w:p w14:paraId="6A358E2A"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US-based African immigrants - 92.4% Sub-Saharan African; Majority of participants (N=92) were female (70.7%), from West Africa (44.6%). </w:t>
            </w:r>
          </w:p>
        </w:tc>
        <w:tc>
          <w:tcPr>
            <w:tcW w:w="1417" w:type="dxa"/>
          </w:tcPr>
          <w:p w14:paraId="239BDBEB"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w:t>
            </w:r>
          </w:p>
        </w:tc>
        <w:tc>
          <w:tcPr>
            <w:tcW w:w="1610" w:type="dxa"/>
          </w:tcPr>
          <w:p w14:paraId="2D50871C"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None</w:t>
            </w:r>
          </w:p>
        </w:tc>
      </w:tr>
      <w:tr w:rsidR="002B7AE1" w:rsidRPr="0037622D" w14:paraId="707305A1" w14:textId="77777777" w:rsidTr="1199A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798F98BA" w14:textId="620BDCE5" w:rsidR="002B7AE1" w:rsidRPr="0037622D" w:rsidRDefault="002B7AE1" w:rsidP="006444CB">
            <w:pPr>
              <w:rPr>
                <w:rFonts w:ascii="Times New Roman" w:eastAsiaTheme="majorEastAsia" w:hAnsi="Times New Roman" w:cs="Times New Roman"/>
                <w:b w:val="0"/>
                <w:bCs w:val="0"/>
                <w:sz w:val="16"/>
                <w:szCs w:val="16"/>
              </w:rPr>
            </w:pPr>
            <w:r w:rsidRPr="0037622D">
              <w:rPr>
                <w:rFonts w:ascii="Times New Roman" w:hAnsi="Times New Roman" w:cs="Times New Roman"/>
                <w:sz w:val="16"/>
                <w:szCs w:val="16"/>
              </w:rPr>
              <w:t>Ekong</w:t>
            </w:r>
            <w:r w:rsidR="0037622D">
              <w:rPr>
                <w:rFonts w:ascii="Times New Roman" w:hAnsi="Times New Roman" w:cs="Times New Roman"/>
                <w:sz w:val="16"/>
                <w:szCs w:val="16"/>
              </w:rPr>
              <w:t xml:space="preserve"> (</w:t>
            </w:r>
            <w:r w:rsidRPr="0037622D">
              <w:rPr>
                <w:rFonts w:ascii="Times New Roman" w:hAnsi="Times New Roman" w:cs="Times New Roman"/>
                <w:sz w:val="16"/>
                <w:szCs w:val="16"/>
              </w:rPr>
              <w:t>2018</w:t>
            </w:r>
            <w:r w:rsidR="0037622D">
              <w:rPr>
                <w:rFonts w:ascii="Times New Roman" w:hAnsi="Times New Roman" w:cs="Times New Roman"/>
                <w:sz w:val="16"/>
                <w:szCs w:val="16"/>
              </w:rPr>
              <w:t>)</w:t>
            </w:r>
          </w:p>
        </w:tc>
        <w:tc>
          <w:tcPr>
            <w:tcW w:w="966" w:type="dxa"/>
          </w:tcPr>
          <w:p w14:paraId="14E3002C" w14:textId="77777777" w:rsidR="002B7AE1" w:rsidRPr="0037622D" w:rsidRDefault="002B7AE1" w:rsidP="003762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Europe (UK)</w:t>
            </w:r>
          </w:p>
        </w:tc>
        <w:tc>
          <w:tcPr>
            <w:tcW w:w="1548" w:type="dxa"/>
          </w:tcPr>
          <w:p w14:paraId="638A6156"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Community</w:t>
            </w:r>
          </w:p>
        </w:tc>
        <w:tc>
          <w:tcPr>
            <w:tcW w:w="1083" w:type="dxa"/>
          </w:tcPr>
          <w:p w14:paraId="4EC519C6"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7A7AB298"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Descriptive statistics</w:t>
            </w:r>
          </w:p>
        </w:tc>
        <w:tc>
          <w:tcPr>
            <w:tcW w:w="1496" w:type="dxa"/>
          </w:tcPr>
          <w:p w14:paraId="5022601D"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n=75; 100%</w:t>
            </w:r>
          </w:p>
        </w:tc>
        <w:tc>
          <w:tcPr>
            <w:tcW w:w="1929" w:type="dxa"/>
          </w:tcPr>
          <w:p w14:paraId="51CE0BC8" w14:textId="3E2D5DDF"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Attendees at two football tournaments in the UK (Leeds African Cup of Nations &amp; Lees Refugee Football Tournament); Participants (N=75) were mostly mal</w:t>
            </w:r>
            <w:r w:rsidR="002F06CE" w:rsidRPr="0037622D">
              <w:rPr>
                <w:rFonts w:ascii="Times New Roman" w:hAnsi="Times New Roman" w:cs="Times New Roman"/>
                <w:sz w:val="16"/>
                <w:szCs w:val="16"/>
              </w:rPr>
              <w:t>e.</w:t>
            </w:r>
          </w:p>
        </w:tc>
        <w:tc>
          <w:tcPr>
            <w:tcW w:w="1417" w:type="dxa"/>
          </w:tcPr>
          <w:p w14:paraId="68A6C9ED"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 Other: Black British</w:t>
            </w:r>
          </w:p>
        </w:tc>
        <w:tc>
          <w:tcPr>
            <w:tcW w:w="1610" w:type="dxa"/>
          </w:tcPr>
          <w:p w14:paraId="619D73DE"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None</w:t>
            </w:r>
          </w:p>
        </w:tc>
      </w:tr>
      <w:tr w:rsidR="002B7AE1" w:rsidRPr="0037622D" w14:paraId="3AD8C714" w14:textId="77777777" w:rsidTr="1199A24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68BA7830" w14:textId="07A28692" w:rsidR="002B7AE1" w:rsidRPr="0037622D" w:rsidRDefault="002B7AE1" w:rsidP="006444CB">
            <w:pPr>
              <w:rPr>
                <w:rFonts w:ascii="Times New Roman" w:eastAsiaTheme="majorEastAsia" w:hAnsi="Times New Roman" w:cs="Times New Roman"/>
                <w:b w:val="0"/>
                <w:bCs w:val="0"/>
                <w:sz w:val="16"/>
                <w:szCs w:val="16"/>
              </w:rPr>
            </w:pPr>
            <w:proofErr w:type="spellStart"/>
            <w:r w:rsidRPr="0037622D">
              <w:rPr>
                <w:rFonts w:ascii="Times New Roman" w:hAnsi="Times New Roman" w:cs="Times New Roman"/>
                <w:sz w:val="16"/>
                <w:szCs w:val="16"/>
              </w:rPr>
              <w:t>Goense</w:t>
            </w:r>
            <w:proofErr w:type="spellEnd"/>
            <w:r w:rsidR="0037622D">
              <w:rPr>
                <w:rFonts w:ascii="Times New Roman" w:hAnsi="Times New Roman" w:cs="Times New Roman"/>
                <w:sz w:val="16"/>
                <w:szCs w:val="16"/>
              </w:rPr>
              <w:t xml:space="preserve"> (</w:t>
            </w:r>
            <w:r w:rsidRPr="0037622D">
              <w:rPr>
                <w:rFonts w:ascii="Times New Roman" w:hAnsi="Times New Roman" w:cs="Times New Roman"/>
                <w:sz w:val="16"/>
                <w:szCs w:val="16"/>
              </w:rPr>
              <w:t>2023</w:t>
            </w:r>
            <w:r w:rsidR="0037622D">
              <w:rPr>
                <w:rFonts w:ascii="Times New Roman" w:hAnsi="Times New Roman" w:cs="Times New Roman"/>
                <w:sz w:val="16"/>
                <w:szCs w:val="16"/>
              </w:rPr>
              <w:t>)</w:t>
            </w:r>
          </w:p>
        </w:tc>
        <w:tc>
          <w:tcPr>
            <w:tcW w:w="966" w:type="dxa"/>
          </w:tcPr>
          <w:p w14:paraId="54A1A5E6" w14:textId="77777777" w:rsidR="002B7AE1" w:rsidRPr="0037622D" w:rsidRDefault="002B7AE1" w:rsidP="0037622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Europe (Netherlands)</w:t>
            </w:r>
          </w:p>
        </w:tc>
        <w:tc>
          <w:tcPr>
            <w:tcW w:w="1548" w:type="dxa"/>
          </w:tcPr>
          <w:p w14:paraId="586647F0"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Health Facility</w:t>
            </w:r>
          </w:p>
        </w:tc>
        <w:tc>
          <w:tcPr>
            <w:tcW w:w="1083" w:type="dxa"/>
          </w:tcPr>
          <w:p w14:paraId="66E2A4CB"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1FD8DB16" w14:textId="30877AC7" w:rsidR="002B7AE1" w:rsidRPr="0037622D" w:rsidRDefault="00392DBD"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Bivariate (</w:t>
            </w:r>
            <w:r w:rsidR="00616528" w:rsidRPr="0037622D">
              <w:rPr>
                <w:rFonts w:ascii="Times New Roman" w:hAnsi="Times New Roman" w:cs="Times New Roman"/>
                <w:color w:val="000000"/>
                <w:sz w:val="16"/>
                <w:szCs w:val="16"/>
              </w:rPr>
              <w:t>chi</w:t>
            </w:r>
            <w:r w:rsidR="002B7AE1" w:rsidRPr="0037622D">
              <w:rPr>
                <w:rFonts w:ascii="Times New Roman" w:hAnsi="Times New Roman" w:cs="Times New Roman"/>
                <w:color w:val="000000"/>
                <w:sz w:val="16"/>
                <w:szCs w:val="16"/>
              </w:rPr>
              <w:t>-squared tests)</w:t>
            </w:r>
            <w:r w:rsidRPr="0037622D">
              <w:rPr>
                <w:rFonts w:ascii="Times New Roman" w:hAnsi="Times New Roman" w:cs="Times New Roman"/>
                <w:color w:val="000000"/>
                <w:sz w:val="16"/>
                <w:szCs w:val="16"/>
              </w:rPr>
              <w:t xml:space="preserve"> </w:t>
            </w:r>
            <w:r w:rsidR="002B7AE1" w:rsidRPr="0037622D">
              <w:rPr>
                <w:rFonts w:ascii="Times New Roman" w:hAnsi="Times New Roman" w:cs="Times New Roman"/>
                <w:color w:val="000000"/>
                <w:sz w:val="16"/>
                <w:szCs w:val="16"/>
              </w:rPr>
              <w:t>and multivariable generalized estimating equations</w:t>
            </w:r>
            <w:r w:rsidR="00616528" w:rsidRPr="0037622D">
              <w:rPr>
                <w:rFonts w:ascii="Times New Roman" w:hAnsi="Times New Roman" w:cs="Times New Roman"/>
                <w:color w:val="000000"/>
                <w:sz w:val="16"/>
                <w:szCs w:val="16"/>
              </w:rPr>
              <w:t>.</w:t>
            </w:r>
          </w:p>
        </w:tc>
        <w:tc>
          <w:tcPr>
            <w:tcW w:w="1496" w:type="dxa"/>
          </w:tcPr>
          <w:p w14:paraId="5D599E93"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n=4207;100%</w:t>
            </w:r>
          </w:p>
        </w:tc>
        <w:tc>
          <w:tcPr>
            <w:tcW w:w="1929" w:type="dxa"/>
          </w:tcPr>
          <w:p w14:paraId="52256776" w14:textId="3451A363"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After exclusion of consultations in which a known HIV-infection was reported and exclusion of consultations without a HIV test</w:t>
            </w:r>
            <w:r w:rsidR="0010307C" w:rsidRPr="0037622D">
              <w:rPr>
                <w:rFonts w:ascii="Times New Roman" w:hAnsi="Times New Roman" w:cs="Times New Roman"/>
                <w:sz w:val="16"/>
                <w:szCs w:val="16"/>
              </w:rPr>
              <w:t>.</w:t>
            </w:r>
          </w:p>
        </w:tc>
        <w:tc>
          <w:tcPr>
            <w:tcW w:w="1417" w:type="dxa"/>
          </w:tcPr>
          <w:p w14:paraId="7FFEEF95"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w:t>
            </w:r>
          </w:p>
        </w:tc>
        <w:tc>
          <w:tcPr>
            <w:tcW w:w="1610" w:type="dxa"/>
          </w:tcPr>
          <w:p w14:paraId="723A1F89"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None</w:t>
            </w:r>
          </w:p>
        </w:tc>
      </w:tr>
      <w:tr w:rsidR="002B7AE1" w:rsidRPr="0037622D" w14:paraId="779495C4" w14:textId="77777777" w:rsidTr="1199A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295A0AEE" w14:textId="726C8D53" w:rsidR="002B7AE1" w:rsidRPr="0037622D" w:rsidRDefault="002B7AE1" w:rsidP="006444CB">
            <w:pPr>
              <w:rPr>
                <w:rFonts w:ascii="Times New Roman" w:hAnsi="Times New Roman" w:cs="Times New Roman"/>
                <w:sz w:val="16"/>
                <w:szCs w:val="16"/>
              </w:rPr>
            </w:pPr>
            <w:proofErr w:type="spellStart"/>
            <w:r w:rsidRPr="0037622D">
              <w:rPr>
                <w:rFonts w:ascii="Times New Roman" w:hAnsi="Times New Roman" w:cs="Times New Roman"/>
                <w:sz w:val="16"/>
                <w:szCs w:val="16"/>
              </w:rPr>
              <w:t>Krankowska</w:t>
            </w:r>
            <w:proofErr w:type="spellEnd"/>
            <w:r w:rsidR="0037622D">
              <w:rPr>
                <w:rFonts w:ascii="Times New Roman" w:hAnsi="Times New Roman" w:cs="Times New Roman"/>
                <w:sz w:val="16"/>
                <w:szCs w:val="16"/>
              </w:rPr>
              <w:t xml:space="preserve"> (</w:t>
            </w:r>
            <w:r w:rsidRPr="0037622D">
              <w:rPr>
                <w:rFonts w:ascii="Times New Roman" w:hAnsi="Times New Roman" w:cs="Times New Roman"/>
                <w:sz w:val="16"/>
                <w:szCs w:val="16"/>
              </w:rPr>
              <w:t>2024</w:t>
            </w:r>
            <w:r w:rsidR="0037622D">
              <w:rPr>
                <w:rFonts w:ascii="Times New Roman" w:hAnsi="Times New Roman" w:cs="Times New Roman"/>
                <w:sz w:val="16"/>
                <w:szCs w:val="16"/>
              </w:rPr>
              <w:t>)</w:t>
            </w:r>
          </w:p>
        </w:tc>
        <w:tc>
          <w:tcPr>
            <w:tcW w:w="966" w:type="dxa"/>
          </w:tcPr>
          <w:p w14:paraId="7E621CEE" w14:textId="77777777" w:rsidR="002B7AE1" w:rsidRPr="0037622D" w:rsidRDefault="002B7AE1" w:rsidP="003762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Europe</w:t>
            </w:r>
          </w:p>
          <w:p w14:paraId="14FCD9D0" w14:textId="77777777" w:rsidR="002B7AE1" w:rsidRPr="0037622D" w:rsidRDefault="002B7AE1" w:rsidP="003762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 (Belgium and France)</w:t>
            </w:r>
          </w:p>
        </w:tc>
        <w:tc>
          <w:tcPr>
            <w:tcW w:w="1548" w:type="dxa"/>
          </w:tcPr>
          <w:p w14:paraId="433CC413"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Health Facility</w:t>
            </w:r>
          </w:p>
        </w:tc>
        <w:tc>
          <w:tcPr>
            <w:tcW w:w="1083" w:type="dxa"/>
          </w:tcPr>
          <w:p w14:paraId="0D3AD9A2"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HIV Prevention</w:t>
            </w:r>
          </w:p>
        </w:tc>
        <w:tc>
          <w:tcPr>
            <w:tcW w:w="1457" w:type="dxa"/>
          </w:tcPr>
          <w:p w14:paraId="25BBCF54" w14:textId="6F8AA2D4" w:rsidR="002B7AE1" w:rsidRPr="0037622D" w:rsidRDefault="00392DBD"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Bivariate (</w:t>
            </w:r>
            <w:r w:rsidR="002B7AE1" w:rsidRPr="0037622D">
              <w:rPr>
                <w:rFonts w:ascii="Times New Roman" w:hAnsi="Times New Roman" w:cs="Times New Roman"/>
                <w:color w:val="000000"/>
                <w:sz w:val="16"/>
                <w:szCs w:val="16"/>
              </w:rPr>
              <w:t>ANOVA</w:t>
            </w:r>
            <w:r w:rsidRPr="0037622D">
              <w:rPr>
                <w:rFonts w:ascii="Times New Roman" w:hAnsi="Times New Roman" w:cs="Times New Roman"/>
                <w:color w:val="000000"/>
                <w:sz w:val="16"/>
                <w:szCs w:val="16"/>
              </w:rPr>
              <w:t>)</w:t>
            </w:r>
          </w:p>
        </w:tc>
        <w:tc>
          <w:tcPr>
            <w:tcW w:w="1496" w:type="dxa"/>
          </w:tcPr>
          <w:p w14:paraId="310D9B30"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n=43; 100%</w:t>
            </w:r>
          </w:p>
        </w:tc>
        <w:tc>
          <w:tcPr>
            <w:tcW w:w="1929" w:type="dxa"/>
          </w:tcPr>
          <w:p w14:paraId="720759D3" w14:textId="53AED3C8"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Service providers working with migrant populations from 14 European countries; Most participants (N=43) were from Western Europe (88%)</w:t>
            </w:r>
            <w:r w:rsidR="002F06CE" w:rsidRPr="0037622D">
              <w:rPr>
                <w:rFonts w:ascii="Times New Roman" w:hAnsi="Times New Roman" w:cs="Times New Roman"/>
                <w:sz w:val="16"/>
                <w:szCs w:val="16"/>
              </w:rPr>
              <w:t>.</w:t>
            </w:r>
          </w:p>
        </w:tc>
        <w:tc>
          <w:tcPr>
            <w:tcW w:w="1417" w:type="dxa"/>
          </w:tcPr>
          <w:p w14:paraId="1F0DE83E"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w:t>
            </w:r>
          </w:p>
        </w:tc>
        <w:tc>
          <w:tcPr>
            <w:tcW w:w="1610" w:type="dxa"/>
          </w:tcPr>
          <w:p w14:paraId="73935E46"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None</w:t>
            </w:r>
          </w:p>
        </w:tc>
      </w:tr>
      <w:tr w:rsidR="002B7AE1" w:rsidRPr="0037622D" w14:paraId="6043288B" w14:textId="77777777" w:rsidTr="1199A24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05531B60" w14:textId="6EA6AD3D" w:rsidR="002B7AE1" w:rsidRPr="0037622D" w:rsidRDefault="002B7AE1" w:rsidP="006444CB">
            <w:pPr>
              <w:rPr>
                <w:rFonts w:ascii="Times New Roman" w:eastAsiaTheme="majorEastAsia" w:hAnsi="Times New Roman" w:cs="Times New Roman"/>
                <w:b w:val="0"/>
                <w:bCs w:val="0"/>
                <w:sz w:val="16"/>
                <w:szCs w:val="16"/>
              </w:rPr>
            </w:pPr>
            <w:r w:rsidRPr="0037622D">
              <w:rPr>
                <w:rFonts w:ascii="Times New Roman" w:hAnsi="Times New Roman" w:cs="Times New Roman"/>
                <w:sz w:val="16"/>
                <w:szCs w:val="16"/>
              </w:rPr>
              <w:t>Buffel</w:t>
            </w:r>
            <w:r w:rsidR="0037622D">
              <w:rPr>
                <w:rFonts w:ascii="Times New Roman" w:hAnsi="Times New Roman" w:cs="Times New Roman"/>
                <w:sz w:val="16"/>
                <w:szCs w:val="16"/>
              </w:rPr>
              <w:t xml:space="preserve"> (</w:t>
            </w:r>
            <w:r w:rsidRPr="0037622D">
              <w:rPr>
                <w:rFonts w:ascii="Times New Roman" w:hAnsi="Times New Roman" w:cs="Times New Roman"/>
                <w:sz w:val="16"/>
                <w:szCs w:val="16"/>
              </w:rPr>
              <w:t>2021</w:t>
            </w:r>
            <w:r w:rsidR="0037622D">
              <w:rPr>
                <w:rFonts w:ascii="Times New Roman" w:hAnsi="Times New Roman" w:cs="Times New Roman"/>
                <w:sz w:val="16"/>
                <w:szCs w:val="16"/>
              </w:rPr>
              <w:t>)</w:t>
            </w:r>
          </w:p>
        </w:tc>
        <w:tc>
          <w:tcPr>
            <w:tcW w:w="966" w:type="dxa"/>
          </w:tcPr>
          <w:p w14:paraId="604DE81F" w14:textId="77777777" w:rsidR="002B7AE1" w:rsidRPr="0037622D" w:rsidRDefault="002B7AE1" w:rsidP="0037622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Europe (Belgium)</w:t>
            </w:r>
          </w:p>
        </w:tc>
        <w:tc>
          <w:tcPr>
            <w:tcW w:w="1548" w:type="dxa"/>
          </w:tcPr>
          <w:p w14:paraId="27CEDA95"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Community</w:t>
            </w:r>
          </w:p>
        </w:tc>
        <w:tc>
          <w:tcPr>
            <w:tcW w:w="1083" w:type="dxa"/>
          </w:tcPr>
          <w:p w14:paraId="45A4607E"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4E169DDC" w14:textId="634655ED"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 xml:space="preserve">Bivariate </w:t>
            </w:r>
            <w:r w:rsidR="00616528" w:rsidRPr="0037622D">
              <w:rPr>
                <w:rFonts w:ascii="Times New Roman" w:hAnsi="Times New Roman" w:cs="Times New Roman"/>
                <w:color w:val="000000"/>
                <w:sz w:val="16"/>
                <w:szCs w:val="16"/>
              </w:rPr>
              <w:t>analysis (</w:t>
            </w:r>
            <w:r w:rsidRPr="0037622D">
              <w:rPr>
                <w:rFonts w:ascii="Times New Roman" w:hAnsi="Times New Roman" w:cs="Times New Roman"/>
                <w:color w:val="000000"/>
                <w:sz w:val="16"/>
                <w:szCs w:val="16"/>
              </w:rPr>
              <w:t>Chi-square tes</w:t>
            </w:r>
            <w:r w:rsidR="00616528" w:rsidRPr="0037622D">
              <w:rPr>
                <w:rFonts w:ascii="Times New Roman" w:hAnsi="Times New Roman" w:cs="Times New Roman"/>
                <w:color w:val="000000"/>
                <w:sz w:val="16"/>
                <w:szCs w:val="16"/>
              </w:rPr>
              <w:t>t</w:t>
            </w:r>
            <w:r w:rsidRPr="0037622D">
              <w:rPr>
                <w:rFonts w:ascii="Times New Roman" w:hAnsi="Times New Roman" w:cs="Times New Roman"/>
                <w:color w:val="000000"/>
                <w:sz w:val="16"/>
                <w:szCs w:val="16"/>
              </w:rPr>
              <w:t xml:space="preserve">) </w:t>
            </w:r>
            <w:r w:rsidR="00616528" w:rsidRPr="0037622D">
              <w:rPr>
                <w:rFonts w:ascii="Times New Roman" w:hAnsi="Times New Roman" w:cs="Times New Roman"/>
                <w:color w:val="000000"/>
                <w:sz w:val="16"/>
                <w:szCs w:val="16"/>
              </w:rPr>
              <w:t>and Multivariate</w:t>
            </w:r>
            <w:r w:rsidRPr="0037622D">
              <w:rPr>
                <w:rFonts w:ascii="Times New Roman" w:hAnsi="Times New Roman" w:cs="Times New Roman"/>
                <w:color w:val="000000"/>
                <w:sz w:val="16"/>
                <w:szCs w:val="16"/>
              </w:rPr>
              <w:t xml:space="preserve"> logistic regression analysis</w:t>
            </w:r>
          </w:p>
        </w:tc>
        <w:tc>
          <w:tcPr>
            <w:tcW w:w="1496" w:type="dxa"/>
          </w:tcPr>
          <w:p w14:paraId="54B2E3D4"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n=685; 100%</w:t>
            </w:r>
          </w:p>
        </w:tc>
        <w:tc>
          <w:tcPr>
            <w:tcW w:w="1929" w:type="dxa"/>
          </w:tcPr>
          <w:p w14:paraId="6DDB0CDC"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African migrants in Antwerp, Belgium; Most participants (N=685) were male (63.99%), not MSM (98.06%), and from Western African (66.86%).</w:t>
            </w:r>
          </w:p>
        </w:tc>
        <w:tc>
          <w:tcPr>
            <w:tcW w:w="1417" w:type="dxa"/>
          </w:tcPr>
          <w:p w14:paraId="078953C1"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w:t>
            </w:r>
          </w:p>
        </w:tc>
        <w:tc>
          <w:tcPr>
            <w:tcW w:w="1610" w:type="dxa"/>
          </w:tcPr>
          <w:p w14:paraId="3A5EC1F2"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None</w:t>
            </w:r>
          </w:p>
        </w:tc>
      </w:tr>
      <w:tr w:rsidR="002B7AE1" w:rsidRPr="0037622D" w14:paraId="47EADAA9" w14:textId="77777777" w:rsidTr="1199A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0B774F37" w14:textId="0EE412C8" w:rsidR="002B7AE1" w:rsidRPr="0037622D" w:rsidRDefault="002B7AE1" w:rsidP="006444CB">
            <w:pPr>
              <w:rPr>
                <w:rFonts w:ascii="Times New Roman" w:hAnsi="Times New Roman" w:cs="Times New Roman"/>
                <w:sz w:val="16"/>
                <w:szCs w:val="16"/>
              </w:rPr>
            </w:pPr>
            <w:proofErr w:type="spellStart"/>
            <w:r w:rsidRPr="0037622D">
              <w:rPr>
                <w:rFonts w:ascii="Times New Roman" w:hAnsi="Times New Roman" w:cs="Times New Roman"/>
                <w:sz w:val="16"/>
                <w:szCs w:val="16"/>
              </w:rPr>
              <w:lastRenderedPageBreak/>
              <w:t>Zhabokritsky</w:t>
            </w:r>
            <w:proofErr w:type="spellEnd"/>
            <w:r w:rsidR="0037622D">
              <w:rPr>
                <w:rFonts w:ascii="Times New Roman" w:hAnsi="Times New Roman" w:cs="Times New Roman"/>
                <w:sz w:val="16"/>
                <w:szCs w:val="16"/>
              </w:rPr>
              <w:t xml:space="preserve"> (</w:t>
            </w:r>
            <w:r w:rsidRPr="0037622D">
              <w:rPr>
                <w:rFonts w:ascii="Times New Roman" w:hAnsi="Times New Roman" w:cs="Times New Roman"/>
                <w:sz w:val="16"/>
                <w:szCs w:val="16"/>
              </w:rPr>
              <w:t>2019</w:t>
            </w:r>
            <w:r w:rsidR="0037622D">
              <w:rPr>
                <w:rFonts w:ascii="Times New Roman" w:hAnsi="Times New Roman" w:cs="Times New Roman"/>
                <w:sz w:val="16"/>
                <w:szCs w:val="16"/>
              </w:rPr>
              <w:t>)</w:t>
            </w:r>
          </w:p>
        </w:tc>
        <w:tc>
          <w:tcPr>
            <w:tcW w:w="966" w:type="dxa"/>
          </w:tcPr>
          <w:p w14:paraId="7B26A7F9" w14:textId="77777777" w:rsidR="002B7AE1" w:rsidRPr="0037622D" w:rsidRDefault="002B7AE1" w:rsidP="003762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North America (Canada)</w:t>
            </w:r>
          </w:p>
        </w:tc>
        <w:tc>
          <w:tcPr>
            <w:tcW w:w="1548" w:type="dxa"/>
          </w:tcPr>
          <w:p w14:paraId="1507081A"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Community</w:t>
            </w:r>
          </w:p>
        </w:tc>
        <w:tc>
          <w:tcPr>
            <w:tcW w:w="1083" w:type="dxa"/>
          </w:tcPr>
          <w:p w14:paraId="49CE7EAC"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11DE734A"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 xml:space="preserve">Logistic regression models </w:t>
            </w:r>
          </w:p>
        </w:tc>
        <w:tc>
          <w:tcPr>
            <w:tcW w:w="1496" w:type="dxa"/>
          </w:tcPr>
          <w:p w14:paraId="1DF99974"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n=424; 100%</w:t>
            </w:r>
          </w:p>
        </w:tc>
        <w:tc>
          <w:tcPr>
            <w:tcW w:w="1929" w:type="dxa"/>
          </w:tcPr>
          <w:p w14:paraId="0B80BA21" w14:textId="4C34C4AA"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ACB men in Toronto who were not living with HIV; Most participants (N=424) were born outside of Canada (61.1%), only had sex with women (90.1%)</w:t>
            </w:r>
            <w:r w:rsidR="002F06CE" w:rsidRPr="0037622D">
              <w:rPr>
                <w:rFonts w:ascii="Times New Roman" w:hAnsi="Times New Roman" w:cs="Times New Roman"/>
                <w:sz w:val="16"/>
                <w:szCs w:val="16"/>
              </w:rPr>
              <w:t>.</w:t>
            </w:r>
          </w:p>
        </w:tc>
        <w:tc>
          <w:tcPr>
            <w:tcW w:w="1417" w:type="dxa"/>
          </w:tcPr>
          <w:p w14:paraId="6471464C"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 Caribbean</w:t>
            </w:r>
          </w:p>
        </w:tc>
        <w:tc>
          <w:tcPr>
            <w:tcW w:w="1610" w:type="dxa"/>
          </w:tcPr>
          <w:p w14:paraId="68A2C84B"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None</w:t>
            </w:r>
          </w:p>
        </w:tc>
      </w:tr>
      <w:tr w:rsidR="002B7AE1" w:rsidRPr="0037622D" w14:paraId="44729849" w14:textId="77777777" w:rsidTr="1199A24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20DA0AEA" w14:textId="04FE530E" w:rsidR="002B7AE1" w:rsidRPr="0037622D" w:rsidRDefault="002B7AE1" w:rsidP="006444CB">
            <w:pPr>
              <w:rPr>
                <w:rFonts w:ascii="Times New Roman" w:eastAsiaTheme="majorEastAsia" w:hAnsi="Times New Roman" w:cs="Times New Roman"/>
                <w:b w:val="0"/>
                <w:bCs w:val="0"/>
                <w:sz w:val="16"/>
                <w:szCs w:val="16"/>
              </w:rPr>
            </w:pPr>
            <w:r w:rsidRPr="0037622D">
              <w:rPr>
                <w:rFonts w:ascii="Times New Roman" w:hAnsi="Times New Roman" w:cs="Times New Roman"/>
                <w:sz w:val="16"/>
                <w:szCs w:val="16"/>
              </w:rPr>
              <w:t>Di Giuseppe</w:t>
            </w:r>
            <w:r w:rsidR="0037622D">
              <w:rPr>
                <w:rFonts w:ascii="Times New Roman" w:hAnsi="Times New Roman" w:cs="Times New Roman"/>
                <w:sz w:val="16"/>
                <w:szCs w:val="16"/>
              </w:rPr>
              <w:t xml:space="preserve"> (</w:t>
            </w:r>
            <w:r w:rsidRPr="0037622D">
              <w:rPr>
                <w:rFonts w:ascii="Times New Roman" w:hAnsi="Times New Roman" w:cs="Times New Roman"/>
                <w:sz w:val="16"/>
                <w:szCs w:val="16"/>
              </w:rPr>
              <w:t>2019</w:t>
            </w:r>
            <w:r w:rsidR="0037622D">
              <w:rPr>
                <w:rFonts w:ascii="Times New Roman" w:hAnsi="Times New Roman" w:cs="Times New Roman"/>
                <w:sz w:val="16"/>
                <w:szCs w:val="16"/>
              </w:rPr>
              <w:t>)</w:t>
            </w:r>
          </w:p>
        </w:tc>
        <w:tc>
          <w:tcPr>
            <w:tcW w:w="966" w:type="dxa"/>
          </w:tcPr>
          <w:p w14:paraId="67E171A5" w14:textId="77777777" w:rsidR="002B7AE1" w:rsidRPr="0037622D" w:rsidRDefault="002B7AE1" w:rsidP="0037622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Europe (UK)</w:t>
            </w:r>
          </w:p>
        </w:tc>
        <w:tc>
          <w:tcPr>
            <w:tcW w:w="1548" w:type="dxa"/>
          </w:tcPr>
          <w:p w14:paraId="4ED1C173"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Community</w:t>
            </w:r>
          </w:p>
        </w:tc>
        <w:tc>
          <w:tcPr>
            <w:tcW w:w="1083" w:type="dxa"/>
          </w:tcPr>
          <w:p w14:paraId="5FF731F1"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2943CA3C" w14:textId="64ADF6DE" w:rsidR="002B7AE1" w:rsidRPr="0037622D" w:rsidRDefault="00DE1CEE"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Bivariate (</w:t>
            </w:r>
            <w:r w:rsidR="002B7AE1" w:rsidRPr="0037622D">
              <w:rPr>
                <w:rFonts w:ascii="Times New Roman" w:hAnsi="Times New Roman" w:cs="Times New Roman"/>
                <w:color w:val="000000"/>
                <w:sz w:val="16"/>
                <w:szCs w:val="16"/>
              </w:rPr>
              <w:t>Pearson chi-square tests for independence and Fisher exact test, and odds ratio computations</w:t>
            </w:r>
            <w:r w:rsidRPr="0037622D">
              <w:rPr>
                <w:rFonts w:ascii="Times New Roman" w:hAnsi="Times New Roman" w:cs="Times New Roman"/>
                <w:color w:val="000000"/>
                <w:sz w:val="16"/>
                <w:szCs w:val="16"/>
              </w:rPr>
              <w:t>)</w:t>
            </w:r>
            <w:r w:rsidR="002B7AE1" w:rsidRPr="0037622D">
              <w:rPr>
                <w:rFonts w:ascii="Times New Roman" w:hAnsi="Times New Roman" w:cs="Times New Roman"/>
                <w:color w:val="000000"/>
                <w:sz w:val="16"/>
                <w:szCs w:val="16"/>
              </w:rPr>
              <w:t>.</w:t>
            </w:r>
          </w:p>
        </w:tc>
        <w:tc>
          <w:tcPr>
            <w:tcW w:w="1496" w:type="dxa"/>
          </w:tcPr>
          <w:p w14:paraId="28B237EA"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n=247; 100%</w:t>
            </w:r>
          </w:p>
        </w:tc>
        <w:tc>
          <w:tcPr>
            <w:tcW w:w="1929" w:type="dxa"/>
          </w:tcPr>
          <w:p w14:paraId="5817D6DC" w14:textId="01D39486"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UK-based Black Africans; Participants (N=247) were aged 15-66 (mean=33.69); majority were born in Africa (81.4%), female (51.0%), and heterosexual (</w:t>
            </w:r>
            <w:r w:rsidR="002F06CE" w:rsidRPr="0037622D">
              <w:rPr>
                <w:rFonts w:ascii="Times New Roman" w:hAnsi="Times New Roman" w:cs="Times New Roman"/>
                <w:sz w:val="16"/>
                <w:szCs w:val="16"/>
              </w:rPr>
              <w:t>96. %</w:t>
            </w:r>
            <w:r w:rsidRPr="0037622D">
              <w:rPr>
                <w:rFonts w:ascii="Times New Roman" w:hAnsi="Times New Roman" w:cs="Times New Roman"/>
                <w:sz w:val="16"/>
                <w:szCs w:val="16"/>
              </w:rPr>
              <w:t xml:space="preserve">). </w:t>
            </w:r>
          </w:p>
        </w:tc>
        <w:tc>
          <w:tcPr>
            <w:tcW w:w="1417" w:type="dxa"/>
          </w:tcPr>
          <w:p w14:paraId="259AA15F"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w:t>
            </w:r>
          </w:p>
        </w:tc>
        <w:tc>
          <w:tcPr>
            <w:tcW w:w="1610" w:type="dxa"/>
          </w:tcPr>
          <w:p w14:paraId="382D7F1F"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None</w:t>
            </w:r>
          </w:p>
        </w:tc>
      </w:tr>
      <w:tr w:rsidR="002B7AE1" w:rsidRPr="0037622D" w14:paraId="7FA5B988" w14:textId="77777777" w:rsidTr="1199A2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3AE0D59D" w14:textId="577D178F" w:rsidR="002B7AE1" w:rsidRPr="0037622D" w:rsidRDefault="002B7AE1" w:rsidP="006444CB">
            <w:pPr>
              <w:rPr>
                <w:rFonts w:ascii="Times New Roman" w:eastAsiaTheme="majorEastAsia" w:hAnsi="Times New Roman" w:cs="Times New Roman"/>
                <w:b w:val="0"/>
                <w:bCs w:val="0"/>
                <w:sz w:val="16"/>
                <w:szCs w:val="16"/>
              </w:rPr>
            </w:pPr>
            <w:r w:rsidRPr="0037622D">
              <w:rPr>
                <w:rFonts w:ascii="Times New Roman" w:hAnsi="Times New Roman" w:cs="Times New Roman"/>
                <w:sz w:val="16"/>
                <w:szCs w:val="16"/>
              </w:rPr>
              <w:t>Sears</w:t>
            </w:r>
            <w:r w:rsidR="0037622D">
              <w:rPr>
                <w:rFonts w:ascii="Times New Roman" w:hAnsi="Times New Roman" w:cs="Times New Roman"/>
                <w:sz w:val="16"/>
                <w:szCs w:val="16"/>
              </w:rPr>
              <w:t xml:space="preserve"> (</w:t>
            </w:r>
            <w:r w:rsidRPr="0037622D">
              <w:rPr>
                <w:rFonts w:ascii="Times New Roman" w:hAnsi="Times New Roman" w:cs="Times New Roman"/>
                <w:sz w:val="16"/>
                <w:szCs w:val="16"/>
              </w:rPr>
              <w:t>2017</w:t>
            </w:r>
            <w:r w:rsidR="0037622D">
              <w:rPr>
                <w:rFonts w:ascii="Times New Roman" w:hAnsi="Times New Roman" w:cs="Times New Roman"/>
                <w:sz w:val="16"/>
                <w:szCs w:val="16"/>
              </w:rPr>
              <w:t>)</w:t>
            </w:r>
          </w:p>
          <w:p w14:paraId="5E6FAB8B" w14:textId="77777777"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t>Dissertation</w:t>
            </w:r>
          </w:p>
        </w:tc>
        <w:tc>
          <w:tcPr>
            <w:tcW w:w="966" w:type="dxa"/>
          </w:tcPr>
          <w:p w14:paraId="7D14E695" w14:textId="77777777" w:rsidR="002B7AE1" w:rsidRPr="0037622D" w:rsidRDefault="002B7AE1" w:rsidP="003762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North America (US)</w:t>
            </w:r>
          </w:p>
        </w:tc>
        <w:tc>
          <w:tcPr>
            <w:tcW w:w="1548" w:type="dxa"/>
          </w:tcPr>
          <w:p w14:paraId="25DEE255"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Community</w:t>
            </w:r>
          </w:p>
        </w:tc>
        <w:tc>
          <w:tcPr>
            <w:tcW w:w="1083" w:type="dxa"/>
          </w:tcPr>
          <w:p w14:paraId="729DA89F"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255AE27C"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 xml:space="preserve"> Bivariate analysis (Pearson correlation, independent t-tests); Backward stepwise regression analyses</w:t>
            </w:r>
          </w:p>
        </w:tc>
        <w:tc>
          <w:tcPr>
            <w:tcW w:w="1496" w:type="dxa"/>
          </w:tcPr>
          <w:p w14:paraId="2AAF7927"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n=93; 100%</w:t>
            </w:r>
          </w:p>
        </w:tc>
        <w:tc>
          <w:tcPr>
            <w:tcW w:w="1929" w:type="dxa"/>
          </w:tcPr>
          <w:p w14:paraId="28C7994C" w14:textId="3AF5ED66"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US-based Black women; Participants (N=93) were all 18 years and older, were not pregnant or trying to get pregnant, had sex with a male partner</w:t>
            </w:r>
            <w:r w:rsidR="0010307C" w:rsidRPr="0037622D">
              <w:rPr>
                <w:rFonts w:ascii="Times New Roman" w:hAnsi="Times New Roman" w:cs="Times New Roman"/>
                <w:sz w:val="16"/>
                <w:szCs w:val="16"/>
              </w:rPr>
              <w:t>.</w:t>
            </w:r>
          </w:p>
        </w:tc>
        <w:tc>
          <w:tcPr>
            <w:tcW w:w="1417" w:type="dxa"/>
          </w:tcPr>
          <w:p w14:paraId="0C50C112"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 Caribbean</w:t>
            </w:r>
          </w:p>
        </w:tc>
        <w:tc>
          <w:tcPr>
            <w:tcW w:w="1610" w:type="dxa"/>
          </w:tcPr>
          <w:p w14:paraId="110B7575"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roofErr w:type="spellStart"/>
            <w:r w:rsidRPr="0037622D">
              <w:rPr>
                <w:rFonts w:ascii="Times New Roman" w:hAnsi="Times New Roman" w:cs="Times New Roman"/>
                <w:sz w:val="16"/>
                <w:szCs w:val="16"/>
              </w:rPr>
              <w:t>Transtheortical</w:t>
            </w:r>
            <w:proofErr w:type="spellEnd"/>
            <w:r w:rsidRPr="0037622D">
              <w:rPr>
                <w:rFonts w:ascii="Times New Roman" w:hAnsi="Times New Roman" w:cs="Times New Roman"/>
                <w:sz w:val="16"/>
                <w:szCs w:val="16"/>
              </w:rPr>
              <w:t xml:space="preserve"> model of intentional human behavior </w:t>
            </w:r>
          </w:p>
        </w:tc>
      </w:tr>
      <w:tr w:rsidR="002B7AE1" w:rsidRPr="0037622D" w14:paraId="7AC9E9F0" w14:textId="77777777" w:rsidTr="1199A24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011935FB" w14:textId="59BEC1E2" w:rsidR="002B7AE1" w:rsidRPr="0037622D" w:rsidRDefault="002B7AE1" w:rsidP="006444CB">
            <w:pPr>
              <w:rPr>
                <w:rFonts w:ascii="Times New Roman" w:eastAsiaTheme="majorEastAsia" w:hAnsi="Times New Roman" w:cs="Times New Roman"/>
                <w:b w:val="0"/>
                <w:bCs w:val="0"/>
                <w:sz w:val="16"/>
                <w:szCs w:val="16"/>
              </w:rPr>
            </w:pPr>
            <w:proofErr w:type="spellStart"/>
            <w:r w:rsidRPr="0037622D">
              <w:rPr>
                <w:rFonts w:ascii="Times New Roman" w:hAnsi="Times New Roman" w:cs="Times New Roman"/>
                <w:sz w:val="16"/>
                <w:szCs w:val="16"/>
              </w:rPr>
              <w:t>Vujcich</w:t>
            </w:r>
            <w:proofErr w:type="spellEnd"/>
            <w:r w:rsidR="0037622D">
              <w:rPr>
                <w:rFonts w:ascii="Times New Roman" w:hAnsi="Times New Roman" w:cs="Times New Roman"/>
                <w:sz w:val="16"/>
                <w:szCs w:val="16"/>
              </w:rPr>
              <w:t xml:space="preserve"> (</w:t>
            </w:r>
            <w:r w:rsidRPr="0037622D">
              <w:rPr>
                <w:rFonts w:ascii="Times New Roman" w:hAnsi="Times New Roman" w:cs="Times New Roman"/>
                <w:sz w:val="16"/>
                <w:szCs w:val="16"/>
              </w:rPr>
              <w:t>2023</w:t>
            </w:r>
            <w:r w:rsidR="0037622D">
              <w:rPr>
                <w:rFonts w:ascii="Times New Roman" w:hAnsi="Times New Roman" w:cs="Times New Roman"/>
                <w:sz w:val="16"/>
                <w:szCs w:val="16"/>
              </w:rPr>
              <w:t>)</w:t>
            </w:r>
          </w:p>
        </w:tc>
        <w:tc>
          <w:tcPr>
            <w:tcW w:w="966" w:type="dxa"/>
          </w:tcPr>
          <w:p w14:paraId="3F389B2D" w14:textId="77777777" w:rsidR="002B7AE1" w:rsidRPr="0037622D" w:rsidRDefault="002B7AE1" w:rsidP="0037622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Australia</w:t>
            </w:r>
          </w:p>
        </w:tc>
        <w:tc>
          <w:tcPr>
            <w:tcW w:w="1548" w:type="dxa"/>
          </w:tcPr>
          <w:p w14:paraId="79A5E1A4"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Community</w:t>
            </w:r>
          </w:p>
        </w:tc>
        <w:tc>
          <w:tcPr>
            <w:tcW w:w="1083" w:type="dxa"/>
          </w:tcPr>
          <w:p w14:paraId="6BCE4324"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w:t>
            </w:r>
          </w:p>
        </w:tc>
        <w:tc>
          <w:tcPr>
            <w:tcW w:w="1457" w:type="dxa"/>
          </w:tcPr>
          <w:p w14:paraId="62F2B1F0"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color w:val="000000"/>
                <w:sz w:val="16"/>
                <w:szCs w:val="16"/>
              </w:rPr>
              <w:t xml:space="preserve"> Bivariate analysis (chi-squared tests)</w:t>
            </w:r>
          </w:p>
        </w:tc>
        <w:tc>
          <w:tcPr>
            <w:tcW w:w="1496" w:type="dxa"/>
          </w:tcPr>
          <w:p w14:paraId="13A139C1"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n=1489; 23.38%</w:t>
            </w:r>
          </w:p>
        </w:tc>
        <w:tc>
          <w:tcPr>
            <w:tcW w:w="1929" w:type="dxa"/>
          </w:tcPr>
          <w:p w14:paraId="2B31545E"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Northeast Asian, Southeast Asian, and sub-Saharan African migrants in Australia; Most participants (n=1489) were women (59.10%)</w:t>
            </w:r>
          </w:p>
        </w:tc>
        <w:tc>
          <w:tcPr>
            <w:tcW w:w="1417" w:type="dxa"/>
          </w:tcPr>
          <w:p w14:paraId="1E7E56EB"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Sub-Saharan Africa; Other: Northeast Asia, Southeast Asia</w:t>
            </w:r>
          </w:p>
        </w:tc>
        <w:tc>
          <w:tcPr>
            <w:tcW w:w="1610" w:type="dxa"/>
          </w:tcPr>
          <w:p w14:paraId="6FD934C2" w14:textId="62A450FD"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roofErr w:type="spellStart"/>
            <w:r w:rsidRPr="0037622D">
              <w:rPr>
                <w:rFonts w:ascii="Times New Roman" w:hAnsi="Times New Roman" w:cs="Times New Roman"/>
                <w:sz w:val="16"/>
                <w:szCs w:val="16"/>
              </w:rPr>
              <w:t>Corbin‚ÄìStraussian</w:t>
            </w:r>
            <w:proofErr w:type="spellEnd"/>
            <w:r w:rsidRPr="0037622D">
              <w:rPr>
                <w:rFonts w:ascii="Times New Roman" w:hAnsi="Times New Roman" w:cs="Times New Roman"/>
                <w:sz w:val="16"/>
                <w:szCs w:val="16"/>
              </w:rPr>
              <w:t xml:space="preserve"> </w:t>
            </w:r>
            <w:r w:rsidR="002F06CE" w:rsidRPr="0037622D">
              <w:rPr>
                <w:rFonts w:ascii="Times New Roman" w:hAnsi="Times New Roman" w:cs="Times New Roman"/>
                <w:sz w:val="16"/>
                <w:szCs w:val="16"/>
              </w:rPr>
              <w:t>G</w:t>
            </w:r>
            <w:r w:rsidRPr="0037622D">
              <w:rPr>
                <w:rFonts w:ascii="Times New Roman" w:hAnsi="Times New Roman" w:cs="Times New Roman"/>
                <w:sz w:val="16"/>
                <w:szCs w:val="16"/>
              </w:rPr>
              <w:t>rounded theory</w:t>
            </w:r>
          </w:p>
        </w:tc>
      </w:tr>
    </w:tbl>
    <w:p w14:paraId="66213D7F" w14:textId="1A51BEF2" w:rsidR="002B7AE1" w:rsidRDefault="069E43D9" w:rsidP="1199A24B">
      <w:pPr>
        <w:rPr>
          <w:rFonts w:ascii="Times New Roman" w:hAnsi="Times New Roman" w:cs="Times New Roman"/>
          <w:i/>
          <w:iCs/>
          <w:sz w:val="16"/>
          <w:szCs w:val="16"/>
        </w:rPr>
      </w:pPr>
      <w:r w:rsidRPr="1199A24B">
        <w:rPr>
          <w:rFonts w:ascii="Times New Roman" w:hAnsi="Times New Roman" w:cs="Times New Roman"/>
          <w:i/>
          <w:iCs/>
          <w:sz w:val="16"/>
          <w:szCs w:val="16"/>
        </w:rPr>
        <w:t xml:space="preserve">Note: N = sample size; Ancestry refers to participants' ethnic/racial background; Theory indicates </w:t>
      </w:r>
      <w:r w:rsidR="55FDDF63" w:rsidRPr="1199A24B">
        <w:rPr>
          <w:rFonts w:ascii="Times New Roman" w:hAnsi="Times New Roman" w:cs="Times New Roman"/>
          <w:i/>
          <w:iCs/>
          <w:sz w:val="16"/>
          <w:szCs w:val="16"/>
        </w:rPr>
        <w:t xml:space="preserve">the </w:t>
      </w:r>
      <w:r w:rsidRPr="1199A24B">
        <w:rPr>
          <w:rFonts w:ascii="Times New Roman" w:hAnsi="Times New Roman" w:cs="Times New Roman"/>
          <w:i/>
          <w:iCs/>
          <w:sz w:val="16"/>
          <w:szCs w:val="16"/>
        </w:rPr>
        <w:t>theoretical frame</w:t>
      </w:r>
    </w:p>
    <w:p w14:paraId="567FCDEA" w14:textId="546F26CF" w:rsidR="42DE5949" w:rsidRDefault="42DE5949" w:rsidP="42DE5949">
      <w:pPr>
        <w:rPr>
          <w:rFonts w:ascii="Times New Roman" w:hAnsi="Times New Roman" w:cs="Times New Roman"/>
          <w:i/>
          <w:iCs/>
          <w:sz w:val="16"/>
          <w:szCs w:val="16"/>
        </w:rPr>
      </w:pPr>
    </w:p>
    <w:p w14:paraId="5A8A61B5" w14:textId="0132AF5F" w:rsidR="1199A24B" w:rsidRDefault="1199A24B" w:rsidP="1199A24B">
      <w:pPr>
        <w:rPr>
          <w:rFonts w:ascii="Times New Roman" w:hAnsi="Times New Roman" w:cs="Times New Roman"/>
          <w:b/>
          <w:bCs/>
          <w:sz w:val="16"/>
          <w:szCs w:val="16"/>
        </w:rPr>
      </w:pPr>
    </w:p>
    <w:p w14:paraId="4B2F7FE5" w14:textId="3470DF84" w:rsidR="1199A24B" w:rsidRDefault="1199A24B" w:rsidP="1199A24B">
      <w:pPr>
        <w:rPr>
          <w:rFonts w:ascii="Times New Roman" w:hAnsi="Times New Roman" w:cs="Times New Roman"/>
          <w:b/>
          <w:bCs/>
          <w:sz w:val="16"/>
          <w:szCs w:val="16"/>
        </w:rPr>
      </w:pPr>
    </w:p>
    <w:p w14:paraId="2F2F3B12" w14:textId="547B42A8" w:rsidR="1199A24B" w:rsidRDefault="1199A24B" w:rsidP="1199A24B">
      <w:pPr>
        <w:rPr>
          <w:rFonts w:ascii="Times New Roman" w:hAnsi="Times New Roman" w:cs="Times New Roman"/>
          <w:b/>
          <w:bCs/>
          <w:sz w:val="16"/>
          <w:szCs w:val="16"/>
        </w:rPr>
      </w:pPr>
    </w:p>
    <w:p w14:paraId="2C38B379" w14:textId="44A2A281" w:rsidR="00A40E47" w:rsidRPr="0037622D" w:rsidRDefault="00A40E47" w:rsidP="1199A24B">
      <w:pPr>
        <w:rPr>
          <w:rFonts w:ascii="Times New Roman" w:hAnsi="Times New Roman" w:cs="Times New Roman"/>
          <w:b/>
          <w:bCs/>
          <w:sz w:val="16"/>
          <w:szCs w:val="16"/>
        </w:rPr>
      </w:pPr>
    </w:p>
    <w:p w14:paraId="055697E3" w14:textId="2425DA7D" w:rsidR="00A40E47" w:rsidRPr="0037622D" w:rsidRDefault="002B7AE1" w:rsidP="002B7AE1">
      <w:r>
        <w:br w:type="page"/>
      </w:r>
    </w:p>
    <w:p w14:paraId="3FA97113" w14:textId="3EF9DC78" w:rsidR="00A40E47" w:rsidRPr="0037622D" w:rsidRDefault="002B7AE1" w:rsidP="1199A24B">
      <w:pPr>
        <w:rPr>
          <w:rFonts w:ascii="Times New Roman" w:hAnsi="Times New Roman" w:cs="Times New Roman"/>
          <w:b/>
          <w:bCs/>
          <w:sz w:val="16"/>
          <w:szCs w:val="16"/>
        </w:rPr>
      </w:pPr>
      <w:r w:rsidRPr="0EB06B88">
        <w:rPr>
          <w:rFonts w:ascii="Times New Roman" w:hAnsi="Times New Roman" w:cs="Times New Roman"/>
          <w:b/>
          <w:bCs/>
          <w:sz w:val="16"/>
          <w:szCs w:val="16"/>
        </w:rPr>
        <w:lastRenderedPageBreak/>
        <w:t xml:space="preserve">Table </w:t>
      </w:r>
      <w:r w:rsidR="7A22DFEE" w:rsidRPr="0EB06B88">
        <w:rPr>
          <w:rFonts w:ascii="Times New Roman" w:hAnsi="Times New Roman" w:cs="Times New Roman"/>
          <w:b/>
          <w:bCs/>
          <w:sz w:val="16"/>
          <w:szCs w:val="16"/>
        </w:rPr>
        <w:t>5</w:t>
      </w:r>
      <w:r w:rsidRPr="0EB06B88">
        <w:rPr>
          <w:rFonts w:ascii="Times New Roman" w:hAnsi="Times New Roman" w:cs="Times New Roman"/>
          <w:b/>
          <w:bCs/>
          <w:sz w:val="16"/>
          <w:szCs w:val="16"/>
        </w:rPr>
        <w:t>. Barriers and facilitators to PrEP adoption among Black immigrants in high‑income countries, organized by socio‑ecological level.</w:t>
      </w:r>
    </w:p>
    <w:tbl>
      <w:tblPr>
        <w:tblStyle w:val="LightGrid-Accent1"/>
        <w:tblW w:w="14112" w:type="dxa"/>
        <w:tblLayout w:type="fixed"/>
        <w:tblLook w:val="04A0" w:firstRow="1" w:lastRow="0" w:firstColumn="1" w:lastColumn="0" w:noHBand="0" w:noVBand="1"/>
      </w:tblPr>
      <w:tblGrid>
        <w:gridCol w:w="1809"/>
        <w:gridCol w:w="1134"/>
        <w:gridCol w:w="2268"/>
        <w:gridCol w:w="4702"/>
        <w:gridCol w:w="4199"/>
      </w:tblGrid>
      <w:tr w:rsidR="002B7AE1" w:rsidRPr="0037622D" w14:paraId="4C847388" w14:textId="77777777" w:rsidTr="006444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D9E2F3"/>
          </w:tcPr>
          <w:p w14:paraId="6C97646B" w14:textId="77777777"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t>SEM Level</w:t>
            </w:r>
          </w:p>
        </w:tc>
        <w:tc>
          <w:tcPr>
            <w:tcW w:w="1134" w:type="dxa"/>
            <w:shd w:val="clear" w:color="auto" w:fill="D9E2F3"/>
          </w:tcPr>
          <w:p w14:paraId="06F43C69" w14:textId="77777777" w:rsidR="002B7AE1" w:rsidRPr="0037622D" w:rsidRDefault="002B7AE1" w:rsidP="006444C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Category </w:t>
            </w:r>
          </w:p>
        </w:tc>
        <w:tc>
          <w:tcPr>
            <w:tcW w:w="2268" w:type="dxa"/>
            <w:shd w:val="clear" w:color="auto" w:fill="D9E2F3"/>
          </w:tcPr>
          <w:p w14:paraId="62BE2C09" w14:textId="77777777" w:rsidR="002B7AE1" w:rsidRPr="0037622D" w:rsidRDefault="002B7AE1" w:rsidP="006444C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Major Theme</w:t>
            </w:r>
          </w:p>
        </w:tc>
        <w:tc>
          <w:tcPr>
            <w:tcW w:w="4702" w:type="dxa"/>
            <w:shd w:val="clear" w:color="auto" w:fill="D9E2F3"/>
          </w:tcPr>
          <w:p w14:paraId="34AC2F56" w14:textId="77777777" w:rsidR="002B7AE1" w:rsidRPr="0037622D" w:rsidRDefault="002B7AE1" w:rsidP="006444C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Subtheme(s)</w:t>
            </w:r>
          </w:p>
        </w:tc>
        <w:tc>
          <w:tcPr>
            <w:tcW w:w="4199" w:type="dxa"/>
            <w:shd w:val="clear" w:color="auto" w:fill="D9E2F3"/>
          </w:tcPr>
          <w:p w14:paraId="4CA0B675" w14:textId="77777777" w:rsidR="002B7AE1" w:rsidRPr="0037622D" w:rsidRDefault="002B7AE1" w:rsidP="006444C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Representative Studies</w:t>
            </w:r>
          </w:p>
        </w:tc>
      </w:tr>
      <w:tr w:rsidR="002B7AE1" w:rsidRPr="0037622D" w14:paraId="63E6B680"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1050F7C2" w14:textId="77777777"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t>Intrapersonal</w:t>
            </w:r>
          </w:p>
        </w:tc>
        <w:tc>
          <w:tcPr>
            <w:tcW w:w="1134" w:type="dxa"/>
          </w:tcPr>
          <w:p w14:paraId="0D3D8EAB"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Barrier</w:t>
            </w:r>
          </w:p>
        </w:tc>
        <w:tc>
          <w:tcPr>
            <w:tcW w:w="2268" w:type="dxa"/>
          </w:tcPr>
          <w:p w14:paraId="0D96EAA6"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Side effects and medication concerns</w:t>
            </w:r>
          </w:p>
        </w:tc>
        <w:tc>
          <w:tcPr>
            <w:tcW w:w="4702" w:type="dxa"/>
          </w:tcPr>
          <w:p w14:paraId="71B4A271"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Concerns about unknown or long-term harms; medication fatigue; daily pill burden</w:t>
            </w:r>
          </w:p>
        </w:tc>
        <w:tc>
          <w:tcPr>
            <w:tcW w:w="4199" w:type="dxa"/>
          </w:tcPr>
          <w:p w14:paraId="39C8B579"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Ajiboye (2025), Rudd (2024), Nakasone (2020), </w:t>
            </w:r>
            <w:proofErr w:type="spellStart"/>
            <w:r w:rsidRPr="0037622D">
              <w:rPr>
                <w:rFonts w:ascii="Times New Roman" w:hAnsi="Times New Roman" w:cs="Times New Roman"/>
                <w:sz w:val="16"/>
                <w:szCs w:val="16"/>
              </w:rPr>
              <w:t>Liegeon</w:t>
            </w:r>
            <w:proofErr w:type="spellEnd"/>
            <w:r w:rsidRPr="0037622D">
              <w:rPr>
                <w:rFonts w:ascii="Times New Roman" w:hAnsi="Times New Roman" w:cs="Times New Roman"/>
                <w:sz w:val="16"/>
                <w:szCs w:val="16"/>
              </w:rPr>
              <w:t xml:space="preserve"> (2024), Aidoo-Frimpong (2022)</w:t>
            </w:r>
          </w:p>
        </w:tc>
      </w:tr>
      <w:tr w:rsidR="002B7AE1" w:rsidRPr="0037622D" w14:paraId="29EE2B32"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24F43AA6" w14:textId="77777777" w:rsidR="002B7AE1" w:rsidRPr="0037622D" w:rsidRDefault="002B7AE1" w:rsidP="006444CB">
            <w:pPr>
              <w:rPr>
                <w:rFonts w:ascii="Times New Roman" w:hAnsi="Times New Roman" w:cs="Times New Roman"/>
                <w:sz w:val="16"/>
                <w:szCs w:val="16"/>
              </w:rPr>
            </w:pPr>
          </w:p>
        </w:tc>
        <w:tc>
          <w:tcPr>
            <w:tcW w:w="1134" w:type="dxa"/>
          </w:tcPr>
          <w:p w14:paraId="487AA63B"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
        </w:tc>
        <w:tc>
          <w:tcPr>
            <w:tcW w:w="2268" w:type="dxa"/>
          </w:tcPr>
          <w:p w14:paraId="2447FA8E"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Limited PrEP knowledge and awareness</w:t>
            </w:r>
          </w:p>
        </w:tc>
        <w:tc>
          <w:tcPr>
            <w:tcW w:w="4702" w:type="dxa"/>
          </w:tcPr>
          <w:p w14:paraId="7863DA3F"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Low awareness; confusion with PEP; inaccurate information about PrEP</w:t>
            </w:r>
          </w:p>
        </w:tc>
        <w:tc>
          <w:tcPr>
            <w:tcW w:w="4199" w:type="dxa"/>
          </w:tcPr>
          <w:p w14:paraId="29B899BA"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Coulibaly (2023), Ojikutu (2020), Di Giuseppe (2019), Aidoo-Frimpong (2023), </w:t>
            </w:r>
            <w:proofErr w:type="spellStart"/>
            <w:r w:rsidRPr="0037622D">
              <w:rPr>
                <w:rFonts w:ascii="Times New Roman" w:hAnsi="Times New Roman" w:cs="Times New Roman"/>
                <w:sz w:val="16"/>
                <w:szCs w:val="16"/>
              </w:rPr>
              <w:t>Vujcich</w:t>
            </w:r>
            <w:proofErr w:type="spellEnd"/>
            <w:r w:rsidRPr="0037622D">
              <w:rPr>
                <w:rFonts w:ascii="Times New Roman" w:hAnsi="Times New Roman" w:cs="Times New Roman"/>
                <w:sz w:val="16"/>
                <w:szCs w:val="16"/>
              </w:rPr>
              <w:t xml:space="preserve"> (2023)</w:t>
            </w:r>
          </w:p>
        </w:tc>
      </w:tr>
      <w:tr w:rsidR="002B7AE1" w:rsidRPr="0037622D" w14:paraId="544237E7"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30FBE09A" w14:textId="77777777" w:rsidR="002B7AE1" w:rsidRPr="0037622D" w:rsidRDefault="002B7AE1" w:rsidP="006444CB">
            <w:pPr>
              <w:rPr>
                <w:rFonts w:ascii="Times New Roman" w:hAnsi="Times New Roman" w:cs="Times New Roman"/>
                <w:sz w:val="16"/>
                <w:szCs w:val="16"/>
              </w:rPr>
            </w:pPr>
          </w:p>
        </w:tc>
        <w:tc>
          <w:tcPr>
            <w:tcW w:w="1134" w:type="dxa"/>
          </w:tcPr>
          <w:p w14:paraId="49E439B4"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53868C5A"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Low perceived HIV risk</w:t>
            </w:r>
          </w:p>
        </w:tc>
        <w:tc>
          <w:tcPr>
            <w:tcW w:w="4702" w:type="dxa"/>
          </w:tcPr>
          <w:p w14:paraId="6BC329FD"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Belief of not being "at risk"; risk underestimation in stable relationships</w:t>
            </w:r>
          </w:p>
        </w:tc>
        <w:tc>
          <w:tcPr>
            <w:tcW w:w="4199" w:type="dxa"/>
          </w:tcPr>
          <w:p w14:paraId="392ED22F"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roofErr w:type="spellStart"/>
            <w:r w:rsidRPr="0037622D">
              <w:rPr>
                <w:rFonts w:ascii="Times New Roman" w:hAnsi="Times New Roman" w:cs="Times New Roman"/>
                <w:sz w:val="16"/>
                <w:szCs w:val="16"/>
              </w:rPr>
              <w:t>Zhabokritsky</w:t>
            </w:r>
            <w:proofErr w:type="spellEnd"/>
            <w:r w:rsidRPr="0037622D">
              <w:rPr>
                <w:rFonts w:ascii="Times New Roman" w:hAnsi="Times New Roman" w:cs="Times New Roman"/>
                <w:sz w:val="16"/>
                <w:szCs w:val="16"/>
              </w:rPr>
              <w:t xml:space="preserve"> (2019), Ojikutu (2020), </w:t>
            </w:r>
            <w:proofErr w:type="spellStart"/>
            <w:r w:rsidRPr="0037622D">
              <w:rPr>
                <w:rFonts w:ascii="Times New Roman" w:hAnsi="Times New Roman" w:cs="Times New Roman"/>
                <w:sz w:val="16"/>
                <w:szCs w:val="16"/>
              </w:rPr>
              <w:t>Uzoeghelu</w:t>
            </w:r>
            <w:proofErr w:type="spellEnd"/>
            <w:r w:rsidRPr="0037622D">
              <w:rPr>
                <w:rFonts w:ascii="Times New Roman" w:hAnsi="Times New Roman" w:cs="Times New Roman"/>
                <w:sz w:val="16"/>
                <w:szCs w:val="16"/>
              </w:rPr>
              <w:t xml:space="preserve"> (2021), Nakasone (2020)</w:t>
            </w:r>
          </w:p>
        </w:tc>
      </w:tr>
      <w:tr w:rsidR="002B7AE1" w:rsidRPr="0037622D" w14:paraId="35B3CFA2"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0B67892A" w14:textId="77777777" w:rsidR="002B7AE1" w:rsidRPr="0037622D" w:rsidRDefault="002B7AE1" w:rsidP="006444CB">
            <w:pPr>
              <w:rPr>
                <w:rFonts w:ascii="Times New Roman" w:hAnsi="Times New Roman" w:cs="Times New Roman"/>
                <w:sz w:val="16"/>
                <w:szCs w:val="16"/>
              </w:rPr>
            </w:pPr>
          </w:p>
        </w:tc>
        <w:tc>
          <w:tcPr>
            <w:tcW w:w="1134" w:type="dxa"/>
          </w:tcPr>
          <w:p w14:paraId="1E05C77B"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
        </w:tc>
        <w:tc>
          <w:tcPr>
            <w:tcW w:w="2268" w:type="dxa"/>
          </w:tcPr>
          <w:p w14:paraId="5EC28E80"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Medical mistrust and cultural beliefs</w:t>
            </w:r>
          </w:p>
        </w:tc>
        <w:tc>
          <w:tcPr>
            <w:tcW w:w="4702" w:type="dxa"/>
          </w:tcPr>
          <w:p w14:paraId="68E1B604"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Suspicion of Western medicine; preference for natural remedies; biomedical skepticism</w:t>
            </w:r>
          </w:p>
        </w:tc>
        <w:tc>
          <w:tcPr>
            <w:tcW w:w="4199" w:type="dxa"/>
          </w:tcPr>
          <w:p w14:paraId="36109869"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Aidoo-Frimpong (2022), Lee-Foon (2021), Mullens (2018), Van </w:t>
            </w:r>
            <w:proofErr w:type="spellStart"/>
            <w:r w:rsidRPr="0037622D">
              <w:rPr>
                <w:rFonts w:ascii="Times New Roman" w:hAnsi="Times New Roman" w:cs="Times New Roman"/>
                <w:sz w:val="16"/>
                <w:szCs w:val="16"/>
              </w:rPr>
              <w:t>Landeghem</w:t>
            </w:r>
            <w:proofErr w:type="spellEnd"/>
            <w:r w:rsidRPr="0037622D">
              <w:rPr>
                <w:rFonts w:ascii="Times New Roman" w:hAnsi="Times New Roman" w:cs="Times New Roman"/>
                <w:sz w:val="16"/>
                <w:szCs w:val="16"/>
              </w:rPr>
              <w:t xml:space="preserve"> (2024)</w:t>
            </w:r>
          </w:p>
        </w:tc>
      </w:tr>
      <w:tr w:rsidR="002B7AE1" w:rsidRPr="0037622D" w14:paraId="69736940"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4E314B5F" w14:textId="77777777" w:rsidR="002B7AE1" w:rsidRPr="0037622D" w:rsidRDefault="002B7AE1" w:rsidP="006444CB">
            <w:pPr>
              <w:rPr>
                <w:rFonts w:ascii="Times New Roman" w:hAnsi="Times New Roman" w:cs="Times New Roman"/>
                <w:sz w:val="16"/>
                <w:szCs w:val="16"/>
              </w:rPr>
            </w:pPr>
          </w:p>
        </w:tc>
        <w:tc>
          <w:tcPr>
            <w:tcW w:w="1134" w:type="dxa"/>
          </w:tcPr>
          <w:p w14:paraId="54256D54"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3AE005FC"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Gendered perceptions of PrEP</w:t>
            </w:r>
          </w:p>
        </w:tc>
        <w:tc>
          <w:tcPr>
            <w:tcW w:w="4702" w:type="dxa"/>
          </w:tcPr>
          <w:p w14:paraId="3F525F8D"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 "not for Black women"; perceived as targeting white MSM; pregnancy concerns</w:t>
            </w:r>
          </w:p>
        </w:tc>
        <w:tc>
          <w:tcPr>
            <w:tcW w:w="4199" w:type="dxa"/>
          </w:tcPr>
          <w:p w14:paraId="5628773E"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D'Angelo (2021), Nakasone (2020), </w:t>
            </w:r>
            <w:proofErr w:type="spellStart"/>
            <w:r w:rsidRPr="0037622D">
              <w:rPr>
                <w:rFonts w:ascii="Times New Roman" w:hAnsi="Times New Roman" w:cs="Times New Roman"/>
                <w:sz w:val="16"/>
                <w:szCs w:val="16"/>
              </w:rPr>
              <w:t>Liegeon</w:t>
            </w:r>
            <w:proofErr w:type="spellEnd"/>
            <w:r w:rsidRPr="0037622D">
              <w:rPr>
                <w:rFonts w:ascii="Times New Roman" w:hAnsi="Times New Roman" w:cs="Times New Roman"/>
                <w:sz w:val="16"/>
                <w:szCs w:val="16"/>
              </w:rPr>
              <w:t xml:space="preserve"> (2024), </w:t>
            </w:r>
            <w:proofErr w:type="spellStart"/>
            <w:r w:rsidRPr="0037622D">
              <w:rPr>
                <w:rFonts w:ascii="Times New Roman" w:hAnsi="Times New Roman" w:cs="Times New Roman"/>
                <w:sz w:val="16"/>
                <w:szCs w:val="16"/>
              </w:rPr>
              <w:t>Etowa</w:t>
            </w:r>
            <w:proofErr w:type="spellEnd"/>
            <w:r w:rsidRPr="0037622D">
              <w:rPr>
                <w:rFonts w:ascii="Times New Roman" w:hAnsi="Times New Roman" w:cs="Times New Roman"/>
                <w:sz w:val="16"/>
                <w:szCs w:val="16"/>
              </w:rPr>
              <w:t xml:space="preserve"> (2022)</w:t>
            </w:r>
          </w:p>
        </w:tc>
      </w:tr>
      <w:tr w:rsidR="002B7AE1" w:rsidRPr="0037622D" w14:paraId="5396FCB7"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0B99B364" w14:textId="77777777"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t>Interpersonal</w:t>
            </w:r>
          </w:p>
        </w:tc>
        <w:tc>
          <w:tcPr>
            <w:tcW w:w="1134" w:type="dxa"/>
          </w:tcPr>
          <w:p w14:paraId="2283AF77"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Barrier</w:t>
            </w:r>
          </w:p>
        </w:tc>
        <w:tc>
          <w:tcPr>
            <w:tcW w:w="2268" w:type="dxa"/>
          </w:tcPr>
          <w:p w14:paraId="30EF1B2F"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Limited relationship negotiation power</w:t>
            </w:r>
          </w:p>
        </w:tc>
        <w:tc>
          <w:tcPr>
            <w:tcW w:w="4702" w:type="dxa"/>
          </w:tcPr>
          <w:p w14:paraId="5FF2A154"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Inability to negotiate prevention; male partner control over sexual decision-making</w:t>
            </w:r>
          </w:p>
        </w:tc>
        <w:tc>
          <w:tcPr>
            <w:tcW w:w="4199" w:type="dxa"/>
          </w:tcPr>
          <w:p w14:paraId="7A2409C0"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Nakasone (2020), D'Angelo (2021), </w:t>
            </w:r>
            <w:proofErr w:type="spellStart"/>
            <w:r w:rsidRPr="0037622D">
              <w:rPr>
                <w:rFonts w:ascii="Times New Roman" w:hAnsi="Times New Roman" w:cs="Times New Roman"/>
                <w:sz w:val="16"/>
                <w:szCs w:val="16"/>
              </w:rPr>
              <w:t>Etowa</w:t>
            </w:r>
            <w:proofErr w:type="spellEnd"/>
            <w:r w:rsidRPr="0037622D">
              <w:rPr>
                <w:rFonts w:ascii="Times New Roman" w:hAnsi="Times New Roman" w:cs="Times New Roman"/>
                <w:sz w:val="16"/>
                <w:szCs w:val="16"/>
              </w:rPr>
              <w:t xml:space="preserve"> (2022), </w:t>
            </w:r>
            <w:proofErr w:type="spellStart"/>
            <w:r w:rsidRPr="0037622D">
              <w:rPr>
                <w:rFonts w:ascii="Times New Roman" w:hAnsi="Times New Roman" w:cs="Times New Roman"/>
                <w:sz w:val="16"/>
                <w:szCs w:val="16"/>
              </w:rPr>
              <w:t>Liegeon</w:t>
            </w:r>
            <w:proofErr w:type="spellEnd"/>
            <w:r w:rsidRPr="0037622D">
              <w:rPr>
                <w:rFonts w:ascii="Times New Roman" w:hAnsi="Times New Roman" w:cs="Times New Roman"/>
                <w:sz w:val="16"/>
                <w:szCs w:val="16"/>
              </w:rPr>
              <w:t xml:space="preserve"> (2024)</w:t>
            </w:r>
          </w:p>
        </w:tc>
      </w:tr>
      <w:tr w:rsidR="002B7AE1" w:rsidRPr="0037622D" w14:paraId="1E3CFFB6"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6269DCF5" w14:textId="77777777" w:rsidR="002B7AE1" w:rsidRPr="0037622D" w:rsidRDefault="002B7AE1" w:rsidP="006444CB">
            <w:pPr>
              <w:rPr>
                <w:rFonts w:ascii="Times New Roman" w:hAnsi="Times New Roman" w:cs="Times New Roman"/>
                <w:sz w:val="16"/>
                <w:szCs w:val="16"/>
              </w:rPr>
            </w:pPr>
          </w:p>
        </w:tc>
        <w:tc>
          <w:tcPr>
            <w:tcW w:w="1134" w:type="dxa"/>
          </w:tcPr>
          <w:p w14:paraId="124E931A"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6B6DF5BA"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Partner suspicion and infidelity fears</w:t>
            </w:r>
          </w:p>
        </w:tc>
        <w:tc>
          <w:tcPr>
            <w:tcW w:w="4702" w:type="dxa"/>
          </w:tcPr>
          <w:p w14:paraId="7478E3FE"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Fear that PrEP signals distrust or cheating; anticipated partner conflict</w:t>
            </w:r>
          </w:p>
        </w:tc>
        <w:tc>
          <w:tcPr>
            <w:tcW w:w="4199" w:type="dxa"/>
          </w:tcPr>
          <w:p w14:paraId="5CCF780A"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D'Angelo (2021), Aidoo-Frimpong (2022), Ajiboye (2022)</w:t>
            </w:r>
          </w:p>
        </w:tc>
      </w:tr>
      <w:tr w:rsidR="002B7AE1" w:rsidRPr="0037622D" w14:paraId="5D3C8A68"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252AA80F" w14:textId="77777777" w:rsidR="002B7AE1" w:rsidRPr="0037622D" w:rsidRDefault="002B7AE1" w:rsidP="006444CB">
            <w:pPr>
              <w:rPr>
                <w:rFonts w:ascii="Times New Roman" w:hAnsi="Times New Roman" w:cs="Times New Roman"/>
                <w:sz w:val="16"/>
                <w:szCs w:val="16"/>
              </w:rPr>
            </w:pPr>
          </w:p>
        </w:tc>
        <w:tc>
          <w:tcPr>
            <w:tcW w:w="1134" w:type="dxa"/>
          </w:tcPr>
          <w:p w14:paraId="707E111A"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
        </w:tc>
        <w:tc>
          <w:tcPr>
            <w:tcW w:w="2268" w:type="dxa"/>
          </w:tcPr>
          <w:p w14:paraId="2F63017E"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Fear of disclosure and stigma</w:t>
            </w:r>
          </w:p>
        </w:tc>
        <w:tc>
          <w:tcPr>
            <w:tcW w:w="4702" w:type="dxa"/>
          </w:tcPr>
          <w:p w14:paraId="043CF999"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Worry about pills being discovered; encountering acquaintances in clinics</w:t>
            </w:r>
          </w:p>
        </w:tc>
        <w:tc>
          <w:tcPr>
            <w:tcW w:w="4199" w:type="dxa"/>
          </w:tcPr>
          <w:p w14:paraId="32400640"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Witzel (2018), Nakasone (2020), Nicholls (2022)</w:t>
            </w:r>
          </w:p>
        </w:tc>
      </w:tr>
      <w:tr w:rsidR="002B7AE1" w:rsidRPr="0037622D" w14:paraId="53E16710"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7696AAB8" w14:textId="77777777" w:rsidR="002B7AE1" w:rsidRPr="0037622D" w:rsidRDefault="002B7AE1" w:rsidP="006444CB">
            <w:pPr>
              <w:rPr>
                <w:rFonts w:ascii="Times New Roman" w:hAnsi="Times New Roman" w:cs="Times New Roman"/>
                <w:sz w:val="16"/>
                <w:szCs w:val="16"/>
              </w:rPr>
            </w:pPr>
          </w:p>
        </w:tc>
        <w:tc>
          <w:tcPr>
            <w:tcW w:w="1134" w:type="dxa"/>
          </w:tcPr>
          <w:p w14:paraId="0D20471D"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2A54D72A"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Intimate partner violence</w:t>
            </w:r>
          </w:p>
        </w:tc>
        <w:tc>
          <w:tcPr>
            <w:tcW w:w="4702" w:type="dxa"/>
          </w:tcPr>
          <w:p w14:paraId="13CF1F82"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Association between IPV and anticipated PrEP-related coercion</w:t>
            </w:r>
          </w:p>
        </w:tc>
        <w:tc>
          <w:tcPr>
            <w:tcW w:w="4199" w:type="dxa"/>
          </w:tcPr>
          <w:p w14:paraId="0BF86904"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Villalba (2022), Cyrus (2023)</w:t>
            </w:r>
          </w:p>
        </w:tc>
      </w:tr>
      <w:tr w:rsidR="002B7AE1" w:rsidRPr="0037622D" w14:paraId="2B4DB218"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093BBBE4" w14:textId="77777777"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t>Institutional</w:t>
            </w:r>
          </w:p>
        </w:tc>
        <w:tc>
          <w:tcPr>
            <w:tcW w:w="1134" w:type="dxa"/>
          </w:tcPr>
          <w:p w14:paraId="53A3BC98"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Barrier</w:t>
            </w:r>
          </w:p>
        </w:tc>
        <w:tc>
          <w:tcPr>
            <w:tcW w:w="2268" w:type="dxa"/>
          </w:tcPr>
          <w:p w14:paraId="4B86F7D9"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Limited cultural competence</w:t>
            </w:r>
          </w:p>
        </w:tc>
        <w:tc>
          <w:tcPr>
            <w:tcW w:w="4702" w:type="dxa"/>
          </w:tcPr>
          <w:p w14:paraId="13DF1780"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Provider judgment and stereotyping; lack of tailored information; homophobia</w:t>
            </w:r>
          </w:p>
        </w:tc>
        <w:tc>
          <w:tcPr>
            <w:tcW w:w="4199" w:type="dxa"/>
          </w:tcPr>
          <w:p w14:paraId="709550E7"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Ajiboye (2022), Grenfell (2022), Nicholls (2022), Witzel (2018)</w:t>
            </w:r>
          </w:p>
        </w:tc>
      </w:tr>
      <w:tr w:rsidR="002B7AE1" w:rsidRPr="0037622D" w14:paraId="29490176"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5EB60614" w14:textId="77777777" w:rsidR="002B7AE1" w:rsidRPr="0037622D" w:rsidRDefault="002B7AE1" w:rsidP="006444CB">
            <w:pPr>
              <w:rPr>
                <w:rFonts w:ascii="Times New Roman" w:hAnsi="Times New Roman" w:cs="Times New Roman"/>
                <w:sz w:val="16"/>
                <w:szCs w:val="16"/>
              </w:rPr>
            </w:pPr>
          </w:p>
        </w:tc>
        <w:tc>
          <w:tcPr>
            <w:tcW w:w="1134" w:type="dxa"/>
          </w:tcPr>
          <w:p w14:paraId="0814126C"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051374F5"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Provider PrEP knowledge gaps</w:t>
            </w:r>
          </w:p>
        </w:tc>
        <w:tc>
          <w:tcPr>
            <w:tcW w:w="4702" w:type="dxa"/>
          </w:tcPr>
          <w:p w14:paraId="567A8590"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Clinicians with limited information; inconsistent recommendations</w:t>
            </w:r>
          </w:p>
        </w:tc>
        <w:tc>
          <w:tcPr>
            <w:tcW w:w="4199" w:type="dxa"/>
          </w:tcPr>
          <w:p w14:paraId="3562C5BF"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Patten (2016), Ajiboye (2022), Okoro (2019), </w:t>
            </w:r>
            <w:proofErr w:type="spellStart"/>
            <w:r w:rsidRPr="0037622D">
              <w:rPr>
                <w:rFonts w:ascii="Times New Roman" w:hAnsi="Times New Roman" w:cs="Times New Roman"/>
                <w:sz w:val="16"/>
                <w:szCs w:val="16"/>
              </w:rPr>
              <w:t>Etowa</w:t>
            </w:r>
            <w:proofErr w:type="spellEnd"/>
            <w:r w:rsidRPr="0037622D">
              <w:rPr>
                <w:rFonts w:ascii="Times New Roman" w:hAnsi="Times New Roman" w:cs="Times New Roman"/>
                <w:sz w:val="16"/>
                <w:szCs w:val="16"/>
              </w:rPr>
              <w:t xml:space="preserve"> (2022)</w:t>
            </w:r>
          </w:p>
        </w:tc>
      </w:tr>
      <w:tr w:rsidR="002B7AE1" w:rsidRPr="0037622D" w14:paraId="53EA55D6"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70C9D3DF" w14:textId="77777777" w:rsidR="002B7AE1" w:rsidRPr="0037622D" w:rsidRDefault="002B7AE1" w:rsidP="006444CB">
            <w:pPr>
              <w:rPr>
                <w:rFonts w:ascii="Times New Roman" w:hAnsi="Times New Roman" w:cs="Times New Roman"/>
                <w:sz w:val="16"/>
                <w:szCs w:val="16"/>
              </w:rPr>
            </w:pPr>
          </w:p>
        </w:tc>
        <w:tc>
          <w:tcPr>
            <w:tcW w:w="1134" w:type="dxa"/>
          </w:tcPr>
          <w:p w14:paraId="09D20135"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
        </w:tc>
        <w:tc>
          <w:tcPr>
            <w:tcW w:w="2268" w:type="dxa"/>
          </w:tcPr>
          <w:p w14:paraId="58851702"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Weak PrEP promotion</w:t>
            </w:r>
          </w:p>
        </w:tc>
        <w:tc>
          <w:tcPr>
            <w:tcW w:w="4702" w:type="dxa"/>
          </w:tcPr>
          <w:p w14:paraId="04D08FE1"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 rarely raised proactively; missed opportunities in routine care</w:t>
            </w:r>
          </w:p>
        </w:tc>
        <w:tc>
          <w:tcPr>
            <w:tcW w:w="4199" w:type="dxa"/>
          </w:tcPr>
          <w:p w14:paraId="502C70A5"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Coulibaly (2023), Buffel (2021), Di Giuseppe (2019), Ojikutu (2020)</w:t>
            </w:r>
          </w:p>
        </w:tc>
      </w:tr>
      <w:tr w:rsidR="002B7AE1" w:rsidRPr="0037622D" w14:paraId="187D75E5"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5FEBE229" w14:textId="77777777" w:rsidR="002B7AE1" w:rsidRPr="0037622D" w:rsidRDefault="002B7AE1" w:rsidP="006444CB">
            <w:pPr>
              <w:rPr>
                <w:rFonts w:ascii="Times New Roman" w:hAnsi="Times New Roman" w:cs="Times New Roman"/>
                <w:sz w:val="16"/>
                <w:szCs w:val="16"/>
              </w:rPr>
            </w:pPr>
          </w:p>
        </w:tc>
        <w:tc>
          <w:tcPr>
            <w:tcW w:w="1134" w:type="dxa"/>
          </w:tcPr>
          <w:p w14:paraId="77501C8D"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57644F5F"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Structural service barriers</w:t>
            </w:r>
          </w:p>
        </w:tc>
        <w:tc>
          <w:tcPr>
            <w:tcW w:w="4702" w:type="dxa"/>
          </w:tcPr>
          <w:p w14:paraId="3E45DCFB"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Long wait times; inflexible schedules; language barriers; complex referral pathways</w:t>
            </w:r>
          </w:p>
        </w:tc>
        <w:tc>
          <w:tcPr>
            <w:tcW w:w="4199" w:type="dxa"/>
          </w:tcPr>
          <w:p w14:paraId="193B717D"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Witzel (2018), Van </w:t>
            </w:r>
            <w:proofErr w:type="spellStart"/>
            <w:r w:rsidRPr="0037622D">
              <w:rPr>
                <w:rFonts w:ascii="Times New Roman" w:hAnsi="Times New Roman" w:cs="Times New Roman"/>
                <w:sz w:val="16"/>
                <w:szCs w:val="16"/>
              </w:rPr>
              <w:t>Landeghem</w:t>
            </w:r>
            <w:proofErr w:type="spellEnd"/>
            <w:r w:rsidRPr="0037622D">
              <w:rPr>
                <w:rFonts w:ascii="Times New Roman" w:hAnsi="Times New Roman" w:cs="Times New Roman"/>
                <w:sz w:val="16"/>
                <w:szCs w:val="16"/>
              </w:rPr>
              <w:t xml:space="preserve"> (2024), Demart &amp; Gérard (2022), </w:t>
            </w:r>
            <w:proofErr w:type="spellStart"/>
            <w:r w:rsidRPr="0037622D">
              <w:rPr>
                <w:rFonts w:ascii="Times New Roman" w:hAnsi="Times New Roman" w:cs="Times New Roman"/>
                <w:sz w:val="16"/>
                <w:szCs w:val="16"/>
              </w:rPr>
              <w:t>Liegeon</w:t>
            </w:r>
            <w:proofErr w:type="spellEnd"/>
            <w:r w:rsidRPr="0037622D">
              <w:rPr>
                <w:rFonts w:ascii="Times New Roman" w:hAnsi="Times New Roman" w:cs="Times New Roman"/>
                <w:sz w:val="16"/>
                <w:szCs w:val="16"/>
              </w:rPr>
              <w:t xml:space="preserve"> (2024)</w:t>
            </w:r>
          </w:p>
        </w:tc>
      </w:tr>
      <w:tr w:rsidR="002B7AE1" w:rsidRPr="0037622D" w14:paraId="4F2F850E"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20208F7C" w14:textId="77777777"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lastRenderedPageBreak/>
              <w:t>Community</w:t>
            </w:r>
          </w:p>
        </w:tc>
        <w:tc>
          <w:tcPr>
            <w:tcW w:w="1134" w:type="dxa"/>
          </w:tcPr>
          <w:p w14:paraId="1C2D51DB"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Barrier</w:t>
            </w:r>
          </w:p>
        </w:tc>
        <w:tc>
          <w:tcPr>
            <w:tcW w:w="2268" w:type="dxa"/>
          </w:tcPr>
          <w:p w14:paraId="11A9EED1"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HIV and PrEP-related stigma</w:t>
            </w:r>
          </w:p>
        </w:tc>
        <w:tc>
          <w:tcPr>
            <w:tcW w:w="4702" w:type="dxa"/>
          </w:tcPr>
          <w:p w14:paraId="3F3B7A81"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Fear of being seen as promiscuous; assumptions about HIV status; reputational damage</w:t>
            </w:r>
          </w:p>
        </w:tc>
        <w:tc>
          <w:tcPr>
            <w:tcW w:w="4199" w:type="dxa"/>
          </w:tcPr>
          <w:p w14:paraId="67D771A4"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Nakasone (2020), D'Angelo (2021), </w:t>
            </w:r>
            <w:proofErr w:type="spellStart"/>
            <w:r w:rsidRPr="0037622D">
              <w:rPr>
                <w:rFonts w:ascii="Times New Roman" w:hAnsi="Times New Roman" w:cs="Times New Roman"/>
                <w:sz w:val="16"/>
                <w:szCs w:val="16"/>
              </w:rPr>
              <w:t>Etowa</w:t>
            </w:r>
            <w:proofErr w:type="spellEnd"/>
            <w:r w:rsidRPr="0037622D">
              <w:rPr>
                <w:rFonts w:ascii="Times New Roman" w:hAnsi="Times New Roman" w:cs="Times New Roman"/>
                <w:sz w:val="16"/>
                <w:szCs w:val="16"/>
              </w:rPr>
              <w:t xml:space="preserve"> (2022), Van </w:t>
            </w:r>
            <w:proofErr w:type="spellStart"/>
            <w:r w:rsidRPr="0037622D">
              <w:rPr>
                <w:rFonts w:ascii="Times New Roman" w:hAnsi="Times New Roman" w:cs="Times New Roman"/>
                <w:sz w:val="16"/>
                <w:szCs w:val="16"/>
              </w:rPr>
              <w:t>Landeghem</w:t>
            </w:r>
            <w:proofErr w:type="spellEnd"/>
            <w:r w:rsidRPr="0037622D">
              <w:rPr>
                <w:rFonts w:ascii="Times New Roman" w:hAnsi="Times New Roman" w:cs="Times New Roman"/>
                <w:sz w:val="16"/>
                <w:szCs w:val="16"/>
              </w:rPr>
              <w:t xml:space="preserve"> (2024), Grenfell (2022)</w:t>
            </w:r>
          </w:p>
        </w:tc>
      </w:tr>
      <w:tr w:rsidR="002B7AE1" w:rsidRPr="0037622D" w14:paraId="2152D2D5"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6D105A2D" w14:textId="77777777" w:rsidR="002B7AE1" w:rsidRPr="0037622D" w:rsidRDefault="002B7AE1" w:rsidP="006444CB">
            <w:pPr>
              <w:rPr>
                <w:rFonts w:ascii="Times New Roman" w:hAnsi="Times New Roman" w:cs="Times New Roman"/>
                <w:sz w:val="16"/>
                <w:szCs w:val="16"/>
              </w:rPr>
            </w:pPr>
          </w:p>
        </w:tc>
        <w:tc>
          <w:tcPr>
            <w:tcW w:w="1134" w:type="dxa"/>
          </w:tcPr>
          <w:p w14:paraId="2760665D"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3843B48F"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Restrictive religious and cultural norms</w:t>
            </w:r>
          </w:p>
        </w:tc>
        <w:tc>
          <w:tcPr>
            <w:tcW w:w="4702" w:type="dxa"/>
          </w:tcPr>
          <w:p w14:paraId="1872A353"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Church teachings discouraging sex education; HIV prevention seen as inappropriate outside marriage</w:t>
            </w:r>
          </w:p>
        </w:tc>
        <w:tc>
          <w:tcPr>
            <w:tcW w:w="4199" w:type="dxa"/>
          </w:tcPr>
          <w:p w14:paraId="00F064AC"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Mullens (2018), </w:t>
            </w:r>
            <w:proofErr w:type="spellStart"/>
            <w:r w:rsidRPr="0037622D">
              <w:rPr>
                <w:rFonts w:ascii="Times New Roman" w:hAnsi="Times New Roman" w:cs="Times New Roman"/>
                <w:sz w:val="16"/>
                <w:szCs w:val="16"/>
              </w:rPr>
              <w:t>Liegeon</w:t>
            </w:r>
            <w:proofErr w:type="spellEnd"/>
            <w:r w:rsidRPr="0037622D">
              <w:rPr>
                <w:rFonts w:ascii="Times New Roman" w:hAnsi="Times New Roman" w:cs="Times New Roman"/>
                <w:sz w:val="16"/>
                <w:szCs w:val="16"/>
              </w:rPr>
              <w:t xml:space="preserve"> (2024), Cyrus (2023), D'Angelo (2021)</w:t>
            </w:r>
          </w:p>
        </w:tc>
      </w:tr>
      <w:tr w:rsidR="002B7AE1" w:rsidRPr="0037622D" w14:paraId="15FD70AB"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016EFFA3" w14:textId="77777777" w:rsidR="002B7AE1" w:rsidRPr="0037622D" w:rsidRDefault="002B7AE1" w:rsidP="006444CB">
            <w:pPr>
              <w:rPr>
                <w:rFonts w:ascii="Times New Roman" w:hAnsi="Times New Roman" w:cs="Times New Roman"/>
                <w:sz w:val="16"/>
                <w:szCs w:val="16"/>
              </w:rPr>
            </w:pPr>
          </w:p>
        </w:tc>
        <w:tc>
          <w:tcPr>
            <w:tcW w:w="1134" w:type="dxa"/>
          </w:tcPr>
          <w:p w14:paraId="1A51CF6B"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
        </w:tc>
        <w:tc>
          <w:tcPr>
            <w:tcW w:w="2268" w:type="dxa"/>
          </w:tcPr>
          <w:p w14:paraId="4F8F0ABC"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Conspiracy narratives</w:t>
            </w:r>
          </w:p>
        </w:tc>
        <w:tc>
          <w:tcPr>
            <w:tcW w:w="4702" w:type="dxa"/>
          </w:tcPr>
          <w:p w14:paraId="3D9BA73D"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Beliefs that HIV/PrEP are Western plots; fears of experimentation on Black bodies</w:t>
            </w:r>
          </w:p>
        </w:tc>
        <w:tc>
          <w:tcPr>
            <w:tcW w:w="4199" w:type="dxa"/>
          </w:tcPr>
          <w:p w14:paraId="176B99F1"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Mullens (2018), Van </w:t>
            </w:r>
            <w:proofErr w:type="spellStart"/>
            <w:r w:rsidRPr="0037622D">
              <w:rPr>
                <w:rFonts w:ascii="Times New Roman" w:hAnsi="Times New Roman" w:cs="Times New Roman"/>
                <w:sz w:val="16"/>
                <w:szCs w:val="16"/>
              </w:rPr>
              <w:t>Landeghem</w:t>
            </w:r>
            <w:proofErr w:type="spellEnd"/>
            <w:r w:rsidRPr="0037622D">
              <w:rPr>
                <w:rFonts w:ascii="Times New Roman" w:hAnsi="Times New Roman" w:cs="Times New Roman"/>
                <w:sz w:val="16"/>
                <w:szCs w:val="16"/>
              </w:rPr>
              <w:t xml:space="preserve"> (2024), </w:t>
            </w:r>
            <w:proofErr w:type="spellStart"/>
            <w:r w:rsidRPr="0037622D">
              <w:rPr>
                <w:rFonts w:ascii="Times New Roman" w:hAnsi="Times New Roman" w:cs="Times New Roman"/>
                <w:sz w:val="16"/>
                <w:szCs w:val="16"/>
              </w:rPr>
              <w:t>Liegeon</w:t>
            </w:r>
            <w:proofErr w:type="spellEnd"/>
            <w:r w:rsidRPr="0037622D">
              <w:rPr>
                <w:rFonts w:ascii="Times New Roman" w:hAnsi="Times New Roman" w:cs="Times New Roman"/>
                <w:sz w:val="16"/>
                <w:szCs w:val="16"/>
              </w:rPr>
              <w:t xml:space="preserve"> (2024)</w:t>
            </w:r>
          </w:p>
        </w:tc>
      </w:tr>
      <w:tr w:rsidR="002B7AE1" w:rsidRPr="0037622D" w14:paraId="0FA024BC"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36D819DA" w14:textId="77777777" w:rsidR="002B7AE1" w:rsidRPr="0037622D" w:rsidRDefault="002B7AE1" w:rsidP="006444CB">
            <w:pPr>
              <w:rPr>
                <w:rFonts w:ascii="Times New Roman" w:hAnsi="Times New Roman" w:cs="Times New Roman"/>
                <w:sz w:val="16"/>
                <w:szCs w:val="16"/>
              </w:rPr>
            </w:pPr>
          </w:p>
        </w:tc>
        <w:tc>
          <w:tcPr>
            <w:tcW w:w="1134" w:type="dxa"/>
          </w:tcPr>
          <w:p w14:paraId="1B648FD9"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7BEF2E87"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Racism within LGBTQ+ spaces</w:t>
            </w:r>
          </w:p>
        </w:tc>
        <w:tc>
          <w:tcPr>
            <w:tcW w:w="4702" w:type="dxa"/>
          </w:tcPr>
          <w:p w14:paraId="21D8E1D0"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Exclusion from mainstream MSM initiatives; stereotyping in queer venues</w:t>
            </w:r>
          </w:p>
        </w:tc>
        <w:tc>
          <w:tcPr>
            <w:tcW w:w="4199" w:type="dxa"/>
          </w:tcPr>
          <w:p w14:paraId="185BAA47"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Nicholls (2022), Witzel (2018), Grenfell (2022)</w:t>
            </w:r>
          </w:p>
        </w:tc>
      </w:tr>
      <w:tr w:rsidR="002B7AE1" w:rsidRPr="0037622D" w14:paraId="733D679D"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0DAE09F4" w14:textId="77777777"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t>Policy/Structural</w:t>
            </w:r>
          </w:p>
        </w:tc>
        <w:tc>
          <w:tcPr>
            <w:tcW w:w="1134" w:type="dxa"/>
          </w:tcPr>
          <w:p w14:paraId="68C09E52"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Barrier</w:t>
            </w:r>
          </w:p>
        </w:tc>
        <w:tc>
          <w:tcPr>
            <w:tcW w:w="2268" w:type="dxa"/>
          </w:tcPr>
          <w:p w14:paraId="408690F9"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Cost and insurance gaps</w:t>
            </w:r>
          </w:p>
        </w:tc>
        <w:tc>
          <w:tcPr>
            <w:tcW w:w="4702" w:type="dxa"/>
          </w:tcPr>
          <w:p w14:paraId="05746A7D"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Lack of comprehensive coverage; copayments and laboratory fees; unaffordability</w:t>
            </w:r>
          </w:p>
        </w:tc>
        <w:tc>
          <w:tcPr>
            <w:tcW w:w="4199" w:type="dxa"/>
          </w:tcPr>
          <w:p w14:paraId="5E260291"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roofErr w:type="spellStart"/>
            <w:r w:rsidRPr="0037622D">
              <w:rPr>
                <w:rFonts w:ascii="Times New Roman" w:hAnsi="Times New Roman" w:cs="Times New Roman"/>
                <w:sz w:val="16"/>
                <w:szCs w:val="16"/>
              </w:rPr>
              <w:t>Coukan</w:t>
            </w:r>
            <w:proofErr w:type="spellEnd"/>
            <w:r w:rsidRPr="0037622D">
              <w:rPr>
                <w:rFonts w:ascii="Times New Roman" w:hAnsi="Times New Roman" w:cs="Times New Roman"/>
                <w:sz w:val="16"/>
                <w:szCs w:val="16"/>
              </w:rPr>
              <w:t xml:space="preserve"> (2024), </w:t>
            </w:r>
            <w:proofErr w:type="spellStart"/>
            <w:r w:rsidRPr="0037622D">
              <w:rPr>
                <w:rFonts w:ascii="Times New Roman" w:hAnsi="Times New Roman" w:cs="Times New Roman"/>
                <w:sz w:val="16"/>
                <w:szCs w:val="16"/>
              </w:rPr>
              <w:t>Krankowska</w:t>
            </w:r>
            <w:proofErr w:type="spellEnd"/>
            <w:r w:rsidRPr="0037622D">
              <w:rPr>
                <w:rFonts w:ascii="Times New Roman" w:hAnsi="Times New Roman" w:cs="Times New Roman"/>
                <w:sz w:val="16"/>
                <w:szCs w:val="16"/>
              </w:rPr>
              <w:t xml:space="preserve"> (2024), Coulibaly (2023), Aidoo-Frimpong (2023)</w:t>
            </w:r>
          </w:p>
        </w:tc>
      </w:tr>
      <w:tr w:rsidR="002B7AE1" w:rsidRPr="0037622D" w14:paraId="4DF73E3F"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15BCE44E" w14:textId="77777777" w:rsidR="002B7AE1" w:rsidRPr="0037622D" w:rsidRDefault="002B7AE1" w:rsidP="006444CB">
            <w:pPr>
              <w:rPr>
                <w:rFonts w:ascii="Times New Roman" w:hAnsi="Times New Roman" w:cs="Times New Roman"/>
                <w:sz w:val="16"/>
                <w:szCs w:val="16"/>
              </w:rPr>
            </w:pPr>
          </w:p>
        </w:tc>
        <w:tc>
          <w:tcPr>
            <w:tcW w:w="1134" w:type="dxa"/>
          </w:tcPr>
          <w:p w14:paraId="0A8F37F7"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3362B7FA"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Limited geographic availability</w:t>
            </w:r>
          </w:p>
        </w:tc>
        <w:tc>
          <w:tcPr>
            <w:tcW w:w="4702" w:type="dxa"/>
          </w:tcPr>
          <w:p w14:paraId="6D38C2F7"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 concentrated in urban centers; complex eligibility processes</w:t>
            </w:r>
          </w:p>
        </w:tc>
        <w:tc>
          <w:tcPr>
            <w:tcW w:w="4199" w:type="dxa"/>
          </w:tcPr>
          <w:p w14:paraId="359C7312"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Buffel (2021), Demart &amp; Gérard (2022), Coulibaly (2023)</w:t>
            </w:r>
          </w:p>
        </w:tc>
      </w:tr>
      <w:tr w:rsidR="002B7AE1" w:rsidRPr="0037622D" w14:paraId="45425129"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211BE662" w14:textId="77777777" w:rsidR="002B7AE1" w:rsidRPr="0037622D" w:rsidRDefault="002B7AE1" w:rsidP="006444CB">
            <w:pPr>
              <w:rPr>
                <w:rFonts w:ascii="Times New Roman" w:hAnsi="Times New Roman" w:cs="Times New Roman"/>
                <w:sz w:val="16"/>
                <w:szCs w:val="16"/>
              </w:rPr>
            </w:pPr>
          </w:p>
        </w:tc>
        <w:tc>
          <w:tcPr>
            <w:tcW w:w="1134" w:type="dxa"/>
          </w:tcPr>
          <w:p w14:paraId="4661FBDE"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
        </w:tc>
        <w:tc>
          <w:tcPr>
            <w:tcW w:w="2268" w:type="dxa"/>
          </w:tcPr>
          <w:p w14:paraId="38084B51"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Immigration-related precarity</w:t>
            </w:r>
          </w:p>
        </w:tc>
        <w:tc>
          <w:tcPr>
            <w:tcW w:w="4702" w:type="dxa"/>
          </w:tcPr>
          <w:p w14:paraId="313E29D5"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Fears about surveillance; difficulties accessing insurance; documentation requirements</w:t>
            </w:r>
          </w:p>
        </w:tc>
        <w:tc>
          <w:tcPr>
            <w:tcW w:w="4199" w:type="dxa"/>
          </w:tcPr>
          <w:p w14:paraId="38D7AE31"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Coulibaly (2023), Demart &amp; Gérard (2022), Cyrus (2023)</w:t>
            </w:r>
          </w:p>
        </w:tc>
      </w:tr>
      <w:tr w:rsidR="002B7AE1" w:rsidRPr="0037622D" w14:paraId="2F6738ED"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1C30770D" w14:textId="77777777" w:rsidR="002B7AE1" w:rsidRPr="0037622D" w:rsidRDefault="002B7AE1" w:rsidP="006444CB">
            <w:pPr>
              <w:rPr>
                <w:rFonts w:ascii="Times New Roman" w:hAnsi="Times New Roman" w:cs="Times New Roman"/>
                <w:sz w:val="16"/>
                <w:szCs w:val="16"/>
              </w:rPr>
            </w:pPr>
          </w:p>
        </w:tc>
        <w:tc>
          <w:tcPr>
            <w:tcW w:w="1134" w:type="dxa"/>
          </w:tcPr>
          <w:p w14:paraId="0A53E972"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502F64F9"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Non-inclusive public health messaging</w:t>
            </w:r>
          </w:p>
        </w:tc>
        <w:tc>
          <w:tcPr>
            <w:tcW w:w="4702" w:type="dxa"/>
          </w:tcPr>
          <w:p w14:paraId="454184E4"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 campaigns perceived as targeting white gay men; gendered prioritization</w:t>
            </w:r>
          </w:p>
        </w:tc>
        <w:tc>
          <w:tcPr>
            <w:tcW w:w="4199" w:type="dxa"/>
          </w:tcPr>
          <w:p w14:paraId="7D93EFE6"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roofErr w:type="spellStart"/>
            <w:r w:rsidRPr="0037622D">
              <w:rPr>
                <w:rFonts w:ascii="Times New Roman" w:hAnsi="Times New Roman" w:cs="Times New Roman"/>
                <w:sz w:val="16"/>
                <w:szCs w:val="16"/>
              </w:rPr>
              <w:t>Coukan</w:t>
            </w:r>
            <w:proofErr w:type="spellEnd"/>
            <w:r w:rsidRPr="0037622D">
              <w:rPr>
                <w:rFonts w:ascii="Times New Roman" w:hAnsi="Times New Roman" w:cs="Times New Roman"/>
                <w:sz w:val="16"/>
                <w:szCs w:val="16"/>
              </w:rPr>
              <w:t xml:space="preserve"> (2024), D'Angelo (2021), </w:t>
            </w:r>
            <w:proofErr w:type="spellStart"/>
            <w:r w:rsidRPr="0037622D">
              <w:rPr>
                <w:rFonts w:ascii="Times New Roman" w:hAnsi="Times New Roman" w:cs="Times New Roman"/>
                <w:sz w:val="16"/>
                <w:szCs w:val="16"/>
              </w:rPr>
              <w:t>Etowa</w:t>
            </w:r>
            <w:proofErr w:type="spellEnd"/>
            <w:r w:rsidRPr="0037622D">
              <w:rPr>
                <w:rFonts w:ascii="Times New Roman" w:hAnsi="Times New Roman" w:cs="Times New Roman"/>
                <w:sz w:val="16"/>
                <w:szCs w:val="16"/>
              </w:rPr>
              <w:t xml:space="preserve"> (2022), Nakasone (2020)</w:t>
            </w:r>
          </w:p>
        </w:tc>
      </w:tr>
      <w:tr w:rsidR="002B7AE1" w:rsidRPr="0037622D" w14:paraId="038C9357"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25FFA501" w14:textId="77777777"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t>Intrapersonal</w:t>
            </w:r>
          </w:p>
        </w:tc>
        <w:tc>
          <w:tcPr>
            <w:tcW w:w="1134" w:type="dxa"/>
          </w:tcPr>
          <w:p w14:paraId="5B69E716"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Facilitator</w:t>
            </w:r>
          </w:p>
        </w:tc>
        <w:tc>
          <w:tcPr>
            <w:tcW w:w="2268" w:type="dxa"/>
          </w:tcPr>
          <w:p w14:paraId="08D31B06"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Heightened HIV risk perception</w:t>
            </w:r>
          </w:p>
        </w:tc>
        <w:tc>
          <w:tcPr>
            <w:tcW w:w="4702" w:type="dxa"/>
          </w:tcPr>
          <w:p w14:paraId="25C07B77"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Recognition of vulnerability; awareness of partner behaviors</w:t>
            </w:r>
          </w:p>
        </w:tc>
        <w:tc>
          <w:tcPr>
            <w:tcW w:w="4199" w:type="dxa"/>
          </w:tcPr>
          <w:p w14:paraId="644D463E"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roofErr w:type="spellStart"/>
            <w:r w:rsidRPr="0037622D">
              <w:rPr>
                <w:rFonts w:ascii="Times New Roman" w:hAnsi="Times New Roman" w:cs="Times New Roman"/>
                <w:sz w:val="16"/>
                <w:szCs w:val="16"/>
              </w:rPr>
              <w:t>Zhabokritsky</w:t>
            </w:r>
            <w:proofErr w:type="spellEnd"/>
            <w:r w:rsidRPr="0037622D">
              <w:rPr>
                <w:rFonts w:ascii="Times New Roman" w:hAnsi="Times New Roman" w:cs="Times New Roman"/>
                <w:sz w:val="16"/>
                <w:szCs w:val="16"/>
              </w:rPr>
              <w:t xml:space="preserve"> (2019), Di Giuseppe (2019), Buffel (2021), Jaspal (2020)</w:t>
            </w:r>
          </w:p>
        </w:tc>
      </w:tr>
      <w:tr w:rsidR="002B7AE1" w:rsidRPr="0037622D" w14:paraId="21D7A556"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42FD29C7" w14:textId="77777777" w:rsidR="002B7AE1" w:rsidRPr="0037622D" w:rsidRDefault="002B7AE1" w:rsidP="006444CB">
            <w:pPr>
              <w:rPr>
                <w:rFonts w:ascii="Times New Roman" w:hAnsi="Times New Roman" w:cs="Times New Roman"/>
                <w:sz w:val="16"/>
                <w:szCs w:val="16"/>
              </w:rPr>
            </w:pPr>
          </w:p>
        </w:tc>
        <w:tc>
          <w:tcPr>
            <w:tcW w:w="1134" w:type="dxa"/>
          </w:tcPr>
          <w:p w14:paraId="0538817A"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63CBD20D"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Desire for control over prevention</w:t>
            </w:r>
          </w:p>
        </w:tc>
        <w:tc>
          <w:tcPr>
            <w:tcW w:w="4702" w:type="dxa"/>
          </w:tcPr>
          <w:p w14:paraId="1D46276C"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Ability to protect oneself independently; autonomy in sexual health</w:t>
            </w:r>
          </w:p>
        </w:tc>
        <w:tc>
          <w:tcPr>
            <w:tcW w:w="4199" w:type="dxa"/>
          </w:tcPr>
          <w:p w14:paraId="276326E3"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Nakasone (2020), D'Angelo (2021), Ajiboye (2022)</w:t>
            </w:r>
          </w:p>
        </w:tc>
      </w:tr>
      <w:tr w:rsidR="002B7AE1" w:rsidRPr="0037622D" w14:paraId="2BDE6D80"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68EEAA08" w14:textId="77777777" w:rsidR="002B7AE1" w:rsidRPr="0037622D" w:rsidRDefault="002B7AE1" w:rsidP="006444CB">
            <w:pPr>
              <w:rPr>
                <w:rFonts w:ascii="Times New Roman" w:hAnsi="Times New Roman" w:cs="Times New Roman"/>
                <w:sz w:val="16"/>
                <w:szCs w:val="16"/>
              </w:rPr>
            </w:pPr>
          </w:p>
        </w:tc>
        <w:tc>
          <w:tcPr>
            <w:tcW w:w="1134" w:type="dxa"/>
          </w:tcPr>
          <w:p w14:paraId="26FDF449"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
        </w:tc>
        <w:tc>
          <w:tcPr>
            <w:tcW w:w="2268" w:type="dxa"/>
          </w:tcPr>
          <w:p w14:paraId="77916643"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Positive beliefs about PrEP</w:t>
            </w:r>
          </w:p>
        </w:tc>
        <w:tc>
          <w:tcPr>
            <w:tcW w:w="4702" w:type="dxa"/>
          </w:tcPr>
          <w:p w14:paraId="200D1F10"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Confidence in effectiveness; understanding of protective benefits</w:t>
            </w:r>
          </w:p>
        </w:tc>
        <w:tc>
          <w:tcPr>
            <w:tcW w:w="4199" w:type="dxa"/>
          </w:tcPr>
          <w:p w14:paraId="326D72EB"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Di Giuseppe (2019), Ajiboye (2022), Jaspal (2020), Aidoo-Frimpong (2023)</w:t>
            </w:r>
          </w:p>
        </w:tc>
      </w:tr>
      <w:tr w:rsidR="002B7AE1" w:rsidRPr="0037622D" w14:paraId="47E19441"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0F1B8FF5" w14:textId="77777777"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t>Interpersonal</w:t>
            </w:r>
          </w:p>
        </w:tc>
        <w:tc>
          <w:tcPr>
            <w:tcW w:w="1134" w:type="dxa"/>
          </w:tcPr>
          <w:p w14:paraId="2F6E7648"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Facilitator</w:t>
            </w:r>
          </w:p>
        </w:tc>
        <w:tc>
          <w:tcPr>
            <w:tcW w:w="2268" w:type="dxa"/>
          </w:tcPr>
          <w:p w14:paraId="3BBC7E8D"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Supportive peer networks</w:t>
            </w:r>
          </w:p>
        </w:tc>
        <w:tc>
          <w:tcPr>
            <w:tcW w:w="4702" w:type="dxa"/>
          </w:tcPr>
          <w:p w14:paraId="494FAB42"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Friends normalizing PrEP use; positive community discussions</w:t>
            </w:r>
          </w:p>
        </w:tc>
        <w:tc>
          <w:tcPr>
            <w:tcW w:w="4199" w:type="dxa"/>
          </w:tcPr>
          <w:p w14:paraId="1069DA1F"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Lee-Foon (2021), Witzel (2018), Young (2015), Coulibaly (2023)</w:t>
            </w:r>
          </w:p>
        </w:tc>
      </w:tr>
      <w:tr w:rsidR="002B7AE1" w:rsidRPr="0037622D" w14:paraId="310F7852"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340155E9" w14:textId="77777777" w:rsidR="002B7AE1" w:rsidRPr="0037622D" w:rsidRDefault="002B7AE1" w:rsidP="006444CB">
            <w:pPr>
              <w:rPr>
                <w:rFonts w:ascii="Times New Roman" w:hAnsi="Times New Roman" w:cs="Times New Roman"/>
                <w:sz w:val="16"/>
                <w:szCs w:val="16"/>
              </w:rPr>
            </w:pPr>
          </w:p>
        </w:tc>
        <w:tc>
          <w:tcPr>
            <w:tcW w:w="1134" w:type="dxa"/>
          </w:tcPr>
          <w:p w14:paraId="32498C62"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
        </w:tc>
        <w:tc>
          <w:tcPr>
            <w:tcW w:w="2268" w:type="dxa"/>
          </w:tcPr>
          <w:p w14:paraId="4A9B630B"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Collaborative partner dynamics</w:t>
            </w:r>
          </w:p>
        </w:tc>
        <w:tc>
          <w:tcPr>
            <w:tcW w:w="4702" w:type="dxa"/>
          </w:tcPr>
          <w:p w14:paraId="463375DC"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Joint decision-making in </w:t>
            </w:r>
            <w:proofErr w:type="spellStart"/>
            <w:r w:rsidRPr="0037622D">
              <w:rPr>
                <w:rFonts w:ascii="Times New Roman" w:hAnsi="Times New Roman" w:cs="Times New Roman"/>
                <w:sz w:val="16"/>
                <w:szCs w:val="16"/>
              </w:rPr>
              <w:t>sero</w:t>
            </w:r>
            <w:proofErr w:type="spellEnd"/>
            <w:r w:rsidRPr="0037622D">
              <w:rPr>
                <w:rFonts w:ascii="Times New Roman" w:hAnsi="Times New Roman" w:cs="Times New Roman"/>
                <w:sz w:val="16"/>
                <w:szCs w:val="16"/>
              </w:rPr>
              <w:t>-discordant relationships; shared prevention responsibility</w:t>
            </w:r>
          </w:p>
        </w:tc>
        <w:tc>
          <w:tcPr>
            <w:tcW w:w="4199" w:type="dxa"/>
          </w:tcPr>
          <w:p w14:paraId="3F3D6318"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Ajiboye (2022), Lee-Foon (2022), Young (2014)</w:t>
            </w:r>
          </w:p>
        </w:tc>
      </w:tr>
      <w:tr w:rsidR="002B7AE1" w:rsidRPr="0037622D" w14:paraId="7E5B65A3"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3987AB25" w14:textId="77777777" w:rsidR="002B7AE1" w:rsidRPr="0037622D" w:rsidRDefault="002B7AE1" w:rsidP="006444CB">
            <w:pPr>
              <w:rPr>
                <w:rFonts w:ascii="Times New Roman" w:hAnsi="Times New Roman" w:cs="Times New Roman"/>
                <w:sz w:val="16"/>
                <w:szCs w:val="16"/>
              </w:rPr>
            </w:pPr>
          </w:p>
        </w:tc>
        <w:tc>
          <w:tcPr>
            <w:tcW w:w="1134" w:type="dxa"/>
          </w:tcPr>
          <w:p w14:paraId="24BD7D9D"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1488BB57"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Family-centered framing</w:t>
            </w:r>
          </w:p>
        </w:tc>
        <w:tc>
          <w:tcPr>
            <w:tcW w:w="4702" w:type="dxa"/>
          </w:tcPr>
          <w:p w14:paraId="5C87C122"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PrEP as protecting family well-being; resonance with caregiving roles</w:t>
            </w:r>
          </w:p>
        </w:tc>
        <w:tc>
          <w:tcPr>
            <w:tcW w:w="4199" w:type="dxa"/>
          </w:tcPr>
          <w:p w14:paraId="5F092EF5"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D'Angelo (2021), </w:t>
            </w:r>
            <w:proofErr w:type="spellStart"/>
            <w:r w:rsidRPr="0037622D">
              <w:rPr>
                <w:rFonts w:ascii="Times New Roman" w:hAnsi="Times New Roman" w:cs="Times New Roman"/>
                <w:sz w:val="16"/>
                <w:szCs w:val="16"/>
              </w:rPr>
              <w:t>Etowa</w:t>
            </w:r>
            <w:proofErr w:type="spellEnd"/>
            <w:r w:rsidRPr="0037622D">
              <w:rPr>
                <w:rFonts w:ascii="Times New Roman" w:hAnsi="Times New Roman" w:cs="Times New Roman"/>
                <w:sz w:val="16"/>
                <w:szCs w:val="16"/>
              </w:rPr>
              <w:t xml:space="preserve"> (2022)</w:t>
            </w:r>
          </w:p>
        </w:tc>
      </w:tr>
      <w:tr w:rsidR="002B7AE1" w:rsidRPr="0037622D" w14:paraId="3B78AA10"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135708FE" w14:textId="77777777"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lastRenderedPageBreak/>
              <w:t>Institutional</w:t>
            </w:r>
          </w:p>
        </w:tc>
        <w:tc>
          <w:tcPr>
            <w:tcW w:w="1134" w:type="dxa"/>
          </w:tcPr>
          <w:p w14:paraId="0D00A59C"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Facilitator</w:t>
            </w:r>
          </w:p>
        </w:tc>
        <w:tc>
          <w:tcPr>
            <w:tcW w:w="2268" w:type="dxa"/>
          </w:tcPr>
          <w:p w14:paraId="6CDE0106"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Culturally safe care</w:t>
            </w:r>
          </w:p>
        </w:tc>
        <w:tc>
          <w:tcPr>
            <w:tcW w:w="4702" w:type="dxa"/>
          </w:tcPr>
          <w:p w14:paraId="1BDA3B98"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Racially concordant providers; anti-racist and trauma-informed approaches</w:t>
            </w:r>
          </w:p>
        </w:tc>
        <w:tc>
          <w:tcPr>
            <w:tcW w:w="4199" w:type="dxa"/>
          </w:tcPr>
          <w:p w14:paraId="1E2CE5CD"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Witzel (2018), Ajiboye (2022), Grenfell (2022), Nicholls (2022)</w:t>
            </w:r>
          </w:p>
        </w:tc>
      </w:tr>
      <w:tr w:rsidR="002B7AE1" w:rsidRPr="0037622D" w14:paraId="4B8E2701"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1F20F152" w14:textId="77777777" w:rsidR="002B7AE1" w:rsidRPr="0037622D" w:rsidRDefault="002B7AE1" w:rsidP="006444CB">
            <w:pPr>
              <w:rPr>
                <w:rFonts w:ascii="Times New Roman" w:hAnsi="Times New Roman" w:cs="Times New Roman"/>
                <w:sz w:val="16"/>
                <w:szCs w:val="16"/>
              </w:rPr>
            </w:pPr>
          </w:p>
        </w:tc>
        <w:tc>
          <w:tcPr>
            <w:tcW w:w="1134" w:type="dxa"/>
          </w:tcPr>
          <w:p w14:paraId="4DD69188"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3B99F7D5"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Trusted provider relationships</w:t>
            </w:r>
          </w:p>
        </w:tc>
        <w:tc>
          <w:tcPr>
            <w:tcW w:w="4702" w:type="dxa"/>
          </w:tcPr>
          <w:p w14:paraId="1CC56FA9"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Continuous care with familiar clinicians; PrEP integrated into routine care</w:t>
            </w:r>
          </w:p>
        </w:tc>
        <w:tc>
          <w:tcPr>
            <w:tcW w:w="4199" w:type="dxa"/>
          </w:tcPr>
          <w:p w14:paraId="5D597298"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roofErr w:type="spellStart"/>
            <w:r w:rsidRPr="0037622D">
              <w:rPr>
                <w:rFonts w:ascii="Times New Roman" w:hAnsi="Times New Roman" w:cs="Times New Roman"/>
                <w:sz w:val="16"/>
                <w:szCs w:val="16"/>
              </w:rPr>
              <w:t>Liegeon</w:t>
            </w:r>
            <w:proofErr w:type="spellEnd"/>
            <w:r w:rsidRPr="0037622D">
              <w:rPr>
                <w:rFonts w:ascii="Times New Roman" w:hAnsi="Times New Roman" w:cs="Times New Roman"/>
                <w:sz w:val="16"/>
                <w:szCs w:val="16"/>
              </w:rPr>
              <w:t xml:space="preserve"> (2024), Van </w:t>
            </w:r>
            <w:proofErr w:type="spellStart"/>
            <w:r w:rsidRPr="0037622D">
              <w:rPr>
                <w:rFonts w:ascii="Times New Roman" w:hAnsi="Times New Roman" w:cs="Times New Roman"/>
                <w:sz w:val="16"/>
                <w:szCs w:val="16"/>
              </w:rPr>
              <w:t>Landeghem</w:t>
            </w:r>
            <w:proofErr w:type="spellEnd"/>
            <w:r w:rsidRPr="0037622D">
              <w:rPr>
                <w:rFonts w:ascii="Times New Roman" w:hAnsi="Times New Roman" w:cs="Times New Roman"/>
                <w:sz w:val="16"/>
                <w:szCs w:val="16"/>
              </w:rPr>
              <w:t xml:space="preserve"> (2024), Aidoo-Frimpong (2023)</w:t>
            </w:r>
          </w:p>
        </w:tc>
      </w:tr>
      <w:tr w:rsidR="002B7AE1" w:rsidRPr="0037622D" w14:paraId="7DB54665"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277B3FE2" w14:textId="77777777" w:rsidR="002B7AE1" w:rsidRPr="0037622D" w:rsidRDefault="002B7AE1" w:rsidP="006444CB">
            <w:pPr>
              <w:rPr>
                <w:rFonts w:ascii="Times New Roman" w:hAnsi="Times New Roman" w:cs="Times New Roman"/>
                <w:sz w:val="16"/>
                <w:szCs w:val="16"/>
              </w:rPr>
            </w:pPr>
          </w:p>
        </w:tc>
        <w:tc>
          <w:tcPr>
            <w:tcW w:w="1134" w:type="dxa"/>
          </w:tcPr>
          <w:p w14:paraId="3E4E97DE"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
        </w:tc>
        <w:tc>
          <w:tcPr>
            <w:tcW w:w="2268" w:type="dxa"/>
          </w:tcPr>
          <w:p w14:paraId="68250686"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High-quality counseling and support</w:t>
            </w:r>
          </w:p>
        </w:tc>
        <w:tc>
          <w:tcPr>
            <w:tcW w:w="4702" w:type="dxa"/>
          </w:tcPr>
          <w:p w14:paraId="6F782B94"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Clear explanations; non-judgmental communication; practical adherence support</w:t>
            </w:r>
          </w:p>
        </w:tc>
        <w:tc>
          <w:tcPr>
            <w:tcW w:w="4199" w:type="dxa"/>
          </w:tcPr>
          <w:p w14:paraId="702CB1FE"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Coulibaly (2023), Rudd (2024), Ajiboye (2022), Di Giuseppe (2019)</w:t>
            </w:r>
          </w:p>
        </w:tc>
      </w:tr>
      <w:tr w:rsidR="002B7AE1" w:rsidRPr="0037622D" w14:paraId="50EE33DD"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2E5A8AE7" w14:textId="77777777"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t>Community</w:t>
            </w:r>
          </w:p>
        </w:tc>
        <w:tc>
          <w:tcPr>
            <w:tcW w:w="1134" w:type="dxa"/>
          </w:tcPr>
          <w:p w14:paraId="628F7D48"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Facilitator</w:t>
            </w:r>
          </w:p>
        </w:tc>
        <w:tc>
          <w:tcPr>
            <w:tcW w:w="2268" w:type="dxa"/>
          </w:tcPr>
          <w:p w14:paraId="35C62A4B"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Community-based education</w:t>
            </w:r>
          </w:p>
        </w:tc>
        <w:tc>
          <w:tcPr>
            <w:tcW w:w="4702" w:type="dxa"/>
          </w:tcPr>
          <w:p w14:paraId="0E5151BF"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Trusted Black-serving organizations; education through faith communities and diaspora networks</w:t>
            </w:r>
          </w:p>
        </w:tc>
        <w:tc>
          <w:tcPr>
            <w:tcW w:w="4199" w:type="dxa"/>
          </w:tcPr>
          <w:p w14:paraId="60B9BF56"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Grenfell (2022), </w:t>
            </w:r>
            <w:proofErr w:type="spellStart"/>
            <w:r w:rsidRPr="0037622D">
              <w:rPr>
                <w:rFonts w:ascii="Times New Roman" w:hAnsi="Times New Roman" w:cs="Times New Roman"/>
                <w:sz w:val="16"/>
                <w:szCs w:val="16"/>
              </w:rPr>
              <w:t>Etowa</w:t>
            </w:r>
            <w:proofErr w:type="spellEnd"/>
            <w:r w:rsidRPr="0037622D">
              <w:rPr>
                <w:rFonts w:ascii="Times New Roman" w:hAnsi="Times New Roman" w:cs="Times New Roman"/>
                <w:sz w:val="16"/>
                <w:szCs w:val="16"/>
              </w:rPr>
              <w:t xml:space="preserve"> (2022), Van </w:t>
            </w:r>
            <w:proofErr w:type="spellStart"/>
            <w:r w:rsidRPr="0037622D">
              <w:rPr>
                <w:rFonts w:ascii="Times New Roman" w:hAnsi="Times New Roman" w:cs="Times New Roman"/>
                <w:sz w:val="16"/>
                <w:szCs w:val="16"/>
              </w:rPr>
              <w:t>Landeghem</w:t>
            </w:r>
            <w:proofErr w:type="spellEnd"/>
            <w:r w:rsidRPr="0037622D">
              <w:rPr>
                <w:rFonts w:ascii="Times New Roman" w:hAnsi="Times New Roman" w:cs="Times New Roman"/>
                <w:sz w:val="16"/>
                <w:szCs w:val="16"/>
              </w:rPr>
              <w:t xml:space="preserve"> (2024), Okoro (2019)</w:t>
            </w:r>
          </w:p>
        </w:tc>
      </w:tr>
      <w:tr w:rsidR="002B7AE1" w:rsidRPr="0037622D" w14:paraId="61746312"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5D487528" w14:textId="77777777" w:rsidR="002B7AE1" w:rsidRPr="0037622D" w:rsidRDefault="002B7AE1" w:rsidP="006444CB">
            <w:pPr>
              <w:rPr>
                <w:rFonts w:ascii="Times New Roman" w:hAnsi="Times New Roman" w:cs="Times New Roman"/>
                <w:sz w:val="16"/>
                <w:szCs w:val="16"/>
              </w:rPr>
            </w:pPr>
          </w:p>
        </w:tc>
        <w:tc>
          <w:tcPr>
            <w:tcW w:w="1134" w:type="dxa"/>
          </w:tcPr>
          <w:p w14:paraId="3FC3717F"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
        </w:tc>
        <w:tc>
          <w:tcPr>
            <w:tcW w:w="2268" w:type="dxa"/>
          </w:tcPr>
          <w:p w14:paraId="47E5F98A"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Stigma reduction initiatives</w:t>
            </w:r>
          </w:p>
        </w:tc>
        <w:tc>
          <w:tcPr>
            <w:tcW w:w="4702" w:type="dxa"/>
          </w:tcPr>
          <w:p w14:paraId="5CA30C41"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Normalizing PrEP as routine prevention; endorsement by community influencers</w:t>
            </w:r>
          </w:p>
        </w:tc>
        <w:tc>
          <w:tcPr>
            <w:tcW w:w="4199" w:type="dxa"/>
          </w:tcPr>
          <w:p w14:paraId="761A13BE"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Young (2014), Young (2015), Di Giuseppe (2019)</w:t>
            </w:r>
          </w:p>
        </w:tc>
      </w:tr>
      <w:tr w:rsidR="002B7AE1" w:rsidRPr="0037622D" w14:paraId="01FC56B1"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49099DE7" w14:textId="77777777" w:rsidR="002B7AE1" w:rsidRPr="0037622D" w:rsidRDefault="002B7AE1" w:rsidP="006444CB">
            <w:pPr>
              <w:rPr>
                <w:rFonts w:ascii="Times New Roman" w:hAnsi="Times New Roman" w:cs="Times New Roman"/>
                <w:sz w:val="16"/>
                <w:szCs w:val="16"/>
              </w:rPr>
            </w:pPr>
          </w:p>
        </w:tc>
        <w:tc>
          <w:tcPr>
            <w:tcW w:w="1134" w:type="dxa"/>
          </w:tcPr>
          <w:p w14:paraId="10FB8422"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1C08BE55"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Collective health orientations</w:t>
            </w:r>
          </w:p>
        </w:tc>
        <w:tc>
          <w:tcPr>
            <w:tcW w:w="4702" w:type="dxa"/>
          </w:tcPr>
          <w:p w14:paraId="167A7C47"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Framing PrEP as shared responsibility; emphasis on protecting communities</w:t>
            </w:r>
          </w:p>
        </w:tc>
        <w:tc>
          <w:tcPr>
            <w:tcW w:w="4199" w:type="dxa"/>
          </w:tcPr>
          <w:p w14:paraId="73FE6883"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roofErr w:type="spellStart"/>
            <w:r w:rsidRPr="0037622D">
              <w:rPr>
                <w:rFonts w:ascii="Times New Roman" w:hAnsi="Times New Roman" w:cs="Times New Roman"/>
                <w:sz w:val="16"/>
                <w:szCs w:val="16"/>
              </w:rPr>
              <w:t>Etowa</w:t>
            </w:r>
            <w:proofErr w:type="spellEnd"/>
            <w:r w:rsidRPr="0037622D">
              <w:rPr>
                <w:rFonts w:ascii="Times New Roman" w:hAnsi="Times New Roman" w:cs="Times New Roman"/>
                <w:sz w:val="16"/>
                <w:szCs w:val="16"/>
              </w:rPr>
              <w:t xml:space="preserve"> (2022), Grenfell (2022)</w:t>
            </w:r>
          </w:p>
        </w:tc>
      </w:tr>
      <w:tr w:rsidR="002B7AE1" w:rsidRPr="0037622D" w14:paraId="08BE2193"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48966365" w14:textId="77777777" w:rsidR="002B7AE1" w:rsidRPr="0037622D" w:rsidRDefault="002B7AE1" w:rsidP="006444CB">
            <w:pPr>
              <w:rPr>
                <w:rFonts w:ascii="Times New Roman" w:hAnsi="Times New Roman" w:cs="Times New Roman"/>
                <w:sz w:val="16"/>
                <w:szCs w:val="16"/>
              </w:rPr>
            </w:pPr>
            <w:r w:rsidRPr="0037622D">
              <w:rPr>
                <w:rFonts w:ascii="Times New Roman" w:hAnsi="Times New Roman" w:cs="Times New Roman"/>
                <w:sz w:val="16"/>
                <w:szCs w:val="16"/>
              </w:rPr>
              <w:t>Policy/Structural</w:t>
            </w:r>
          </w:p>
        </w:tc>
        <w:tc>
          <w:tcPr>
            <w:tcW w:w="1134" w:type="dxa"/>
          </w:tcPr>
          <w:p w14:paraId="4C700225"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Facilitator</w:t>
            </w:r>
          </w:p>
        </w:tc>
        <w:tc>
          <w:tcPr>
            <w:tcW w:w="2268" w:type="dxa"/>
          </w:tcPr>
          <w:p w14:paraId="000F17DE"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Universal or subsidized PrEP coverage</w:t>
            </w:r>
          </w:p>
        </w:tc>
        <w:tc>
          <w:tcPr>
            <w:tcW w:w="4702" w:type="dxa"/>
          </w:tcPr>
          <w:p w14:paraId="5E134BA1"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Free or low-cost PrEP; coverage of medication and monitoring</w:t>
            </w:r>
          </w:p>
        </w:tc>
        <w:tc>
          <w:tcPr>
            <w:tcW w:w="4199" w:type="dxa"/>
          </w:tcPr>
          <w:p w14:paraId="2549513C"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roofErr w:type="spellStart"/>
            <w:r w:rsidRPr="0037622D">
              <w:rPr>
                <w:rFonts w:ascii="Times New Roman" w:hAnsi="Times New Roman" w:cs="Times New Roman"/>
                <w:sz w:val="16"/>
                <w:szCs w:val="16"/>
              </w:rPr>
              <w:t>Coukan</w:t>
            </w:r>
            <w:proofErr w:type="spellEnd"/>
            <w:r w:rsidRPr="0037622D">
              <w:rPr>
                <w:rFonts w:ascii="Times New Roman" w:hAnsi="Times New Roman" w:cs="Times New Roman"/>
                <w:sz w:val="16"/>
                <w:szCs w:val="16"/>
              </w:rPr>
              <w:t xml:space="preserve"> (2024), Evers (2023), </w:t>
            </w:r>
            <w:proofErr w:type="spellStart"/>
            <w:r w:rsidRPr="0037622D">
              <w:rPr>
                <w:rFonts w:ascii="Times New Roman" w:hAnsi="Times New Roman" w:cs="Times New Roman"/>
                <w:sz w:val="16"/>
                <w:szCs w:val="16"/>
              </w:rPr>
              <w:t>Krankowska</w:t>
            </w:r>
            <w:proofErr w:type="spellEnd"/>
            <w:r w:rsidRPr="0037622D">
              <w:rPr>
                <w:rFonts w:ascii="Times New Roman" w:hAnsi="Times New Roman" w:cs="Times New Roman"/>
                <w:sz w:val="16"/>
                <w:szCs w:val="16"/>
              </w:rPr>
              <w:t xml:space="preserve"> (2024)</w:t>
            </w:r>
          </w:p>
        </w:tc>
      </w:tr>
      <w:tr w:rsidR="002B7AE1" w:rsidRPr="0037622D" w14:paraId="7F479709" w14:textId="77777777" w:rsidTr="006444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011AAF6A" w14:textId="77777777" w:rsidR="002B7AE1" w:rsidRPr="0037622D" w:rsidRDefault="002B7AE1" w:rsidP="006444CB">
            <w:pPr>
              <w:rPr>
                <w:rFonts w:ascii="Times New Roman" w:hAnsi="Times New Roman" w:cs="Times New Roman"/>
                <w:sz w:val="16"/>
                <w:szCs w:val="16"/>
              </w:rPr>
            </w:pPr>
          </w:p>
        </w:tc>
        <w:tc>
          <w:tcPr>
            <w:tcW w:w="1134" w:type="dxa"/>
          </w:tcPr>
          <w:p w14:paraId="77C83305"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268" w:type="dxa"/>
          </w:tcPr>
          <w:p w14:paraId="565A4BE4"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Simplified access pathways</w:t>
            </w:r>
          </w:p>
        </w:tc>
        <w:tc>
          <w:tcPr>
            <w:tcW w:w="4702" w:type="dxa"/>
          </w:tcPr>
          <w:p w14:paraId="611E3F9F"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Streamlined eligibility; expanded prescribing rights; reduced bureaucracy</w:t>
            </w:r>
          </w:p>
        </w:tc>
        <w:tc>
          <w:tcPr>
            <w:tcW w:w="4199" w:type="dxa"/>
          </w:tcPr>
          <w:p w14:paraId="607B8FC6" w14:textId="77777777" w:rsidR="002B7AE1" w:rsidRPr="0037622D" w:rsidRDefault="002B7AE1" w:rsidP="006444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Buffel (2021), Van </w:t>
            </w:r>
            <w:proofErr w:type="spellStart"/>
            <w:r w:rsidRPr="0037622D">
              <w:rPr>
                <w:rFonts w:ascii="Times New Roman" w:hAnsi="Times New Roman" w:cs="Times New Roman"/>
                <w:sz w:val="16"/>
                <w:szCs w:val="16"/>
              </w:rPr>
              <w:t>Landeghem</w:t>
            </w:r>
            <w:proofErr w:type="spellEnd"/>
            <w:r w:rsidRPr="0037622D">
              <w:rPr>
                <w:rFonts w:ascii="Times New Roman" w:hAnsi="Times New Roman" w:cs="Times New Roman"/>
                <w:sz w:val="16"/>
                <w:szCs w:val="16"/>
              </w:rPr>
              <w:t xml:space="preserve"> (2024), Coulibaly (2023)</w:t>
            </w:r>
          </w:p>
        </w:tc>
      </w:tr>
      <w:tr w:rsidR="002B7AE1" w:rsidRPr="0037622D" w14:paraId="26527217" w14:textId="77777777" w:rsidTr="006444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787A3AFD" w14:textId="77777777" w:rsidR="002B7AE1" w:rsidRPr="0037622D" w:rsidRDefault="002B7AE1" w:rsidP="006444CB">
            <w:pPr>
              <w:rPr>
                <w:rFonts w:ascii="Times New Roman" w:hAnsi="Times New Roman" w:cs="Times New Roman"/>
                <w:sz w:val="16"/>
                <w:szCs w:val="16"/>
              </w:rPr>
            </w:pPr>
          </w:p>
        </w:tc>
        <w:tc>
          <w:tcPr>
            <w:tcW w:w="1134" w:type="dxa"/>
          </w:tcPr>
          <w:p w14:paraId="0435EC62"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p>
        </w:tc>
        <w:tc>
          <w:tcPr>
            <w:tcW w:w="2268" w:type="dxa"/>
          </w:tcPr>
          <w:p w14:paraId="23BA1171"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Culturally tailored programming</w:t>
            </w:r>
          </w:p>
        </w:tc>
        <w:tc>
          <w:tcPr>
            <w:tcW w:w="4702" w:type="dxa"/>
          </w:tcPr>
          <w:p w14:paraId="343BEB7A"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Campaigns explicitly designed for Black immigrants; inclusive messaging</w:t>
            </w:r>
          </w:p>
        </w:tc>
        <w:tc>
          <w:tcPr>
            <w:tcW w:w="4199" w:type="dxa"/>
          </w:tcPr>
          <w:p w14:paraId="79C56F79" w14:textId="77777777" w:rsidR="002B7AE1" w:rsidRPr="0037622D" w:rsidRDefault="002B7AE1" w:rsidP="006444CB">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rPr>
            </w:pPr>
            <w:r w:rsidRPr="0037622D">
              <w:rPr>
                <w:rFonts w:ascii="Times New Roman" w:hAnsi="Times New Roman" w:cs="Times New Roman"/>
                <w:sz w:val="16"/>
                <w:szCs w:val="16"/>
              </w:rPr>
              <w:t xml:space="preserve">Di Giuseppe (2019), Demart &amp; Gérard (2022), </w:t>
            </w:r>
            <w:proofErr w:type="spellStart"/>
            <w:r w:rsidRPr="0037622D">
              <w:rPr>
                <w:rFonts w:ascii="Times New Roman" w:hAnsi="Times New Roman" w:cs="Times New Roman"/>
                <w:sz w:val="16"/>
                <w:szCs w:val="16"/>
              </w:rPr>
              <w:t>Etowa</w:t>
            </w:r>
            <w:proofErr w:type="spellEnd"/>
            <w:r w:rsidRPr="0037622D">
              <w:rPr>
                <w:rFonts w:ascii="Times New Roman" w:hAnsi="Times New Roman" w:cs="Times New Roman"/>
                <w:sz w:val="16"/>
                <w:szCs w:val="16"/>
              </w:rPr>
              <w:t xml:space="preserve"> (2022)</w:t>
            </w:r>
          </w:p>
        </w:tc>
      </w:tr>
    </w:tbl>
    <w:p w14:paraId="53BEAA63" w14:textId="4D0B1246" w:rsidR="002B7AE1" w:rsidRPr="0037622D" w:rsidRDefault="002B7AE1" w:rsidP="002B7AE1">
      <w:pPr>
        <w:rPr>
          <w:rFonts w:ascii="Times New Roman" w:hAnsi="Times New Roman" w:cs="Times New Roman"/>
          <w:sz w:val="16"/>
          <w:szCs w:val="16"/>
        </w:rPr>
      </w:pPr>
      <w:r w:rsidRPr="1199A24B">
        <w:rPr>
          <w:rFonts w:ascii="Times New Roman" w:hAnsi="Times New Roman" w:cs="Times New Roman"/>
          <w:i/>
          <w:iCs/>
          <w:sz w:val="16"/>
          <w:szCs w:val="16"/>
        </w:rPr>
        <w:t>Note. Themes and subthemes are grouped at intrapersonal, interpersonal, institutional/health‑system, community, and policy/structural levels. For each subtheme, representative studies are listed. Themes include both barriers (e.g., side‑effect concerns, medical mistrust, stigma, cost and coverage gaps) and facilitators (e.g., heightened risk perception, supportive relationships, culturally safe care, community‑based education, universal PrEP coverage).</w:t>
      </w:r>
    </w:p>
    <w:sectPr w:rsidR="002B7AE1" w:rsidRPr="0037622D" w:rsidSect="002B7AE1">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K9X7Xd4L2h5wl4" int2:id="91kZP24u">
      <int2:state int2:value="Rejected" int2:type="spell"/>
    </int2:textHash>
    <int2:textHash int2:hashCode="WTx+MdBH4FR1yS" int2:id="ln3EYYdZ">
      <int2:state int2:value="Rejected" int2:type="spell"/>
    </int2:textHash>
    <int2:textHash int2:hashCode="KRanK8MB6zyw0H" int2:id="RNokzgpq">
      <int2:state int2:value="Rejected" int2:type="spell"/>
    </int2:textHash>
    <int2:textHash int2:hashCode="eaWYv18PbEuJWe" int2:id="EWclwFDx">
      <int2:state int2:value="Rejected" int2:type="spell"/>
    </int2:textHash>
    <int2:textHash int2:hashCode="LNjPs9AoOyE5AM" int2:id="7WgxIjGh">
      <int2:state int2:value="Rejected" int2:type="spell"/>
    </int2:textHash>
    <int2:textHash int2:hashCode="pvqpVHi3ncWcxc" int2:id="hqwDIylR">
      <int2:state int2:value="Rejected" int2:type="spell"/>
    </int2:textHash>
    <int2:textHash int2:hashCode="8z8dtivBDtaDbF" int2:id="cVONtLcP">
      <int2:state int2:value="Rejected" int2:type="spell"/>
    </int2:textHash>
    <int2:textHash int2:hashCode="3C7vKGwxmKDPCk" int2:id="AEAa396y">
      <int2:state int2:value="Rejected" int2:type="spell"/>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AE1"/>
    <w:rsid w:val="00082BB9"/>
    <w:rsid w:val="000B0745"/>
    <w:rsid w:val="000D6C60"/>
    <w:rsid w:val="0010307C"/>
    <w:rsid w:val="002235D0"/>
    <w:rsid w:val="00250374"/>
    <w:rsid w:val="002B7AE1"/>
    <w:rsid w:val="002F06CE"/>
    <w:rsid w:val="0034129E"/>
    <w:rsid w:val="0037622D"/>
    <w:rsid w:val="00392DBD"/>
    <w:rsid w:val="003C4095"/>
    <w:rsid w:val="00466F98"/>
    <w:rsid w:val="004A523D"/>
    <w:rsid w:val="004C0972"/>
    <w:rsid w:val="005A2025"/>
    <w:rsid w:val="00616528"/>
    <w:rsid w:val="006D21EF"/>
    <w:rsid w:val="00805129"/>
    <w:rsid w:val="00902178"/>
    <w:rsid w:val="009110F1"/>
    <w:rsid w:val="00935B59"/>
    <w:rsid w:val="00943C9D"/>
    <w:rsid w:val="00984A4F"/>
    <w:rsid w:val="009A2D93"/>
    <w:rsid w:val="009E68B1"/>
    <w:rsid w:val="00A40E47"/>
    <w:rsid w:val="00A6608C"/>
    <w:rsid w:val="00B30624"/>
    <w:rsid w:val="00C37141"/>
    <w:rsid w:val="00D04CFE"/>
    <w:rsid w:val="00DE1CEE"/>
    <w:rsid w:val="00DE6C49"/>
    <w:rsid w:val="00E2268D"/>
    <w:rsid w:val="01586B3D"/>
    <w:rsid w:val="024E3EBE"/>
    <w:rsid w:val="069E43D9"/>
    <w:rsid w:val="0823C3E4"/>
    <w:rsid w:val="088CFB30"/>
    <w:rsid w:val="0ADA791D"/>
    <w:rsid w:val="0EB06B88"/>
    <w:rsid w:val="1116D04F"/>
    <w:rsid w:val="1199A24B"/>
    <w:rsid w:val="13199DDF"/>
    <w:rsid w:val="131BA9FD"/>
    <w:rsid w:val="142AFCE4"/>
    <w:rsid w:val="19C99327"/>
    <w:rsid w:val="19CFFDC6"/>
    <w:rsid w:val="1A0C15CD"/>
    <w:rsid w:val="1B8D9299"/>
    <w:rsid w:val="1C23DB6A"/>
    <w:rsid w:val="1C894C90"/>
    <w:rsid w:val="1D26CD7F"/>
    <w:rsid w:val="1E7198E9"/>
    <w:rsid w:val="1F2FB8CB"/>
    <w:rsid w:val="2346F246"/>
    <w:rsid w:val="2372CC18"/>
    <w:rsid w:val="242E3CB9"/>
    <w:rsid w:val="243214C7"/>
    <w:rsid w:val="271F3695"/>
    <w:rsid w:val="27B37C73"/>
    <w:rsid w:val="28FAE7B7"/>
    <w:rsid w:val="2A3EA1AE"/>
    <w:rsid w:val="2C1C7E49"/>
    <w:rsid w:val="2CD1F8C6"/>
    <w:rsid w:val="2CE054FC"/>
    <w:rsid w:val="2E8E51AD"/>
    <w:rsid w:val="2EC03B4E"/>
    <w:rsid w:val="30333058"/>
    <w:rsid w:val="3083D388"/>
    <w:rsid w:val="31B758DD"/>
    <w:rsid w:val="326D9E74"/>
    <w:rsid w:val="34631CED"/>
    <w:rsid w:val="3627E012"/>
    <w:rsid w:val="36D74BF1"/>
    <w:rsid w:val="37150BA5"/>
    <w:rsid w:val="3726134B"/>
    <w:rsid w:val="38276471"/>
    <w:rsid w:val="3850E9D4"/>
    <w:rsid w:val="3917EE71"/>
    <w:rsid w:val="3CA38890"/>
    <w:rsid w:val="3E550ABC"/>
    <w:rsid w:val="418E07C3"/>
    <w:rsid w:val="42DE5949"/>
    <w:rsid w:val="43669A8F"/>
    <w:rsid w:val="43769EDC"/>
    <w:rsid w:val="439833E6"/>
    <w:rsid w:val="43A4F14B"/>
    <w:rsid w:val="45208CF4"/>
    <w:rsid w:val="4880226B"/>
    <w:rsid w:val="4A39128E"/>
    <w:rsid w:val="508BD430"/>
    <w:rsid w:val="50AA106E"/>
    <w:rsid w:val="51298C4A"/>
    <w:rsid w:val="518BB3F0"/>
    <w:rsid w:val="51D6AEAB"/>
    <w:rsid w:val="523D5BD2"/>
    <w:rsid w:val="53AE426E"/>
    <w:rsid w:val="550A1436"/>
    <w:rsid w:val="55FDDF63"/>
    <w:rsid w:val="58DF87DF"/>
    <w:rsid w:val="5BF936C7"/>
    <w:rsid w:val="5D370E8C"/>
    <w:rsid w:val="5D54E508"/>
    <w:rsid w:val="5DA3E29F"/>
    <w:rsid w:val="5F9B69B5"/>
    <w:rsid w:val="5FE29482"/>
    <w:rsid w:val="60D79362"/>
    <w:rsid w:val="60D8062F"/>
    <w:rsid w:val="62283E34"/>
    <w:rsid w:val="63F4F520"/>
    <w:rsid w:val="64A05ACA"/>
    <w:rsid w:val="64F0170B"/>
    <w:rsid w:val="67A24BB1"/>
    <w:rsid w:val="69A10A14"/>
    <w:rsid w:val="6E176E48"/>
    <w:rsid w:val="6E6F67BC"/>
    <w:rsid w:val="70CAECAE"/>
    <w:rsid w:val="73B236BF"/>
    <w:rsid w:val="7457428E"/>
    <w:rsid w:val="753345BD"/>
    <w:rsid w:val="7585D8D0"/>
    <w:rsid w:val="75967A15"/>
    <w:rsid w:val="75B2A647"/>
    <w:rsid w:val="770BFDD0"/>
    <w:rsid w:val="79B56D67"/>
    <w:rsid w:val="7A22DFEE"/>
    <w:rsid w:val="7B0359BA"/>
    <w:rsid w:val="7C56463B"/>
    <w:rsid w:val="7DB2FB58"/>
    <w:rsid w:val="7DE96310"/>
    <w:rsid w:val="7E06D59C"/>
    <w:rsid w:val="7EBB816E"/>
    <w:rsid w:val="7F5B7A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058F4AC"/>
  <w15:chartTrackingRefBased/>
  <w15:docId w15:val="{FAC7DF59-2CB5-1E48-8589-21203377E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AE1"/>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2B7AE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CA"/>
      <w14:ligatures w14:val="standardContextual"/>
    </w:rPr>
  </w:style>
  <w:style w:type="paragraph" w:styleId="Heading2">
    <w:name w:val="heading 2"/>
    <w:basedOn w:val="Normal"/>
    <w:next w:val="Normal"/>
    <w:link w:val="Heading2Char"/>
    <w:uiPriority w:val="9"/>
    <w:semiHidden/>
    <w:unhideWhenUsed/>
    <w:qFormat/>
    <w:rsid w:val="002B7AE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CA"/>
      <w14:ligatures w14:val="standardContextual"/>
    </w:rPr>
  </w:style>
  <w:style w:type="paragraph" w:styleId="Heading3">
    <w:name w:val="heading 3"/>
    <w:basedOn w:val="Normal"/>
    <w:next w:val="Normal"/>
    <w:link w:val="Heading3Char"/>
    <w:uiPriority w:val="9"/>
    <w:semiHidden/>
    <w:unhideWhenUsed/>
    <w:qFormat/>
    <w:rsid w:val="002B7AE1"/>
    <w:pPr>
      <w:keepNext/>
      <w:keepLines/>
      <w:spacing w:before="160" w:after="80" w:line="278" w:lineRule="auto"/>
      <w:outlineLvl w:val="2"/>
    </w:pPr>
    <w:rPr>
      <w:rFonts w:eastAsiaTheme="majorEastAsia" w:cstheme="majorBidi"/>
      <w:color w:val="0F4761" w:themeColor="accent1" w:themeShade="BF"/>
      <w:kern w:val="2"/>
      <w:sz w:val="28"/>
      <w:szCs w:val="28"/>
      <w:lang w:val="en-CA"/>
      <w14:ligatures w14:val="standardContextual"/>
    </w:rPr>
  </w:style>
  <w:style w:type="paragraph" w:styleId="Heading4">
    <w:name w:val="heading 4"/>
    <w:basedOn w:val="Normal"/>
    <w:next w:val="Normal"/>
    <w:link w:val="Heading4Char"/>
    <w:uiPriority w:val="9"/>
    <w:semiHidden/>
    <w:unhideWhenUsed/>
    <w:qFormat/>
    <w:rsid w:val="002B7AE1"/>
    <w:pPr>
      <w:keepNext/>
      <w:keepLines/>
      <w:spacing w:before="80" w:after="40" w:line="278" w:lineRule="auto"/>
      <w:outlineLvl w:val="3"/>
    </w:pPr>
    <w:rPr>
      <w:rFonts w:eastAsiaTheme="majorEastAsia" w:cstheme="majorBidi"/>
      <w:i/>
      <w:iCs/>
      <w:color w:val="0F4761" w:themeColor="accent1" w:themeShade="BF"/>
      <w:kern w:val="2"/>
      <w:sz w:val="24"/>
      <w:szCs w:val="24"/>
      <w:lang w:val="en-CA"/>
      <w14:ligatures w14:val="standardContextual"/>
    </w:rPr>
  </w:style>
  <w:style w:type="paragraph" w:styleId="Heading5">
    <w:name w:val="heading 5"/>
    <w:basedOn w:val="Normal"/>
    <w:next w:val="Normal"/>
    <w:link w:val="Heading5Char"/>
    <w:uiPriority w:val="9"/>
    <w:semiHidden/>
    <w:unhideWhenUsed/>
    <w:qFormat/>
    <w:rsid w:val="002B7AE1"/>
    <w:pPr>
      <w:keepNext/>
      <w:keepLines/>
      <w:spacing w:before="80" w:after="40" w:line="278" w:lineRule="auto"/>
      <w:outlineLvl w:val="4"/>
    </w:pPr>
    <w:rPr>
      <w:rFonts w:eastAsiaTheme="majorEastAsia" w:cstheme="majorBidi"/>
      <w:color w:val="0F4761" w:themeColor="accent1" w:themeShade="BF"/>
      <w:kern w:val="2"/>
      <w:sz w:val="24"/>
      <w:szCs w:val="24"/>
      <w:lang w:val="en-CA"/>
      <w14:ligatures w14:val="standardContextual"/>
    </w:rPr>
  </w:style>
  <w:style w:type="paragraph" w:styleId="Heading6">
    <w:name w:val="heading 6"/>
    <w:basedOn w:val="Normal"/>
    <w:next w:val="Normal"/>
    <w:link w:val="Heading6Char"/>
    <w:uiPriority w:val="9"/>
    <w:semiHidden/>
    <w:unhideWhenUsed/>
    <w:qFormat/>
    <w:rsid w:val="002B7AE1"/>
    <w:pPr>
      <w:keepNext/>
      <w:keepLines/>
      <w:spacing w:before="40" w:after="0" w:line="278" w:lineRule="auto"/>
      <w:outlineLvl w:val="5"/>
    </w:pPr>
    <w:rPr>
      <w:rFonts w:eastAsiaTheme="majorEastAsia" w:cstheme="majorBidi"/>
      <w:i/>
      <w:iCs/>
      <w:color w:val="595959" w:themeColor="text1" w:themeTint="A6"/>
      <w:kern w:val="2"/>
      <w:sz w:val="24"/>
      <w:szCs w:val="24"/>
      <w:lang w:val="en-CA"/>
      <w14:ligatures w14:val="standardContextual"/>
    </w:rPr>
  </w:style>
  <w:style w:type="paragraph" w:styleId="Heading7">
    <w:name w:val="heading 7"/>
    <w:basedOn w:val="Normal"/>
    <w:next w:val="Normal"/>
    <w:link w:val="Heading7Char"/>
    <w:uiPriority w:val="9"/>
    <w:semiHidden/>
    <w:unhideWhenUsed/>
    <w:qFormat/>
    <w:rsid w:val="002B7AE1"/>
    <w:pPr>
      <w:keepNext/>
      <w:keepLines/>
      <w:spacing w:before="40" w:after="0" w:line="278" w:lineRule="auto"/>
      <w:outlineLvl w:val="6"/>
    </w:pPr>
    <w:rPr>
      <w:rFonts w:eastAsiaTheme="majorEastAsia" w:cstheme="majorBidi"/>
      <w:color w:val="595959" w:themeColor="text1" w:themeTint="A6"/>
      <w:kern w:val="2"/>
      <w:sz w:val="24"/>
      <w:szCs w:val="24"/>
      <w:lang w:val="en-CA"/>
      <w14:ligatures w14:val="standardContextual"/>
    </w:rPr>
  </w:style>
  <w:style w:type="paragraph" w:styleId="Heading8">
    <w:name w:val="heading 8"/>
    <w:basedOn w:val="Normal"/>
    <w:next w:val="Normal"/>
    <w:link w:val="Heading8Char"/>
    <w:uiPriority w:val="9"/>
    <w:semiHidden/>
    <w:unhideWhenUsed/>
    <w:qFormat/>
    <w:rsid w:val="002B7AE1"/>
    <w:pPr>
      <w:keepNext/>
      <w:keepLines/>
      <w:spacing w:after="0" w:line="278" w:lineRule="auto"/>
      <w:outlineLvl w:val="7"/>
    </w:pPr>
    <w:rPr>
      <w:rFonts w:eastAsiaTheme="majorEastAsia" w:cstheme="majorBidi"/>
      <w:i/>
      <w:iCs/>
      <w:color w:val="272727" w:themeColor="text1" w:themeTint="D8"/>
      <w:kern w:val="2"/>
      <w:sz w:val="24"/>
      <w:szCs w:val="24"/>
      <w:lang w:val="en-CA"/>
      <w14:ligatures w14:val="standardContextual"/>
    </w:rPr>
  </w:style>
  <w:style w:type="paragraph" w:styleId="Heading9">
    <w:name w:val="heading 9"/>
    <w:basedOn w:val="Normal"/>
    <w:next w:val="Normal"/>
    <w:link w:val="Heading9Char"/>
    <w:uiPriority w:val="9"/>
    <w:semiHidden/>
    <w:unhideWhenUsed/>
    <w:qFormat/>
    <w:rsid w:val="002B7AE1"/>
    <w:pPr>
      <w:keepNext/>
      <w:keepLines/>
      <w:spacing w:after="0" w:line="278" w:lineRule="auto"/>
      <w:outlineLvl w:val="8"/>
    </w:pPr>
    <w:rPr>
      <w:rFonts w:eastAsiaTheme="majorEastAsia" w:cstheme="majorBidi"/>
      <w:color w:val="272727" w:themeColor="text1" w:themeTint="D8"/>
      <w:kern w:val="2"/>
      <w:sz w:val="24"/>
      <w:szCs w:val="24"/>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A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7A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A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A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A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A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A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A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AE1"/>
    <w:rPr>
      <w:rFonts w:eastAsiaTheme="majorEastAsia" w:cstheme="majorBidi"/>
      <w:color w:val="272727" w:themeColor="text1" w:themeTint="D8"/>
    </w:rPr>
  </w:style>
  <w:style w:type="paragraph" w:styleId="Title">
    <w:name w:val="Title"/>
    <w:basedOn w:val="Normal"/>
    <w:next w:val="Normal"/>
    <w:link w:val="TitleChar"/>
    <w:uiPriority w:val="10"/>
    <w:qFormat/>
    <w:rsid w:val="002B7AE1"/>
    <w:pPr>
      <w:spacing w:after="80" w:line="240" w:lineRule="auto"/>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2B7A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AE1"/>
    <w:pPr>
      <w:numPr>
        <w:ilvl w:val="1"/>
      </w:numPr>
      <w:spacing w:after="160" w:line="278" w:lineRule="auto"/>
    </w:pPr>
    <w:rPr>
      <w:rFonts w:eastAsiaTheme="majorEastAsia"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2B7A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AE1"/>
    <w:pPr>
      <w:spacing w:before="160" w:after="160" w:line="278" w:lineRule="auto"/>
      <w:jc w:val="center"/>
    </w:pPr>
    <w:rPr>
      <w:rFonts w:eastAsiaTheme="minorHAnsi"/>
      <w:i/>
      <w:iCs/>
      <w:color w:val="404040" w:themeColor="text1" w:themeTint="BF"/>
      <w:kern w:val="2"/>
      <w:sz w:val="24"/>
      <w:szCs w:val="24"/>
      <w:lang w:val="en-CA"/>
      <w14:ligatures w14:val="standardContextual"/>
    </w:rPr>
  </w:style>
  <w:style w:type="character" w:customStyle="1" w:styleId="QuoteChar">
    <w:name w:val="Quote Char"/>
    <w:basedOn w:val="DefaultParagraphFont"/>
    <w:link w:val="Quote"/>
    <w:uiPriority w:val="29"/>
    <w:rsid w:val="002B7AE1"/>
    <w:rPr>
      <w:i/>
      <w:iCs/>
      <w:color w:val="404040" w:themeColor="text1" w:themeTint="BF"/>
    </w:rPr>
  </w:style>
  <w:style w:type="paragraph" w:styleId="ListParagraph">
    <w:name w:val="List Paragraph"/>
    <w:basedOn w:val="Normal"/>
    <w:uiPriority w:val="34"/>
    <w:qFormat/>
    <w:rsid w:val="002B7AE1"/>
    <w:pPr>
      <w:spacing w:after="160" w:line="278" w:lineRule="auto"/>
      <w:ind w:left="720"/>
      <w:contextualSpacing/>
    </w:pPr>
    <w:rPr>
      <w:rFonts w:eastAsiaTheme="minorHAnsi"/>
      <w:kern w:val="2"/>
      <w:sz w:val="24"/>
      <w:szCs w:val="24"/>
      <w:lang w:val="en-CA"/>
      <w14:ligatures w14:val="standardContextual"/>
    </w:rPr>
  </w:style>
  <w:style w:type="character" w:styleId="IntenseEmphasis">
    <w:name w:val="Intense Emphasis"/>
    <w:basedOn w:val="DefaultParagraphFont"/>
    <w:uiPriority w:val="21"/>
    <w:qFormat/>
    <w:rsid w:val="002B7AE1"/>
    <w:rPr>
      <w:i/>
      <w:iCs/>
      <w:color w:val="0F4761" w:themeColor="accent1" w:themeShade="BF"/>
    </w:rPr>
  </w:style>
  <w:style w:type="paragraph" w:styleId="IntenseQuote">
    <w:name w:val="Intense Quote"/>
    <w:basedOn w:val="Normal"/>
    <w:next w:val="Normal"/>
    <w:link w:val="IntenseQuoteChar"/>
    <w:uiPriority w:val="30"/>
    <w:qFormat/>
    <w:rsid w:val="002B7AE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val="en-CA"/>
      <w14:ligatures w14:val="standardContextual"/>
    </w:rPr>
  </w:style>
  <w:style w:type="character" w:customStyle="1" w:styleId="IntenseQuoteChar">
    <w:name w:val="Intense Quote Char"/>
    <w:basedOn w:val="DefaultParagraphFont"/>
    <w:link w:val="IntenseQuote"/>
    <w:uiPriority w:val="30"/>
    <w:rsid w:val="002B7AE1"/>
    <w:rPr>
      <w:i/>
      <w:iCs/>
      <w:color w:val="0F4761" w:themeColor="accent1" w:themeShade="BF"/>
    </w:rPr>
  </w:style>
  <w:style w:type="character" w:styleId="IntenseReference">
    <w:name w:val="Intense Reference"/>
    <w:basedOn w:val="DefaultParagraphFont"/>
    <w:uiPriority w:val="32"/>
    <w:qFormat/>
    <w:rsid w:val="002B7AE1"/>
    <w:rPr>
      <w:b/>
      <w:bCs/>
      <w:smallCaps/>
      <w:color w:val="0F4761" w:themeColor="accent1" w:themeShade="BF"/>
      <w:spacing w:val="5"/>
    </w:rPr>
  </w:style>
  <w:style w:type="table" w:styleId="LightGrid-Accent1">
    <w:name w:val="Light Grid Accent 1"/>
    <w:basedOn w:val="TableNormal"/>
    <w:uiPriority w:val="62"/>
    <w:rsid w:val="002B7A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TableGrid">
    <w:name w:val="Table Grid"/>
    <w:basedOn w:val="TableNormal"/>
    <w:uiPriority w:val="39"/>
    <w:rsid w:val="002235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Theme="minorEastAsia"/>
      <w:kern w:val="0"/>
      <w:sz w:val="20"/>
      <w:szCs w:val="20"/>
      <w:lang w:val="en-US"/>
      <w14:ligatures w14:val="none"/>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20/10/relationships/intelligence" Target="intelligence2.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3666</Words>
  <Characters>20898</Characters>
  <Application>Microsoft Office Word</Application>
  <DocSecurity>0</DocSecurity>
  <Lines>174</Lines>
  <Paragraphs>49</Paragraphs>
  <ScaleCrop>false</ScaleCrop>
  <Company/>
  <LinksUpToDate>false</LinksUpToDate>
  <CharactersWithSpaces>24515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Thabani Nyoni</dc:creator>
  <cp:keywords/>
  <dc:description/>
  <cp:lastModifiedBy>Thabani Nyoni</cp:lastModifiedBy>
  <cp:revision>2</cp:revision>
  <dcterms:created xsi:type="dcterms:W3CDTF">2026-05-08T21:28:00Z</dcterms:created>
  <dcterms:modified xsi:type="dcterms:W3CDTF">2026-05-08T21:28:00Z</dcterms:modified>
</cp:coreProperties>
</file>