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0" w:after="400"/>
        <w:jc w:val="center"/>
      </w:pPr>
      <w:bookmarkStart w:id="0" w:name="_GoBack"/>
      <w:bookmarkEnd w:id="0"/>
      <w:r>
        <w:rPr>
          <w:rFonts w:ascii="Times New Roman" w:hAnsi="Times New Roman" w:eastAsia="Times New Roman" w:cs="Times New Roman"/>
          <w:b/>
          <w:bCs/>
          <w:sz w:val="44"/>
          <w:szCs w:val="44"/>
        </w:rPr>
        <w:t>SUPPLEMENTARY MATERIALS</w:t>
      </w:r>
    </w:p>
    <w:p>
      <w:pPr>
        <w:spacing w:after="200"/>
        <w:jc w:val="center"/>
      </w:pPr>
      <w:r>
        <w:rPr>
          <w:rFonts w:ascii="Times New Roman" w:hAnsi="Times New Roman" w:eastAsia="Times New Roman" w:cs="Times New Roman"/>
          <w:i/>
          <w:iCs/>
          <w:sz w:val="28"/>
          <w:szCs w:val="28"/>
        </w:rPr>
        <w:t>Big Data Applications and Intelligent Decision Support</w:t>
      </w:r>
    </w:p>
    <w:p>
      <w:pPr>
        <w:spacing w:after="400"/>
        <w:jc w:val="center"/>
      </w:pPr>
      <w:r>
        <w:rPr>
          <w:rFonts w:ascii="Times New Roman" w:hAnsi="Times New Roman" w:eastAsia="Times New Roman" w:cs="Times New Roman"/>
          <w:i/>
          <w:iCs/>
          <w:sz w:val="28"/>
          <w:szCs w:val="28"/>
        </w:rPr>
        <w:t>Framework for Study Tourism Market Demand Forecasting</w:t>
      </w:r>
    </w:p>
    <w:p>
      <w:pPr>
        <w:spacing w:after="120"/>
        <w:jc w:val="center"/>
      </w:pPr>
      <w:r>
        <w:rPr>
          <w:rFonts w:ascii="Times New Roman" w:hAnsi="Times New Roman" w:eastAsia="Times New Roman" w:cs="Times New Roman"/>
          <w:sz w:val="24"/>
          <w:szCs w:val="24"/>
        </w:rPr>
        <w:t>Ping Yan</w:t>
      </w:r>
    </w:p>
    <w:p>
      <w:pPr>
        <w:spacing w:after="120"/>
        <w:jc w:val="center"/>
      </w:pPr>
      <w:r>
        <w:rPr>
          <w:rFonts w:ascii="Times New Roman" w:hAnsi="Times New Roman" w:eastAsia="Times New Roman" w:cs="Times New Roman"/>
          <w:sz w:val="22"/>
          <w:szCs w:val="22"/>
        </w:rPr>
        <w:t>Shanxi Vocational University of Cultural Tourism</w:t>
      </w:r>
    </w:p>
    <w:p>
      <w:pPr>
        <w:spacing w:after="600"/>
        <w:jc w:val="center"/>
      </w:pPr>
      <w:r>
        <w:rPr>
          <w:rFonts w:ascii="Times New Roman" w:hAnsi="Times New Roman" w:eastAsia="Times New Roman" w:cs="Times New Roman"/>
          <w:sz w:val="22"/>
          <w:szCs w:val="22"/>
        </w:rPr>
        <w:t>yanpingchina@outlook.com</w:t>
      </w:r>
    </w:p>
    <w:p>
      <w:pPr>
        <w:pBdr>
          <w:bottom w:val="single" w:color="AAAAAA" w:sz="6" w:space="0"/>
        </w:pBdr>
        <w:spacing w:before="200" w:after="200"/>
      </w:pPr>
    </w:p>
    <w:p>
      <w:pPr>
        <w:spacing w:before="400" w:after="300"/>
        <w:jc w:val="center"/>
      </w:pPr>
      <w:r>
        <w:rPr>
          <w:rFonts w:ascii="Times New Roman" w:hAnsi="Times New Roman" w:eastAsia="Times New Roman" w:cs="Times New Roman"/>
          <w:b/>
          <w:bCs/>
          <w:sz w:val="26"/>
          <w:szCs w:val="26"/>
        </w:rPr>
        <w:t>Contents</w:t>
      </w:r>
    </w:p>
    <w:p>
      <w:pPr>
        <w:spacing w:after="120"/>
      </w:pPr>
      <w:r>
        <w:rPr>
          <w:rFonts w:ascii="Times New Roman" w:hAnsi="Times New Roman" w:eastAsia="Times New Roman" w:cs="Times New Roman"/>
          <w:sz w:val="22"/>
          <w:szCs w:val="22"/>
        </w:rPr>
        <w:t>Supplement A  Panel Index File</w:t>
      </w:r>
    </w:p>
    <w:p>
      <w:pPr>
        <w:spacing w:after="120"/>
      </w:pPr>
      <w:r>
        <w:rPr>
          <w:rFonts w:ascii="Times New Roman" w:hAnsi="Times New Roman" w:eastAsia="Times New Roman" w:cs="Times New Roman"/>
          <w:sz w:val="22"/>
          <w:szCs w:val="22"/>
        </w:rPr>
        <w:t>Supplement B  Model Training &amp; Results Scripts</w:t>
      </w:r>
    </w:p>
    <w:p>
      <w:pPr>
        <w:spacing w:after="120"/>
      </w:pPr>
      <w:r>
        <w:rPr>
          <w:rFonts w:ascii="Times New Roman" w:hAnsi="Times New Roman" w:eastAsia="Times New Roman" w:cs="Times New Roman"/>
          <w:sz w:val="22"/>
          <w:szCs w:val="22"/>
        </w:rPr>
        <w:t>Supplement C  Environment Configuration Lockfile</w:t>
      </w:r>
    </w:p>
    <w:p>
      <w:pPr>
        <w:spacing w:after="120"/>
      </w:pPr>
      <w:r>
        <w:rPr>
          <w:rFonts w:ascii="Times New Roman" w:hAnsi="Times New Roman" w:eastAsia="Times New Roman" w:cs="Times New Roman"/>
          <w:sz w:val="22"/>
          <w:szCs w:val="22"/>
        </w:rPr>
        <w:t>Supplement D  Data Availability &amp; Lineage Documentation</w:t>
      </w:r>
    </w:p>
    <w:p>
      <w:r>
        <w:br w:type="page"/>
      </w:r>
    </w:p>
    <w:p>
      <w:pPr>
        <w:pStyle w:val="2"/>
        <w:spacing w:before="400" w:after="200"/>
      </w:pPr>
      <w:r>
        <w:t>Supplement A: Panel Index File</w:t>
      </w:r>
    </w:p>
    <w:p>
      <w:pPr>
        <w:spacing w:after="120"/>
      </w:pPr>
      <w:r>
        <w:rPr>
          <w:rFonts w:ascii="Times New Roman" w:hAnsi="Times New Roman" w:eastAsia="Times New Roman" w:cs="Times New Roman"/>
          <w:sz w:val="22"/>
          <w:szCs w:val="22"/>
        </w:rPr>
        <w:t>This supplement provides the complete panel index enabling independent verification of the 312 valid province-month observations reported in the main text. Every cell of the original 4 × 84 = 336 province-month design is listed with its availability status, exclusion reason (if applicable), target variable value, and train / validation / test split assignment.</w:t>
      </w:r>
    </w:p>
    <w:p>
      <w:pPr>
        <w:pStyle w:val="3"/>
        <w:spacing w:before="300" w:after="150"/>
      </w:pPr>
      <w:r>
        <w:t>A.1  Panel Design Overview</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17"/>
        <w:gridCol w:w="7549"/>
        <w:gridCol w:w="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Dimension</w:t>
            </w:r>
          </w:p>
        </w:tc>
        <w:tc>
          <w:tcPr>
            <w:shd w:val="clear" w:color="auto" w:fill="D9E1F2"/>
          </w:tcPr>
          <w:p>
            <w:r>
              <w:rPr>
                <w:rFonts w:ascii="Times New Roman" w:hAnsi="Times New Roman" w:eastAsia="Times New Roman" w:cs="Times New Roman"/>
                <w:b/>
                <w:bCs/>
                <w:sz w:val="20"/>
                <w:szCs w:val="20"/>
              </w:rPr>
              <w:t>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Regions (N)</w:t>
            </w:r>
          </w:p>
        </w:tc>
        <w:tc>
          <w:p>
            <w:r>
              <w:rPr>
                <w:rFonts w:ascii="Times New Roman" w:hAnsi="Times New Roman" w:eastAsia="Times New Roman" w:cs="Times New Roman"/>
                <w:sz w:val="18"/>
                <w:szCs w:val="18"/>
              </w:rPr>
              <w:t>Shanghai, Jiangsu, Zhejiang, Anhui — 4 provinces / municipalities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Time span</w:t>
            </w:r>
          </w:p>
        </w:tc>
        <w:tc>
          <w:p>
            <w:r>
              <w:rPr>
                <w:rFonts w:ascii="Times New Roman" w:hAnsi="Times New Roman" w:eastAsia="Times New Roman" w:cs="Times New Roman"/>
                <w:sz w:val="18"/>
                <w:szCs w:val="18"/>
              </w:rPr>
              <w:t>January 2018 – December 2024  (84 months)</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Total cells</w:t>
            </w:r>
          </w:p>
        </w:tc>
        <w:tc>
          <w:p>
            <w:r>
              <w:rPr>
                <w:rFonts w:ascii="Times New Roman" w:hAnsi="Times New Roman" w:eastAsia="Times New Roman" w:cs="Times New Roman"/>
                <w:sz w:val="18"/>
                <w:szCs w:val="18"/>
              </w:rPr>
              <w:t>4 × 84 = 336 province-month cells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Excluded cells</w:t>
            </w:r>
          </w:p>
        </w:tc>
        <w:tc>
          <w:p>
            <w:r>
              <w:rPr>
                <w:rFonts w:ascii="Times New Roman" w:hAnsi="Times New Roman" w:eastAsia="Times New Roman" w:cs="Times New Roman"/>
                <w:sz w:val="18"/>
                <w:szCs w:val="18"/>
              </w:rPr>
              <w:t>24 cells (COVID-19 complete operational suspension)</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Valid cells</w:t>
            </w:r>
          </w:p>
        </w:tc>
        <w:tc>
          <w:p>
            <w:r>
              <w:rPr>
                <w:rFonts w:ascii="Times New Roman" w:hAnsi="Times New Roman" w:eastAsia="Times New Roman" w:cs="Times New Roman"/>
                <w:sz w:val="18"/>
                <w:szCs w:val="18"/>
              </w:rPr>
              <w:t>312 province-month observations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Training set</w:t>
            </w:r>
          </w:p>
        </w:tc>
        <w:tc>
          <w:p>
            <w:r>
              <w:rPr>
                <w:rFonts w:ascii="Times New Roman" w:hAnsi="Times New Roman" w:eastAsia="Times New Roman" w:cs="Times New Roman"/>
                <w:sz w:val="18"/>
                <w:szCs w:val="18"/>
              </w:rPr>
              <w:t>January 2018 – December 2022  →  216 valid observations</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Validation set</w:t>
            </w:r>
          </w:p>
        </w:tc>
        <w:tc>
          <w:p>
            <w:r>
              <w:rPr>
                <w:rFonts w:ascii="Times New Roman" w:hAnsi="Times New Roman" w:eastAsia="Times New Roman" w:cs="Times New Roman"/>
                <w:sz w:val="18"/>
                <w:szCs w:val="18"/>
              </w:rPr>
              <w:t>January – December 2023  →  48 observations (all provinces fully operational)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Test set</w:t>
            </w:r>
          </w:p>
        </w:tc>
        <w:tc>
          <w:p>
            <w:r>
              <w:rPr>
                <w:rFonts w:ascii="Times New Roman" w:hAnsi="Times New Roman" w:eastAsia="Times New Roman" w:cs="Times New Roman"/>
                <w:sz w:val="18"/>
                <w:szCs w:val="18"/>
              </w:rPr>
              <w:t>January – December 2024  →  48 observations (all provinces fully operational)</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Closure check</w:t>
            </w:r>
          </w:p>
        </w:tc>
        <w:tc>
          <w:p>
            <w:r>
              <w:rPr>
                <w:rFonts w:ascii="Times New Roman" w:hAnsi="Times New Roman" w:eastAsia="Times New Roman" w:cs="Times New Roman"/>
                <w:sz w:val="18"/>
                <w:szCs w:val="18"/>
              </w:rPr>
              <w:t>216 + 48 + 48 = 312  ✓</w:t>
            </w:r>
          </w:p>
        </w:tc>
      </w:tr>
    </w:tbl>
    <w:p>
      <w:pPr>
        <w:spacing w:after="200"/>
      </w:pPr>
    </w:p>
    <w:p>
      <w:pPr>
        <w:pStyle w:val="3"/>
        <w:spacing w:before="300" w:after="150"/>
      </w:pPr>
      <w:r>
        <w:t>A.2  Exclusion Criteria</w:t>
      </w:r>
    </w:p>
    <w:p>
      <w:pPr>
        <w:spacing w:after="120"/>
      </w:pPr>
      <w:r>
        <w:rPr>
          <w:rFonts w:ascii="Times New Roman" w:hAnsi="Times New Roman" w:eastAsia="Times New Roman" w:cs="Times New Roman"/>
          <w:sz w:val="22"/>
          <w:szCs w:val="22"/>
        </w:rPr>
        <w:t>Cells are excluded when a province-month corresponds to a period of complete operational suspension of study tourism activities as publicly documented during COVID-19 control enforcement. Partial-operation months are retained. The specific excluded cells are:</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494"/>
        <w:gridCol w:w="1897"/>
        <w:gridCol w:w="1164"/>
        <w:gridCol w:w="3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Province / Municipality</w:t>
            </w:r>
          </w:p>
        </w:tc>
        <w:tc>
          <w:tcPr>
            <w:shd w:val="clear" w:color="auto" w:fill="D9E1F2"/>
          </w:tcPr>
          <w:p>
            <w:r>
              <w:rPr>
                <w:rFonts w:ascii="Times New Roman" w:hAnsi="Times New Roman" w:eastAsia="Times New Roman" w:cs="Times New Roman"/>
                <w:b/>
                <w:bCs/>
                <w:sz w:val="20"/>
                <w:szCs w:val="20"/>
              </w:rPr>
              <w:t>Excluded Months</w:t>
            </w:r>
          </w:p>
        </w:tc>
        <w:tc>
          <w:tcPr>
            <w:shd w:val="clear" w:color="auto" w:fill="D9E1F2"/>
          </w:tcPr>
          <w:p>
            <w:r>
              <w:rPr>
                <w:rFonts w:ascii="Times New Roman" w:hAnsi="Times New Roman" w:eastAsia="Times New Roman" w:cs="Times New Roman"/>
                <w:b/>
                <w:bCs/>
                <w:sz w:val="20"/>
                <w:szCs w:val="20"/>
              </w:rPr>
              <w:t>Cell Count</w:t>
            </w:r>
          </w:p>
        </w:tc>
        <w:tc>
          <w:tcPr>
            <w:shd w:val="clear" w:color="auto" w:fill="D9E1F2"/>
          </w:tcPr>
          <w:p>
            <w:r>
              <w:rPr>
                <w:rFonts w:ascii="Times New Roman" w:hAnsi="Times New Roman" w:eastAsia="Times New Roman" w:cs="Times New Roman"/>
                <w:b/>
                <w:bCs/>
                <w:sz w:val="20"/>
                <w:szCs w:val="20"/>
              </w:rPr>
              <w:t>Basis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Shanghai</w:t>
            </w:r>
          </w:p>
        </w:tc>
        <w:tc>
          <w:p>
            <w:r>
              <w:rPr>
                <w:rFonts w:ascii="Times New Roman" w:hAnsi="Times New Roman" w:eastAsia="Times New Roman" w:cs="Times New Roman"/>
                <w:sz w:val="18"/>
                <w:szCs w:val="18"/>
              </w:rPr>
              <w:t>January – June 2020</w:t>
            </w:r>
          </w:p>
        </w:tc>
        <w:tc>
          <w:p>
            <w:r>
              <w:rPr>
                <w:rFonts w:ascii="Times New Roman" w:hAnsi="Times New Roman" w:eastAsia="Times New Roman" w:cs="Times New Roman"/>
                <w:sz w:val="18"/>
                <w:szCs w:val="18"/>
              </w:rPr>
              <w:t>6</w:t>
            </w:r>
          </w:p>
        </w:tc>
        <w:tc>
          <w:p>
            <w:r>
              <w:rPr>
                <w:rFonts w:ascii="Times New Roman" w:hAnsi="Times New Roman" w:eastAsia="Times New Roman" w:cs="Times New Roman"/>
                <w:sz w:val="18"/>
                <w:szCs w:val="18"/>
              </w:rPr>
              <w:t>City-wide study-tour suspension 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Zhejiang</w:t>
            </w:r>
          </w:p>
        </w:tc>
        <w:tc>
          <w:tcPr>
            <w:shd w:val="clear" w:color="auto" w:fill="F2F2F2"/>
          </w:tcPr>
          <w:p>
            <w:r>
              <w:rPr>
                <w:rFonts w:ascii="Times New Roman" w:hAnsi="Times New Roman" w:eastAsia="Times New Roman" w:cs="Times New Roman"/>
                <w:sz w:val="18"/>
                <w:szCs w:val="18"/>
              </w:rPr>
              <w:t>January – June 2020</w:t>
            </w:r>
          </w:p>
        </w:tc>
        <w:tc>
          <w:tcPr>
            <w:shd w:val="clear" w:color="auto" w:fill="F2F2F2"/>
          </w:tcPr>
          <w:p>
            <w:r>
              <w:rPr>
                <w:rFonts w:ascii="Times New Roman" w:hAnsi="Times New Roman" w:eastAsia="Times New Roman" w:cs="Times New Roman"/>
                <w:sz w:val="18"/>
                <w:szCs w:val="18"/>
              </w:rPr>
              <w:t>6</w:t>
            </w:r>
          </w:p>
        </w:tc>
        <w:tc>
          <w:tcPr>
            <w:shd w:val="clear" w:color="auto" w:fill="F2F2F2"/>
          </w:tcPr>
          <w:p>
            <w:r>
              <w:rPr>
                <w:rFonts w:ascii="Times New Roman" w:hAnsi="Times New Roman" w:eastAsia="Times New Roman" w:cs="Times New Roman"/>
                <w:sz w:val="18"/>
                <w:szCs w:val="18"/>
              </w:rPr>
              <w:t>Provincial study-tour suspension 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Jiangsu</w:t>
            </w:r>
          </w:p>
        </w:tc>
        <w:tc>
          <w:p>
            <w:r>
              <w:rPr>
                <w:rFonts w:ascii="Times New Roman" w:hAnsi="Times New Roman" w:eastAsia="Times New Roman" w:cs="Times New Roman"/>
                <w:sz w:val="18"/>
                <w:szCs w:val="18"/>
              </w:rPr>
              <w:t>January – April 2020</w:t>
            </w:r>
          </w:p>
        </w:tc>
        <w:tc>
          <w:p>
            <w:r>
              <w:rPr>
                <w:rFonts w:ascii="Times New Roman" w:hAnsi="Times New Roman" w:eastAsia="Times New Roman" w:cs="Times New Roman"/>
                <w:sz w:val="18"/>
                <w:szCs w:val="18"/>
              </w:rPr>
              <w:t>4</w:t>
            </w:r>
          </w:p>
        </w:tc>
        <w:tc>
          <w:p>
            <w:r>
              <w:rPr>
                <w:rFonts w:ascii="Times New Roman" w:hAnsi="Times New Roman" w:eastAsia="Times New Roman" w:cs="Times New Roman"/>
                <w:sz w:val="18"/>
                <w:szCs w:val="18"/>
              </w:rPr>
              <w:t>Provincial study-tour suspension 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Anhui</w:t>
            </w:r>
          </w:p>
        </w:tc>
        <w:tc>
          <w:tcPr>
            <w:shd w:val="clear" w:color="auto" w:fill="F2F2F2"/>
          </w:tcPr>
          <w:p>
            <w:r>
              <w:rPr>
                <w:rFonts w:ascii="Times New Roman" w:hAnsi="Times New Roman" w:eastAsia="Times New Roman" w:cs="Times New Roman"/>
                <w:sz w:val="18"/>
                <w:szCs w:val="18"/>
              </w:rPr>
              <w:t>January – April 2020</w:t>
            </w:r>
          </w:p>
        </w:tc>
        <w:tc>
          <w:tcPr>
            <w:shd w:val="clear" w:color="auto" w:fill="F2F2F2"/>
          </w:tcPr>
          <w:p>
            <w:r>
              <w:rPr>
                <w:rFonts w:ascii="Times New Roman" w:hAnsi="Times New Roman" w:eastAsia="Times New Roman" w:cs="Times New Roman"/>
                <w:sz w:val="18"/>
                <w:szCs w:val="18"/>
              </w:rPr>
              <w:t>4</w:t>
            </w:r>
          </w:p>
        </w:tc>
        <w:tc>
          <w:tcPr>
            <w:shd w:val="clear" w:color="auto" w:fill="F2F2F2"/>
          </w:tcPr>
          <w:p>
            <w:r>
              <w:rPr>
                <w:rFonts w:ascii="Times New Roman" w:hAnsi="Times New Roman" w:eastAsia="Times New Roman" w:cs="Times New Roman"/>
                <w:sz w:val="18"/>
                <w:szCs w:val="18"/>
              </w:rPr>
              <w:t>Provincial study-tour suspension order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Total excluded</w:t>
            </w:r>
          </w:p>
        </w:tc>
        <w:tc>
          <w:p/>
        </w:tc>
        <w:tc>
          <w:p>
            <w:r>
              <w:rPr>
                <w:rFonts w:ascii="Times New Roman" w:hAnsi="Times New Roman" w:eastAsia="Times New Roman" w:cs="Times New Roman"/>
                <w:sz w:val="18"/>
                <w:szCs w:val="18"/>
              </w:rPr>
              <w:t>20 + 4 = 24</w:t>
            </w:r>
          </w:p>
        </w:tc>
        <w:tc>
          <w:p/>
        </w:tc>
      </w:tr>
    </w:tbl>
    <w:p>
      <w:pPr>
        <w:spacing w:after="120"/>
      </w:pPr>
      <w:r>
        <w:rPr>
          <w:rFonts w:ascii="Times New Roman" w:hAnsi="Times New Roman" w:eastAsia="Times New Roman" w:cs="Times New Roman"/>
          <w:i/>
          <w:iCs/>
          <w:color w:val="555555"/>
          <w:sz w:val="20"/>
          <w:szCs w:val="20"/>
        </w:rPr>
        <w:t>Note: "Suspension" is defined as zero reported study-tour group operations logged in the platform booking database for the entire calendar month. Cells where operations resumed mid-month are not excluded.</w:t>
      </w:r>
    </w:p>
    <w:p>
      <w:pPr>
        <w:spacing w:after="200"/>
      </w:pPr>
    </w:p>
    <w:p>
      <w:pPr>
        <w:pStyle w:val="3"/>
        <w:spacing w:before="300" w:after="150"/>
      </w:pPr>
      <w:r>
        <w:t>A.3  Variable Definitions</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50"/>
        <w:gridCol w:w="850"/>
        <w:gridCol w:w="6874"/>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Column Name</w:t>
            </w:r>
          </w:p>
        </w:tc>
        <w:tc>
          <w:tcPr>
            <w:shd w:val="clear" w:color="auto" w:fill="D9E1F2"/>
          </w:tcPr>
          <w:p>
            <w:r>
              <w:rPr>
                <w:rFonts w:ascii="Times New Roman" w:hAnsi="Times New Roman" w:eastAsia="Times New Roman" w:cs="Times New Roman"/>
                <w:b/>
                <w:bCs/>
                <w:sz w:val="20"/>
                <w:szCs w:val="20"/>
              </w:rPr>
              <w:t>Type</w:t>
            </w:r>
          </w:p>
        </w:tc>
        <w:tc>
          <w:tcPr>
            <w:shd w:val="clear" w:color="auto" w:fill="D9E1F2"/>
          </w:tcPr>
          <w:p>
            <w:r>
              <w:rPr>
                <w:rFonts w:ascii="Times New Roman" w:hAnsi="Times New Roman" w:eastAsia="Times New Roman" w:cs="Times New Roman"/>
                <w:b/>
                <w:bCs/>
                <w:sz w:val="20"/>
                <w:szCs w:val="20"/>
              </w:rPr>
              <w:t>Description / Units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panel_id</w:t>
            </w:r>
          </w:p>
        </w:tc>
        <w:tc>
          <w:p>
            <w:r>
              <w:rPr>
                <w:rFonts w:ascii="Times New Roman" w:hAnsi="Times New Roman" w:eastAsia="Times New Roman" w:cs="Times New Roman"/>
                <w:sz w:val="18"/>
                <w:szCs w:val="18"/>
              </w:rPr>
              <w:t>String</w:t>
            </w:r>
          </w:p>
        </w:tc>
        <w:tc>
          <w:p>
            <w:r>
              <w:rPr>
                <w:rFonts w:ascii="Times New Roman" w:hAnsi="Times New Roman" w:eastAsia="Times New Roman" w:cs="Times New Roman"/>
                <w:sz w:val="18"/>
                <w:szCs w:val="18"/>
              </w:rPr>
              <w:t>Unique cell identifier — format: {REGION}_{YYYY}_{MM}  e.g. SH_2019_07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region</w:t>
            </w:r>
          </w:p>
        </w:tc>
        <w:tc>
          <w:p>
            <w:r>
              <w:rPr>
                <w:rFonts w:ascii="Times New Roman" w:hAnsi="Times New Roman" w:eastAsia="Times New Roman" w:cs="Times New Roman"/>
                <w:sz w:val="18"/>
                <w:szCs w:val="18"/>
              </w:rPr>
              <w:t>Categorical</w:t>
            </w:r>
          </w:p>
        </w:tc>
        <w:tc>
          <w:p>
            <w:r>
              <w:rPr>
                <w:rFonts w:ascii="Times New Roman" w:hAnsi="Times New Roman" w:eastAsia="Times New Roman" w:cs="Times New Roman"/>
                <w:sz w:val="18"/>
                <w:szCs w:val="18"/>
              </w:rPr>
              <w:t>Province / municipality code: SH | JS | ZJ | AH</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region_name</w:t>
            </w:r>
          </w:p>
        </w:tc>
        <w:tc>
          <w:p>
            <w:r>
              <w:rPr>
                <w:rFonts w:ascii="Times New Roman" w:hAnsi="Times New Roman" w:eastAsia="Times New Roman" w:cs="Times New Roman"/>
                <w:sz w:val="18"/>
                <w:szCs w:val="18"/>
              </w:rPr>
              <w:t>String</w:t>
            </w:r>
          </w:p>
        </w:tc>
        <w:tc>
          <w:p>
            <w:r>
              <w:rPr>
                <w:rFonts w:ascii="Times New Roman" w:hAnsi="Times New Roman" w:eastAsia="Times New Roman" w:cs="Times New Roman"/>
                <w:sz w:val="18"/>
                <w:szCs w:val="18"/>
              </w:rPr>
              <w:t>Full name: Shanghai | Jiangsu | Zhejiang | Anhui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year</w:t>
            </w:r>
          </w:p>
        </w:tc>
        <w:tc>
          <w:p>
            <w:r>
              <w:rPr>
                <w:rFonts w:ascii="Times New Roman" w:hAnsi="Times New Roman" w:eastAsia="Times New Roman" w:cs="Times New Roman"/>
                <w:sz w:val="18"/>
                <w:szCs w:val="18"/>
              </w:rPr>
              <w:t>Integer</w:t>
            </w:r>
          </w:p>
        </w:tc>
        <w:tc>
          <w:p>
            <w:r>
              <w:rPr>
                <w:rFonts w:ascii="Times New Roman" w:hAnsi="Times New Roman" w:eastAsia="Times New Roman" w:cs="Times New Roman"/>
                <w:sz w:val="18"/>
                <w:szCs w:val="18"/>
              </w:rPr>
              <w:t>Calendar year (2018 – 2024)</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month</w:t>
            </w:r>
          </w:p>
        </w:tc>
        <w:tc>
          <w:p>
            <w:r>
              <w:rPr>
                <w:rFonts w:ascii="Times New Roman" w:hAnsi="Times New Roman" w:eastAsia="Times New Roman" w:cs="Times New Roman"/>
                <w:sz w:val="18"/>
                <w:szCs w:val="18"/>
              </w:rPr>
              <w:t>Integer</w:t>
            </w:r>
          </w:p>
        </w:tc>
        <w:tc>
          <w:p>
            <w:r>
              <w:rPr>
                <w:rFonts w:ascii="Times New Roman" w:hAnsi="Times New Roman" w:eastAsia="Times New Roman" w:cs="Times New Roman"/>
                <w:sz w:val="18"/>
                <w:szCs w:val="18"/>
              </w:rPr>
              <w:t>Calendar month (1 – 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period</w:t>
            </w:r>
          </w:p>
        </w:tc>
        <w:tc>
          <w:p>
            <w:r>
              <w:rPr>
                <w:rFonts w:ascii="Times New Roman" w:hAnsi="Times New Roman" w:eastAsia="Times New Roman" w:cs="Times New Roman"/>
                <w:sz w:val="18"/>
                <w:szCs w:val="18"/>
              </w:rPr>
              <w:t>String</w:t>
            </w:r>
          </w:p>
        </w:tc>
        <w:tc>
          <w:p>
            <w:r>
              <w:rPr>
                <w:rFonts w:ascii="Times New Roman" w:hAnsi="Times New Roman" w:eastAsia="Times New Roman" w:cs="Times New Roman"/>
                <w:sz w:val="18"/>
                <w:szCs w:val="18"/>
              </w:rPr>
              <w:t>ISO 8601 year-month: YYYY-MM  e.g. 2019-07</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available</w:t>
            </w:r>
          </w:p>
        </w:tc>
        <w:tc>
          <w:p>
            <w:r>
              <w:rPr>
                <w:rFonts w:ascii="Times New Roman" w:hAnsi="Times New Roman" w:eastAsia="Times New Roman" w:cs="Times New Roman"/>
                <w:sz w:val="18"/>
                <w:szCs w:val="18"/>
              </w:rPr>
              <w:t>Boolean</w:t>
            </w:r>
          </w:p>
        </w:tc>
        <w:tc>
          <w:p>
            <w:r>
              <w:rPr>
                <w:rFonts w:ascii="Times New Roman" w:hAnsi="Times New Roman" w:eastAsia="Times New Roman" w:cs="Times New Roman"/>
                <w:sz w:val="18"/>
                <w:szCs w:val="18"/>
              </w:rPr>
              <w:t>1 = valid observation  |  0 = excluded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excl_reason</w:t>
            </w:r>
          </w:p>
        </w:tc>
        <w:tc>
          <w:p>
            <w:r>
              <w:rPr>
                <w:rFonts w:ascii="Times New Roman" w:hAnsi="Times New Roman" w:eastAsia="Times New Roman" w:cs="Times New Roman"/>
                <w:sz w:val="18"/>
                <w:szCs w:val="18"/>
              </w:rPr>
              <w:t>String</w:t>
            </w:r>
          </w:p>
        </w:tc>
        <w:tc>
          <w:p>
            <w:r>
              <w:rPr>
                <w:rFonts w:ascii="Times New Roman" w:hAnsi="Times New Roman" w:eastAsia="Times New Roman" w:cs="Times New Roman"/>
                <w:sz w:val="18"/>
                <w:szCs w:val="18"/>
              </w:rPr>
              <w:t>If available = 0: "COVID19_FULL_SUSPENSION"; else empty</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demand_target</w:t>
            </w:r>
          </w:p>
        </w:tc>
        <w:tc>
          <w:p>
            <w:r>
              <w:rPr>
                <w:rFonts w:ascii="Times New Roman" w:hAnsi="Times New Roman" w:eastAsia="Times New Roman" w:cs="Times New Roman"/>
                <w:sz w:val="18"/>
                <w:szCs w:val="18"/>
              </w:rPr>
              <w:t>Float</w:t>
            </w:r>
          </w:p>
        </w:tc>
        <w:tc>
          <w:p>
            <w:r>
              <w:rPr>
                <w:rFonts w:ascii="Times New Roman" w:hAnsi="Times New Roman" w:eastAsia="Times New Roman" w:cs="Times New Roman"/>
                <w:sz w:val="18"/>
                <w:szCs w:val="18"/>
              </w:rPr>
              <w:t>Observed monthly study-tourism arrivals (unit: ten-thousand person-trips); NaN for excluded cells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split</w:t>
            </w:r>
          </w:p>
        </w:tc>
        <w:tc>
          <w:p>
            <w:r>
              <w:rPr>
                <w:rFonts w:ascii="Times New Roman" w:hAnsi="Times New Roman" w:eastAsia="Times New Roman" w:cs="Times New Roman"/>
                <w:sz w:val="18"/>
                <w:szCs w:val="18"/>
              </w:rPr>
              <w:t>Categorical</w:t>
            </w:r>
          </w:p>
        </w:tc>
        <w:tc>
          <w:p>
            <w:r>
              <w:rPr>
                <w:rFonts w:ascii="Times New Roman" w:hAnsi="Times New Roman" w:eastAsia="Times New Roman" w:cs="Times New Roman"/>
                <w:sz w:val="18"/>
                <w:szCs w:val="18"/>
              </w:rPr>
              <w:t>train | validation | test  (empty for excluded cells)</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note</w:t>
            </w:r>
          </w:p>
        </w:tc>
        <w:tc>
          <w:p>
            <w:r>
              <w:rPr>
                <w:rFonts w:ascii="Times New Roman" w:hAnsi="Times New Roman" w:eastAsia="Times New Roman" w:cs="Times New Roman"/>
                <w:sz w:val="18"/>
                <w:szCs w:val="18"/>
              </w:rPr>
              <w:t>String</w:t>
            </w:r>
          </w:p>
        </w:tc>
        <w:tc>
          <w:p>
            <w:r>
              <w:rPr>
                <w:rFonts w:ascii="Times New Roman" w:hAnsi="Times New Roman" w:eastAsia="Times New Roman" w:cs="Times New Roman"/>
                <w:sz w:val="18"/>
                <w:szCs w:val="18"/>
              </w:rPr>
              <w:t>Free-text annotation if any special circumstance applies</w:t>
            </w:r>
          </w:p>
        </w:tc>
      </w:tr>
    </w:tbl>
    <w:p>
      <w:pPr>
        <w:spacing w:after="200"/>
      </w:pPr>
    </w:p>
    <w:p>
      <w:pPr>
        <w:pStyle w:val="3"/>
        <w:spacing w:before="300" w:after="150"/>
      </w:pPr>
      <w:r>
        <w:t>A.4  Full Panel Index (All 336 Cells)</w:t>
      </w:r>
    </w:p>
    <w:p>
      <w:pPr>
        <w:spacing w:after="120"/>
      </w:pPr>
      <w:r>
        <w:rPr>
          <w:rFonts w:ascii="Times New Roman" w:hAnsi="Times New Roman" w:eastAsia="Times New Roman" w:cs="Times New Roman"/>
          <w:sz w:val="22"/>
          <w:szCs w:val="22"/>
        </w:rPr>
        <w:t>The table below lists all 336 province-month cells. Rows where available = 0 carry NaN for demand_target and blank for split. The 24 excluded cells are shaded for visibility. Training-set cells span January 2018 – December 2022; validation cells span 2023; test cells span 2024.</w:t>
      </w:r>
    </w:p>
    <w:p>
      <w:pPr>
        <w:spacing w:after="120"/>
      </w:pP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55"/>
        <w:gridCol w:w="565"/>
        <w:gridCol w:w="742"/>
        <w:gridCol w:w="787"/>
        <w:gridCol w:w="2491"/>
        <w:gridCol w:w="1320"/>
        <w:gridCol w:w="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panel_id</w:t>
            </w:r>
          </w:p>
        </w:tc>
        <w:tc>
          <w:tcPr>
            <w:shd w:val="clear" w:color="auto" w:fill="D9E1F2"/>
          </w:tcPr>
          <w:p>
            <w:r>
              <w:rPr>
                <w:rFonts w:ascii="Times New Roman" w:hAnsi="Times New Roman" w:eastAsia="Times New Roman" w:cs="Times New Roman"/>
                <w:b/>
                <w:bCs/>
                <w:sz w:val="20"/>
                <w:szCs w:val="20"/>
              </w:rPr>
              <w:t>region</w:t>
            </w:r>
          </w:p>
        </w:tc>
        <w:tc>
          <w:tcPr>
            <w:shd w:val="clear" w:color="auto" w:fill="D9E1F2"/>
          </w:tcPr>
          <w:p>
            <w:r>
              <w:rPr>
                <w:rFonts w:ascii="Times New Roman" w:hAnsi="Times New Roman" w:eastAsia="Times New Roman" w:cs="Times New Roman"/>
                <w:b/>
                <w:bCs/>
                <w:sz w:val="20"/>
                <w:szCs w:val="20"/>
              </w:rPr>
              <w:t>period</w:t>
            </w:r>
          </w:p>
        </w:tc>
        <w:tc>
          <w:tcPr>
            <w:shd w:val="clear" w:color="auto" w:fill="D9E1F2"/>
          </w:tcPr>
          <w:p>
            <w:r>
              <w:rPr>
                <w:rFonts w:ascii="Times New Roman" w:hAnsi="Times New Roman" w:eastAsia="Times New Roman" w:cs="Times New Roman"/>
                <w:b/>
                <w:bCs/>
                <w:sz w:val="20"/>
                <w:szCs w:val="20"/>
              </w:rPr>
              <w:t>available</w:t>
            </w:r>
          </w:p>
        </w:tc>
        <w:tc>
          <w:tcPr>
            <w:shd w:val="clear" w:color="auto" w:fill="D9E1F2"/>
          </w:tcPr>
          <w:p>
            <w:r>
              <w:rPr>
                <w:rFonts w:ascii="Times New Roman" w:hAnsi="Times New Roman" w:eastAsia="Times New Roman" w:cs="Times New Roman"/>
                <w:b/>
                <w:bCs/>
                <w:sz w:val="20"/>
                <w:szCs w:val="20"/>
              </w:rPr>
              <w:t>excl_reason</w:t>
            </w:r>
          </w:p>
        </w:tc>
        <w:tc>
          <w:tcPr>
            <w:shd w:val="clear" w:color="auto" w:fill="D9E1F2"/>
          </w:tcPr>
          <w:p>
            <w:r>
              <w:rPr>
                <w:rFonts w:ascii="Times New Roman" w:hAnsi="Times New Roman" w:eastAsia="Times New Roman" w:cs="Times New Roman"/>
                <w:b/>
                <w:bCs/>
                <w:sz w:val="20"/>
                <w:szCs w:val="20"/>
              </w:rPr>
              <w:t>demand_target</w:t>
            </w:r>
          </w:p>
        </w:tc>
        <w:tc>
          <w:tcPr>
            <w:shd w:val="clear" w:color="auto" w:fill="D9E1F2"/>
          </w:tcPr>
          <w:p>
            <w:r>
              <w:rPr>
                <w:rFonts w:ascii="Times New Roman" w:hAnsi="Times New Roman" w:eastAsia="Times New Roman" w:cs="Times New Roman"/>
                <w:b/>
                <w:bCs/>
                <w:sz w:val="20"/>
                <w:szCs w:val="20"/>
              </w:rPr>
              <w:t>split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SH_2018_01</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2018-01</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3.42</w:t>
            </w:r>
          </w:p>
        </w:tc>
        <w:tc>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SH_2018_02</w:t>
            </w:r>
          </w:p>
        </w:tc>
        <w:tc>
          <w:tcPr>
            <w:shd w:val="clear" w:color="auto" w:fill="F2F2F2"/>
          </w:tcPr>
          <w:p>
            <w:r>
              <w:rPr>
                <w:rFonts w:ascii="Times New Roman" w:hAnsi="Times New Roman" w:eastAsia="Times New Roman" w:cs="Times New Roman"/>
                <w:sz w:val="18"/>
                <w:szCs w:val="18"/>
              </w:rPr>
              <w:t>SH</w:t>
            </w:r>
          </w:p>
        </w:tc>
        <w:tc>
          <w:tcPr>
            <w:shd w:val="clear" w:color="auto" w:fill="F2F2F2"/>
          </w:tcPr>
          <w:p>
            <w:r>
              <w:rPr>
                <w:rFonts w:ascii="Times New Roman" w:hAnsi="Times New Roman" w:eastAsia="Times New Roman" w:cs="Times New Roman"/>
                <w:sz w:val="18"/>
                <w:szCs w:val="18"/>
              </w:rPr>
              <w:t>2018-02</w:t>
            </w:r>
          </w:p>
        </w:tc>
        <w:tc>
          <w:tcPr>
            <w:shd w:val="clear" w:color="auto" w:fill="F2F2F2"/>
          </w:tcPr>
          <w:p>
            <w:r>
              <w:rPr>
                <w:rFonts w:ascii="Times New Roman" w:hAnsi="Times New Roman" w:eastAsia="Times New Roman" w:cs="Times New Roman"/>
                <w:sz w:val="18"/>
                <w:szCs w:val="18"/>
              </w:rPr>
              <w:t>1</w:t>
            </w:r>
          </w:p>
        </w:tc>
        <w:tc>
          <w:tcPr>
            <w:shd w:val="clear" w:color="auto" w:fill="F2F2F2"/>
          </w:tcPr>
          <w:p/>
        </w:tc>
        <w:tc>
          <w:tcPr>
            <w:shd w:val="clear" w:color="auto" w:fill="F2F2F2"/>
          </w:tcPr>
          <w:p>
            <w:r>
              <w:rPr>
                <w:rFonts w:ascii="Times New Roman" w:hAnsi="Times New Roman" w:eastAsia="Times New Roman" w:cs="Times New Roman"/>
                <w:sz w:val="18"/>
                <w:szCs w:val="18"/>
              </w:rPr>
              <w:t>2.87</w:t>
            </w:r>
          </w:p>
        </w:tc>
        <w:tc>
          <w:tcPr>
            <w:shd w:val="clear" w:color="auto" w:fill="F2F2F2"/>
          </w:tcPr>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SH_2018_03</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2018-03</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5.14</w:t>
            </w:r>
          </w:p>
        </w:tc>
        <w:tc>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SH_2018_04</w:t>
            </w:r>
          </w:p>
        </w:tc>
        <w:tc>
          <w:tcPr>
            <w:shd w:val="clear" w:color="auto" w:fill="F2F2F2"/>
          </w:tcPr>
          <w:p>
            <w:r>
              <w:rPr>
                <w:rFonts w:ascii="Times New Roman" w:hAnsi="Times New Roman" w:eastAsia="Times New Roman" w:cs="Times New Roman"/>
                <w:sz w:val="18"/>
                <w:szCs w:val="18"/>
              </w:rPr>
              <w:t>SH</w:t>
            </w:r>
          </w:p>
        </w:tc>
        <w:tc>
          <w:tcPr>
            <w:shd w:val="clear" w:color="auto" w:fill="F2F2F2"/>
          </w:tcPr>
          <w:p>
            <w:r>
              <w:rPr>
                <w:rFonts w:ascii="Times New Roman" w:hAnsi="Times New Roman" w:eastAsia="Times New Roman" w:cs="Times New Roman"/>
                <w:sz w:val="18"/>
                <w:szCs w:val="18"/>
              </w:rPr>
              <w:t>2018-04</w:t>
            </w:r>
          </w:p>
        </w:tc>
        <w:tc>
          <w:tcPr>
            <w:shd w:val="clear" w:color="auto" w:fill="F2F2F2"/>
          </w:tcPr>
          <w:p>
            <w:r>
              <w:rPr>
                <w:rFonts w:ascii="Times New Roman" w:hAnsi="Times New Roman" w:eastAsia="Times New Roman" w:cs="Times New Roman"/>
                <w:sz w:val="18"/>
                <w:szCs w:val="18"/>
              </w:rPr>
              <w:t>1</w:t>
            </w:r>
          </w:p>
        </w:tc>
        <w:tc>
          <w:tcPr>
            <w:shd w:val="clear" w:color="auto" w:fill="F2F2F2"/>
          </w:tcPr>
          <w:p/>
        </w:tc>
        <w:tc>
          <w:tcPr>
            <w:shd w:val="clear" w:color="auto" w:fill="F2F2F2"/>
          </w:tcPr>
          <w:p>
            <w:r>
              <w:rPr>
                <w:rFonts w:ascii="Times New Roman" w:hAnsi="Times New Roman" w:eastAsia="Times New Roman" w:cs="Times New Roman"/>
                <w:sz w:val="18"/>
                <w:szCs w:val="18"/>
              </w:rPr>
              <w:t>6.33</w:t>
            </w:r>
          </w:p>
        </w:tc>
        <w:tc>
          <w:tcPr>
            <w:shd w:val="clear" w:color="auto" w:fill="F2F2F2"/>
          </w:tcPr>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SH_2018_05</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2018-05</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7.21</w:t>
            </w:r>
          </w:p>
        </w:tc>
        <w:tc>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  (rows SH_2018_06 through SH_2019_12 continue similarly)</w:t>
            </w: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SH_2020_01</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2020-01</w:t>
            </w:r>
          </w:p>
        </w:tc>
        <w:tc>
          <w:p>
            <w:r>
              <w:rPr>
                <w:rFonts w:ascii="Times New Roman" w:hAnsi="Times New Roman" w:eastAsia="Times New Roman" w:cs="Times New Roman"/>
                <w:sz w:val="18"/>
                <w:szCs w:val="18"/>
              </w:rPr>
              <w:t>0</w:t>
            </w:r>
          </w:p>
        </w:tc>
        <w:tc>
          <w:p>
            <w:r>
              <w:rPr>
                <w:rFonts w:ascii="Times New Roman" w:hAnsi="Times New Roman" w:eastAsia="Times New Roman" w:cs="Times New Roman"/>
                <w:sz w:val="18"/>
                <w:szCs w:val="18"/>
              </w:rPr>
              <w:t>COVID19_FULL_SUSPENSION</w:t>
            </w:r>
          </w:p>
        </w:tc>
        <w:tc>
          <w:p>
            <w:r>
              <w:rPr>
                <w:rFonts w:ascii="Times New Roman" w:hAnsi="Times New Roman" w:eastAsia="Times New Roman" w:cs="Times New Roman"/>
                <w:sz w:val="18"/>
                <w:szCs w:val="18"/>
              </w:rPr>
              <w:t>NaN</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SH_2020_02</w:t>
            </w:r>
          </w:p>
        </w:tc>
        <w:tc>
          <w:tcPr>
            <w:shd w:val="clear" w:color="auto" w:fill="F2F2F2"/>
          </w:tcPr>
          <w:p>
            <w:r>
              <w:rPr>
                <w:rFonts w:ascii="Times New Roman" w:hAnsi="Times New Roman" w:eastAsia="Times New Roman" w:cs="Times New Roman"/>
                <w:sz w:val="18"/>
                <w:szCs w:val="18"/>
              </w:rPr>
              <w:t>SH</w:t>
            </w:r>
          </w:p>
        </w:tc>
        <w:tc>
          <w:tcPr>
            <w:shd w:val="clear" w:color="auto" w:fill="F2F2F2"/>
          </w:tcPr>
          <w:p>
            <w:r>
              <w:rPr>
                <w:rFonts w:ascii="Times New Roman" w:hAnsi="Times New Roman" w:eastAsia="Times New Roman" w:cs="Times New Roman"/>
                <w:sz w:val="18"/>
                <w:szCs w:val="18"/>
              </w:rPr>
              <w:t>2020-02</w:t>
            </w:r>
          </w:p>
        </w:tc>
        <w:tc>
          <w:tcPr>
            <w:shd w:val="clear" w:color="auto" w:fill="F2F2F2"/>
          </w:tcPr>
          <w:p>
            <w:r>
              <w:rPr>
                <w:rFonts w:ascii="Times New Roman" w:hAnsi="Times New Roman" w:eastAsia="Times New Roman" w:cs="Times New Roman"/>
                <w:sz w:val="18"/>
                <w:szCs w:val="18"/>
              </w:rPr>
              <w:t>0</w:t>
            </w:r>
          </w:p>
        </w:tc>
        <w:tc>
          <w:tcPr>
            <w:shd w:val="clear" w:color="auto" w:fill="F2F2F2"/>
          </w:tcPr>
          <w:p>
            <w:r>
              <w:rPr>
                <w:rFonts w:ascii="Times New Roman" w:hAnsi="Times New Roman" w:eastAsia="Times New Roman" w:cs="Times New Roman"/>
                <w:sz w:val="18"/>
                <w:szCs w:val="18"/>
              </w:rPr>
              <w:t>COVID19_FULL_SUSPENSION</w:t>
            </w:r>
          </w:p>
        </w:tc>
        <w:tc>
          <w:tcPr>
            <w:shd w:val="clear" w:color="auto" w:fill="F2F2F2"/>
          </w:tcPr>
          <w:p>
            <w:r>
              <w:rPr>
                <w:rFonts w:ascii="Times New Roman" w:hAnsi="Times New Roman" w:eastAsia="Times New Roman" w:cs="Times New Roman"/>
                <w:sz w:val="18"/>
                <w:szCs w:val="18"/>
              </w:rPr>
              <w:t>NaN</w:t>
            </w: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SH_2020_03</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2020-03</w:t>
            </w:r>
          </w:p>
        </w:tc>
        <w:tc>
          <w:p>
            <w:r>
              <w:rPr>
                <w:rFonts w:ascii="Times New Roman" w:hAnsi="Times New Roman" w:eastAsia="Times New Roman" w:cs="Times New Roman"/>
                <w:sz w:val="18"/>
                <w:szCs w:val="18"/>
              </w:rPr>
              <w:t>0</w:t>
            </w:r>
          </w:p>
        </w:tc>
        <w:tc>
          <w:p>
            <w:r>
              <w:rPr>
                <w:rFonts w:ascii="Times New Roman" w:hAnsi="Times New Roman" w:eastAsia="Times New Roman" w:cs="Times New Roman"/>
                <w:sz w:val="18"/>
                <w:szCs w:val="18"/>
              </w:rPr>
              <w:t>COVID19_FULL_SUSPENSION</w:t>
            </w:r>
          </w:p>
        </w:tc>
        <w:tc>
          <w:p>
            <w:r>
              <w:rPr>
                <w:rFonts w:ascii="Times New Roman" w:hAnsi="Times New Roman" w:eastAsia="Times New Roman" w:cs="Times New Roman"/>
                <w:sz w:val="18"/>
                <w:szCs w:val="18"/>
              </w:rPr>
              <w:t>NaN</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SH_2020_04</w:t>
            </w:r>
          </w:p>
        </w:tc>
        <w:tc>
          <w:tcPr>
            <w:shd w:val="clear" w:color="auto" w:fill="F2F2F2"/>
          </w:tcPr>
          <w:p>
            <w:r>
              <w:rPr>
                <w:rFonts w:ascii="Times New Roman" w:hAnsi="Times New Roman" w:eastAsia="Times New Roman" w:cs="Times New Roman"/>
                <w:sz w:val="18"/>
                <w:szCs w:val="18"/>
              </w:rPr>
              <w:t>SH</w:t>
            </w:r>
          </w:p>
        </w:tc>
        <w:tc>
          <w:tcPr>
            <w:shd w:val="clear" w:color="auto" w:fill="F2F2F2"/>
          </w:tcPr>
          <w:p>
            <w:r>
              <w:rPr>
                <w:rFonts w:ascii="Times New Roman" w:hAnsi="Times New Roman" w:eastAsia="Times New Roman" w:cs="Times New Roman"/>
                <w:sz w:val="18"/>
                <w:szCs w:val="18"/>
              </w:rPr>
              <w:t>2020-04</w:t>
            </w:r>
          </w:p>
        </w:tc>
        <w:tc>
          <w:tcPr>
            <w:shd w:val="clear" w:color="auto" w:fill="F2F2F2"/>
          </w:tcPr>
          <w:p>
            <w:r>
              <w:rPr>
                <w:rFonts w:ascii="Times New Roman" w:hAnsi="Times New Roman" w:eastAsia="Times New Roman" w:cs="Times New Roman"/>
                <w:sz w:val="18"/>
                <w:szCs w:val="18"/>
              </w:rPr>
              <w:t>0</w:t>
            </w:r>
          </w:p>
        </w:tc>
        <w:tc>
          <w:tcPr>
            <w:shd w:val="clear" w:color="auto" w:fill="F2F2F2"/>
          </w:tcPr>
          <w:p>
            <w:r>
              <w:rPr>
                <w:rFonts w:ascii="Times New Roman" w:hAnsi="Times New Roman" w:eastAsia="Times New Roman" w:cs="Times New Roman"/>
                <w:sz w:val="18"/>
                <w:szCs w:val="18"/>
              </w:rPr>
              <w:t>COVID19_FULL_SUSPENSION</w:t>
            </w:r>
          </w:p>
        </w:tc>
        <w:tc>
          <w:tcPr>
            <w:shd w:val="clear" w:color="auto" w:fill="F2F2F2"/>
          </w:tcPr>
          <w:p>
            <w:r>
              <w:rPr>
                <w:rFonts w:ascii="Times New Roman" w:hAnsi="Times New Roman" w:eastAsia="Times New Roman" w:cs="Times New Roman"/>
                <w:sz w:val="18"/>
                <w:szCs w:val="18"/>
              </w:rPr>
              <w:t>NaN</w:t>
            </w: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SH_2020_05</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2020-05</w:t>
            </w:r>
          </w:p>
        </w:tc>
        <w:tc>
          <w:p>
            <w:r>
              <w:rPr>
                <w:rFonts w:ascii="Times New Roman" w:hAnsi="Times New Roman" w:eastAsia="Times New Roman" w:cs="Times New Roman"/>
                <w:sz w:val="18"/>
                <w:szCs w:val="18"/>
              </w:rPr>
              <w:t>0</w:t>
            </w:r>
          </w:p>
        </w:tc>
        <w:tc>
          <w:p>
            <w:r>
              <w:rPr>
                <w:rFonts w:ascii="Times New Roman" w:hAnsi="Times New Roman" w:eastAsia="Times New Roman" w:cs="Times New Roman"/>
                <w:sz w:val="18"/>
                <w:szCs w:val="18"/>
              </w:rPr>
              <w:t>COVID19_FULL_SUSPENSION</w:t>
            </w:r>
          </w:p>
        </w:tc>
        <w:tc>
          <w:p>
            <w:r>
              <w:rPr>
                <w:rFonts w:ascii="Times New Roman" w:hAnsi="Times New Roman" w:eastAsia="Times New Roman" w:cs="Times New Roman"/>
                <w:sz w:val="18"/>
                <w:szCs w:val="18"/>
              </w:rPr>
              <w:t>NaN</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shd w:val="clear" w:color="auto" w:fill="F2F2F2"/>
          </w:tcPr>
          <w:p>
            <w:r>
              <w:rPr>
                <w:rFonts w:ascii="Times New Roman" w:hAnsi="Times New Roman" w:eastAsia="Times New Roman" w:cs="Times New Roman"/>
                <w:sz w:val="18"/>
                <w:szCs w:val="18"/>
              </w:rPr>
              <w:t>SH_2020_06</w:t>
            </w:r>
          </w:p>
        </w:tc>
        <w:tc>
          <w:tcPr>
            <w:shd w:val="clear" w:color="auto" w:fill="F2F2F2"/>
          </w:tcPr>
          <w:p>
            <w:r>
              <w:rPr>
                <w:rFonts w:ascii="Times New Roman" w:hAnsi="Times New Roman" w:eastAsia="Times New Roman" w:cs="Times New Roman"/>
                <w:sz w:val="18"/>
                <w:szCs w:val="18"/>
              </w:rPr>
              <w:t>SH</w:t>
            </w:r>
          </w:p>
        </w:tc>
        <w:tc>
          <w:tcPr>
            <w:shd w:val="clear" w:color="auto" w:fill="F2F2F2"/>
          </w:tcPr>
          <w:p>
            <w:r>
              <w:rPr>
                <w:rFonts w:ascii="Times New Roman" w:hAnsi="Times New Roman" w:eastAsia="Times New Roman" w:cs="Times New Roman"/>
                <w:sz w:val="18"/>
                <w:szCs w:val="18"/>
              </w:rPr>
              <w:t>2020-06</w:t>
            </w:r>
          </w:p>
        </w:tc>
        <w:tc>
          <w:tcPr>
            <w:shd w:val="clear" w:color="auto" w:fill="F2F2F2"/>
          </w:tcPr>
          <w:p>
            <w:r>
              <w:rPr>
                <w:rFonts w:ascii="Times New Roman" w:hAnsi="Times New Roman" w:eastAsia="Times New Roman" w:cs="Times New Roman"/>
                <w:sz w:val="18"/>
                <w:szCs w:val="18"/>
              </w:rPr>
              <w:t>0</w:t>
            </w:r>
          </w:p>
        </w:tc>
        <w:tc>
          <w:tcPr>
            <w:shd w:val="clear" w:color="auto" w:fill="F2F2F2"/>
          </w:tcPr>
          <w:p>
            <w:r>
              <w:rPr>
                <w:rFonts w:ascii="Times New Roman" w:hAnsi="Times New Roman" w:eastAsia="Times New Roman" w:cs="Times New Roman"/>
                <w:sz w:val="18"/>
                <w:szCs w:val="18"/>
              </w:rPr>
              <w:t>COVID19_FULL_SUSPENSION</w:t>
            </w:r>
          </w:p>
        </w:tc>
        <w:tc>
          <w:tcPr>
            <w:shd w:val="clear" w:color="auto" w:fill="F2F2F2"/>
          </w:tcPr>
          <w:p>
            <w:r>
              <w:rPr>
                <w:rFonts w:ascii="Times New Roman" w:hAnsi="Times New Roman" w:eastAsia="Times New Roman" w:cs="Times New Roman"/>
                <w:sz w:val="18"/>
                <w:szCs w:val="18"/>
              </w:rPr>
              <w:t>NaN</w:t>
            </w: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SH_2020_07</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2020-07</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4.08</w:t>
            </w:r>
          </w:p>
        </w:tc>
        <w:tc>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  (rows continue through SH_2022_12 for training)</w:t>
            </w: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SH_2023_01</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2023-01</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4.96</w:t>
            </w:r>
          </w:p>
        </w:tc>
        <w:tc>
          <w:p>
            <w:r>
              <w:rPr>
                <w:rFonts w:ascii="Times New Roman" w:hAnsi="Times New Roman" w:eastAsia="Times New Roman" w:cs="Times New Roman"/>
                <w:sz w:val="18"/>
                <w:szCs w:val="18"/>
              </w:rPr>
              <w:t>validation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  (all 4 provinces × 12 months = 48 validation rows)</w:t>
            </w: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SH_2024_01</w:t>
            </w:r>
          </w:p>
        </w:tc>
        <w:tc>
          <w:p>
            <w:r>
              <w:rPr>
                <w:rFonts w:ascii="Times New Roman" w:hAnsi="Times New Roman" w:eastAsia="Times New Roman" w:cs="Times New Roman"/>
                <w:sz w:val="18"/>
                <w:szCs w:val="18"/>
              </w:rPr>
              <w:t>SH</w:t>
            </w:r>
          </w:p>
        </w:tc>
        <w:tc>
          <w:p>
            <w:r>
              <w:rPr>
                <w:rFonts w:ascii="Times New Roman" w:hAnsi="Times New Roman" w:eastAsia="Times New Roman" w:cs="Times New Roman"/>
                <w:sz w:val="18"/>
                <w:szCs w:val="18"/>
              </w:rPr>
              <w:t>2024-01</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5.31</w:t>
            </w:r>
          </w:p>
        </w:tc>
        <w:tc>
          <w:p>
            <w:r>
              <w:rPr>
                <w:rFonts w:ascii="Times New Roman" w:hAnsi="Times New Roman" w:eastAsia="Times New Roman" w:cs="Times New Roman"/>
                <w:sz w:val="18"/>
                <w:szCs w:val="18"/>
              </w:rPr>
              <w:t>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  (all 4 provinces × 12 months = 48 test rows)</w:t>
            </w: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JS_2018_01</w:t>
            </w:r>
          </w:p>
        </w:tc>
        <w:tc>
          <w:p>
            <w:r>
              <w:rPr>
                <w:rFonts w:ascii="Times New Roman" w:hAnsi="Times New Roman" w:eastAsia="Times New Roman" w:cs="Times New Roman"/>
                <w:sz w:val="18"/>
                <w:szCs w:val="18"/>
              </w:rPr>
              <w:t>JS</w:t>
            </w:r>
          </w:p>
        </w:tc>
        <w:tc>
          <w:p>
            <w:r>
              <w:rPr>
                <w:rFonts w:ascii="Times New Roman" w:hAnsi="Times New Roman" w:eastAsia="Times New Roman" w:cs="Times New Roman"/>
                <w:sz w:val="18"/>
                <w:szCs w:val="18"/>
              </w:rPr>
              <w:t>2018-01</w:t>
            </w:r>
          </w:p>
        </w:tc>
        <w:tc>
          <w:p>
            <w:r>
              <w:rPr>
                <w:rFonts w:ascii="Times New Roman" w:hAnsi="Times New Roman" w:eastAsia="Times New Roman" w:cs="Times New Roman"/>
                <w:sz w:val="18"/>
                <w:szCs w:val="18"/>
              </w:rPr>
              <w:t>1</w:t>
            </w:r>
          </w:p>
        </w:tc>
        <w:tc>
          <w:p/>
        </w:tc>
        <w:tc>
          <w:p>
            <w:r>
              <w:rPr>
                <w:rFonts w:ascii="Times New Roman" w:hAnsi="Times New Roman" w:eastAsia="Times New Roman" w:cs="Times New Roman"/>
                <w:sz w:val="18"/>
                <w:szCs w:val="18"/>
              </w:rPr>
              <w:t>4.17</w:t>
            </w:r>
          </w:p>
        </w:tc>
        <w:tc>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JS_2020_01</w:t>
            </w:r>
          </w:p>
        </w:tc>
        <w:tc>
          <w:tcPr>
            <w:shd w:val="clear" w:color="auto" w:fill="F2F2F2"/>
          </w:tcPr>
          <w:p>
            <w:r>
              <w:rPr>
                <w:rFonts w:ascii="Times New Roman" w:hAnsi="Times New Roman" w:eastAsia="Times New Roman" w:cs="Times New Roman"/>
                <w:sz w:val="18"/>
                <w:szCs w:val="18"/>
              </w:rPr>
              <w:t>JS</w:t>
            </w:r>
          </w:p>
        </w:tc>
        <w:tc>
          <w:tcPr>
            <w:shd w:val="clear" w:color="auto" w:fill="F2F2F2"/>
          </w:tcPr>
          <w:p>
            <w:r>
              <w:rPr>
                <w:rFonts w:ascii="Times New Roman" w:hAnsi="Times New Roman" w:eastAsia="Times New Roman" w:cs="Times New Roman"/>
                <w:sz w:val="18"/>
                <w:szCs w:val="18"/>
              </w:rPr>
              <w:t>2020-01</w:t>
            </w:r>
          </w:p>
        </w:tc>
        <w:tc>
          <w:tcPr>
            <w:shd w:val="clear" w:color="auto" w:fill="F2F2F2"/>
          </w:tcPr>
          <w:p>
            <w:r>
              <w:rPr>
                <w:rFonts w:ascii="Times New Roman" w:hAnsi="Times New Roman" w:eastAsia="Times New Roman" w:cs="Times New Roman"/>
                <w:sz w:val="18"/>
                <w:szCs w:val="18"/>
              </w:rPr>
              <w:t>0</w:t>
            </w:r>
          </w:p>
        </w:tc>
        <w:tc>
          <w:tcPr>
            <w:shd w:val="clear" w:color="auto" w:fill="F2F2F2"/>
          </w:tcPr>
          <w:p>
            <w:r>
              <w:rPr>
                <w:rFonts w:ascii="Times New Roman" w:hAnsi="Times New Roman" w:eastAsia="Times New Roman" w:cs="Times New Roman"/>
                <w:sz w:val="18"/>
                <w:szCs w:val="18"/>
              </w:rPr>
              <w:t>COVID19_FULL_SUSPENSION</w:t>
            </w:r>
          </w:p>
        </w:tc>
        <w:tc>
          <w:tcPr>
            <w:shd w:val="clear" w:color="auto" w:fill="F2F2F2"/>
          </w:tcPr>
          <w:p>
            <w:r>
              <w:rPr>
                <w:rFonts w:ascii="Times New Roman" w:hAnsi="Times New Roman" w:eastAsia="Times New Roman" w:cs="Times New Roman"/>
                <w:sz w:val="18"/>
                <w:szCs w:val="18"/>
              </w:rPr>
              <w:t>NaN</w:t>
            </w: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JS_2020_04</w:t>
            </w:r>
          </w:p>
        </w:tc>
        <w:tc>
          <w:p>
            <w:r>
              <w:rPr>
                <w:rFonts w:ascii="Times New Roman" w:hAnsi="Times New Roman" w:eastAsia="Times New Roman" w:cs="Times New Roman"/>
                <w:sz w:val="18"/>
                <w:szCs w:val="18"/>
              </w:rPr>
              <w:t>JS</w:t>
            </w:r>
          </w:p>
        </w:tc>
        <w:tc>
          <w:p>
            <w:r>
              <w:rPr>
                <w:rFonts w:ascii="Times New Roman" w:hAnsi="Times New Roman" w:eastAsia="Times New Roman" w:cs="Times New Roman"/>
                <w:sz w:val="18"/>
                <w:szCs w:val="18"/>
              </w:rPr>
              <w:t>2020-04</w:t>
            </w:r>
          </w:p>
        </w:tc>
        <w:tc>
          <w:p>
            <w:r>
              <w:rPr>
                <w:rFonts w:ascii="Times New Roman" w:hAnsi="Times New Roman" w:eastAsia="Times New Roman" w:cs="Times New Roman"/>
                <w:sz w:val="18"/>
                <w:szCs w:val="18"/>
              </w:rPr>
              <w:t>0</w:t>
            </w:r>
          </w:p>
        </w:tc>
        <w:tc>
          <w:p>
            <w:r>
              <w:rPr>
                <w:rFonts w:ascii="Times New Roman" w:hAnsi="Times New Roman" w:eastAsia="Times New Roman" w:cs="Times New Roman"/>
                <w:sz w:val="18"/>
                <w:szCs w:val="18"/>
              </w:rPr>
              <w:t>COVID19_FULL_SUSPENSION</w:t>
            </w:r>
          </w:p>
        </w:tc>
        <w:tc>
          <w:p>
            <w:r>
              <w:rPr>
                <w:rFonts w:ascii="Times New Roman" w:hAnsi="Times New Roman" w:eastAsia="Times New Roman" w:cs="Times New Roman"/>
                <w:sz w:val="18"/>
                <w:szCs w:val="18"/>
              </w:rPr>
              <w:t>NaN</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JS_2020_05</w:t>
            </w:r>
          </w:p>
        </w:tc>
        <w:tc>
          <w:tcPr>
            <w:shd w:val="clear" w:color="auto" w:fill="F2F2F2"/>
          </w:tcPr>
          <w:p>
            <w:r>
              <w:rPr>
                <w:rFonts w:ascii="Times New Roman" w:hAnsi="Times New Roman" w:eastAsia="Times New Roman" w:cs="Times New Roman"/>
                <w:sz w:val="18"/>
                <w:szCs w:val="18"/>
              </w:rPr>
              <w:t>JS</w:t>
            </w:r>
          </w:p>
        </w:tc>
        <w:tc>
          <w:tcPr>
            <w:shd w:val="clear" w:color="auto" w:fill="F2F2F2"/>
          </w:tcPr>
          <w:p>
            <w:r>
              <w:rPr>
                <w:rFonts w:ascii="Times New Roman" w:hAnsi="Times New Roman" w:eastAsia="Times New Roman" w:cs="Times New Roman"/>
                <w:sz w:val="18"/>
                <w:szCs w:val="18"/>
              </w:rPr>
              <w:t>2020-05</w:t>
            </w:r>
          </w:p>
        </w:tc>
        <w:tc>
          <w:tcPr>
            <w:shd w:val="clear" w:color="auto" w:fill="F2F2F2"/>
          </w:tcPr>
          <w:p>
            <w:r>
              <w:rPr>
                <w:rFonts w:ascii="Times New Roman" w:hAnsi="Times New Roman" w:eastAsia="Times New Roman" w:cs="Times New Roman"/>
                <w:sz w:val="18"/>
                <w:szCs w:val="18"/>
              </w:rPr>
              <w:t>1</w:t>
            </w:r>
          </w:p>
        </w:tc>
        <w:tc>
          <w:tcPr>
            <w:shd w:val="clear" w:color="auto" w:fill="F2F2F2"/>
          </w:tcPr>
          <w:p/>
        </w:tc>
        <w:tc>
          <w:tcPr>
            <w:shd w:val="clear" w:color="auto" w:fill="F2F2F2"/>
          </w:tcPr>
          <w:p>
            <w:r>
              <w:rPr>
                <w:rFonts w:ascii="Times New Roman" w:hAnsi="Times New Roman" w:eastAsia="Times New Roman" w:cs="Times New Roman"/>
                <w:sz w:val="18"/>
                <w:szCs w:val="18"/>
              </w:rPr>
              <w:t>1.93</w:t>
            </w:r>
          </w:p>
        </w:tc>
        <w:tc>
          <w:tcPr>
            <w:shd w:val="clear" w:color="auto" w:fill="F2F2F2"/>
          </w:tcPr>
          <w:p>
            <w:r>
              <w:rPr>
                <w:rFonts w:ascii="Times New Roman" w:hAnsi="Times New Roman" w:eastAsia="Times New Roman" w:cs="Times New Roman"/>
                <w:sz w:val="18"/>
                <w:szCs w:val="18"/>
              </w:rPr>
              <w:t>train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ZJ_2020_01 – ZJ_2020_06</w:t>
            </w:r>
          </w:p>
        </w:tc>
        <w:tc>
          <w:p>
            <w:r>
              <w:rPr>
                <w:rFonts w:ascii="Times New Roman" w:hAnsi="Times New Roman" w:eastAsia="Times New Roman" w:cs="Times New Roman"/>
                <w:sz w:val="18"/>
                <w:szCs w:val="18"/>
              </w:rPr>
              <w:t>ZJ</w:t>
            </w:r>
          </w:p>
        </w:tc>
        <w:tc>
          <w:p>
            <w:r>
              <w:rPr>
                <w:rFonts w:ascii="Times New Roman" w:hAnsi="Times New Roman" w:eastAsia="Times New Roman" w:cs="Times New Roman"/>
                <w:sz w:val="18"/>
                <w:szCs w:val="18"/>
              </w:rPr>
              <w:t>2020-01 to 06</w:t>
            </w:r>
          </w:p>
        </w:tc>
        <w:tc>
          <w:p>
            <w:r>
              <w:rPr>
                <w:rFonts w:ascii="Times New Roman" w:hAnsi="Times New Roman" w:eastAsia="Times New Roman" w:cs="Times New Roman"/>
                <w:sz w:val="18"/>
                <w:szCs w:val="18"/>
              </w:rPr>
              <w:t>0</w:t>
            </w:r>
          </w:p>
        </w:tc>
        <w:tc>
          <w:p>
            <w:r>
              <w:rPr>
                <w:rFonts w:ascii="Times New Roman" w:hAnsi="Times New Roman" w:eastAsia="Times New Roman" w:cs="Times New Roman"/>
                <w:sz w:val="18"/>
                <w:szCs w:val="18"/>
              </w:rPr>
              <w:t>COVID19_FULL_SUSPENSION</w:t>
            </w:r>
          </w:p>
        </w:tc>
        <w:tc>
          <w:p>
            <w:r>
              <w:rPr>
                <w:rFonts w:ascii="Times New Roman" w:hAnsi="Times New Roman" w:eastAsia="Times New Roman" w:cs="Times New Roman"/>
                <w:sz w:val="18"/>
                <w:szCs w:val="18"/>
              </w:rPr>
              <w:t>NaN</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AH_2020_01 – AH_2020_04</w:t>
            </w:r>
          </w:p>
        </w:tc>
        <w:tc>
          <w:tcPr>
            <w:shd w:val="clear" w:color="auto" w:fill="F2F2F2"/>
          </w:tcPr>
          <w:p>
            <w:r>
              <w:rPr>
                <w:rFonts w:ascii="Times New Roman" w:hAnsi="Times New Roman" w:eastAsia="Times New Roman" w:cs="Times New Roman"/>
                <w:sz w:val="18"/>
                <w:szCs w:val="18"/>
              </w:rPr>
              <w:t>AH</w:t>
            </w:r>
          </w:p>
        </w:tc>
        <w:tc>
          <w:tcPr>
            <w:shd w:val="clear" w:color="auto" w:fill="F2F2F2"/>
          </w:tcPr>
          <w:p>
            <w:r>
              <w:rPr>
                <w:rFonts w:ascii="Times New Roman" w:hAnsi="Times New Roman" w:eastAsia="Times New Roman" w:cs="Times New Roman"/>
                <w:sz w:val="18"/>
                <w:szCs w:val="18"/>
              </w:rPr>
              <w:t>2020-01 to 04</w:t>
            </w:r>
          </w:p>
        </w:tc>
        <w:tc>
          <w:tcPr>
            <w:shd w:val="clear" w:color="auto" w:fill="F2F2F2"/>
          </w:tcPr>
          <w:p>
            <w:r>
              <w:rPr>
                <w:rFonts w:ascii="Times New Roman" w:hAnsi="Times New Roman" w:eastAsia="Times New Roman" w:cs="Times New Roman"/>
                <w:sz w:val="18"/>
                <w:szCs w:val="18"/>
              </w:rPr>
              <w:t>0</w:t>
            </w:r>
          </w:p>
        </w:tc>
        <w:tc>
          <w:tcPr>
            <w:shd w:val="clear" w:color="auto" w:fill="F2F2F2"/>
          </w:tcPr>
          <w:p>
            <w:r>
              <w:rPr>
                <w:rFonts w:ascii="Times New Roman" w:hAnsi="Times New Roman" w:eastAsia="Times New Roman" w:cs="Times New Roman"/>
                <w:sz w:val="18"/>
                <w:szCs w:val="18"/>
              </w:rPr>
              <w:t>COVID19_FULL_SUSPENSION</w:t>
            </w:r>
          </w:p>
        </w:tc>
        <w:tc>
          <w:tcPr>
            <w:shd w:val="clear" w:color="auto" w:fill="F2F2F2"/>
          </w:tcPr>
          <w:p>
            <w:r>
              <w:rPr>
                <w:rFonts w:ascii="Times New Roman" w:hAnsi="Times New Roman" w:eastAsia="Times New Roman" w:cs="Times New Roman"/>
                <w:sz w:val="18"/>
                <w:szCs w:val="18"/>
              </w:rPr>
              <w:t>NaN</w:t>
            </w:r>
          </w:p>
        </w:tc>
        <w:tc>
          <w:tcPr>
            <w:shd w:val="clear" w:color="auto" w:fill="F2F2F2"/>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Total valid rows: 312  |  Excluded rows: 24  |  Grand total: 336</w:t>
            </w:r>
          </w:p>
        </w:tc>
        <w:tc>
          <w:p/>
        </w:tc>
        <w:tc>
          <w:p/>
        </w:tc>
        <w:tc>
          <w:p/>
        </w:tc>
        <w:tc>
          <w:p/>
        </w:tc>
        <w:tc>
          <w:p/>
        </w:tc>
        <w:tc>
          <w:p/>
        </w:tc>
      </w:tr>
    </w:tbl>
    <w:p>
      <w:pPr>
        <w:spacing w:after="120"/>
      </w:pPr>
      <w:r>
        <w:rPr>
          <w:rFonts w:ascii="Times New Roman" w:hAnsi="Times New Roman" w:eastAsia="Times New Roman" w:cs="Times New Roman"/>
          <w:i/>
          <w:iCs/>
          <w:color w:val="555555"/>
          <w:sz w:val="20"/>
          <w:szCs w:val="20"/>
        </w:rPr>
        <w:t>Representative rows are shown above to illustrate format. The canonical machine-readable panel index is the accompanying file panel_index.csv, which contains all 336 rows with no abbreviations. Reviewers should use that CSV for quantitative verification.</w:t>
      </w:r>
    </w:p>
    <w:p>
      <w:pPr>
        <w:spacing w:after="200"/>
      </w:pPr>
    </w:p>
    <w:p>
      <w:pPr>
        <w:pStyle w:val="3"/>
        <w:spacing w:before="300" w:after="150"/>
      </w:pPr>
      <w:r>
        <w:t>A.5  Split Verification Counts</w:t>
      </w:r>
    </w:p>
    <w:tbl>
      <w:tblPr>
        <w:tblStyle w:val="11"/>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85"/>
        <w:gridCol w:w="1550"/>
        <w:gridCol w:w="859"/>
        <w:gridCol w:w="950"/>
        <w:gridCol w:w="1830"/>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Split</w:t>
            </w:r>
          </w:p>
        </w:tc>
        <w:tc>
          <w:tcPr>
            <w:shd w:val="clear" w:color="auto" w:fill="D9E1F2"/>
          </w:tcPr>
          <w:p>
            <w:r>
              <w:rPr>
                <w:rFonts w:ascii="Times New Roman" w:hAnsi="Times New Roman" w:eastAsia="Times New Roman" w:cs="Times New Roman"/>
                <w:b/>
                <w:bCs/>
                <w:sz w:val="20"/>
                <w:szCs w:val="20"/>
              </w:rPr>
              <w:t>Period</w:t>
            </w:r>
          </w:p>
        </w:tc>
        <w:tc>
          <w:tcPr>
            <w:shd w:val="clear" w:color="auto" w:fill="D9E1F2"/>
          </w:tcPr>
          <w:p>
            <w:r>
              <w:rPr>
                <w:rFonts w:ascii="Times New Roman" w:hAnsi="Times New Roman" w:eastAsia="Times New Roman" w:cs="Times New Roman"/>
                <w:b/>
                <w:bCs/>
                <w:sz w:val="20"/>
                <w:szCs w:val="20"/>
              </w:rPr>
              <w:t>Provinces</w:t>
            </w:r>
          </w:p>
        </w:tc>
        <w:tc>
          <w:tcPr>
            <w:shd w:val="clear" w:color="auto" w:fill="D9E1F2"/>
          </w:tcPr>
          <w:p>
            <w:r>
              <w:rPr>
                <w:rFonts w:ascii="Times New Roman" w:hAnsi="Times New Roman" w:eastAsia="Times New Roman" w:cs="Times New Roman"/>
                <w:b/>
                <w:bCs/>
                <w:sz w:val="20"/>
                <w:szCs w:val="20"/>
              </w:rPr>
              <w:t>Cells</w:t>
            </w:r>
          </w:p>
        </w:tc>
        <w:tc>
          <w:tcPr>
            <w:shd w:val="clear" w:color="auto" w:fill="D9E1F2"/>
          </w:tcPr>
          <w:p>
            <w:r>
              <w:rPr>
                <w:rFonts w:ascii="Times New Roman" w:hAnsi="Times New Roman" w:eastAsia="Times New Roman" w:cs="Times New Roman"/>
                <w:b/>
                <w:bCs/>
                <w:sz w:val="20"/>
                <w:szCs w:val="20"/>
              </w:rPr>
              <w:t>Valid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Training</w:t>
            </w:r>
          </w:p>
        </w:tc>
        <w:tc>
          <w:p>
            <w:r>
              <w:rPr>
                <w:rFonts w:ascii="Times New Roman" w:hAnsi="Times New Roman" w:eastAsia="Times New Roman" w:cs="Times New Roman"/>
                <w:sz w:val="18"/>
                <w:szCs w:val="18"/>
              </w:rPr>
              <w:t>Jan 2018 – Dec 2022</w:t>
            </w:r>
          </w:p>
        </w:tc>
        <w:tc>
          <w:p>
            <w:r>
              <w:rPr>
                <w:rFonts w:ascii="Times New Roman" w:hAnsi="Times New Roman" w:eastAsia="Times New Roman" w:cs="Times New Roman"/>
                <w:sz w:val="18"/>
                <w:szCs w:val="18"/>
              </w:rPr>
              <w:t>4</w:t>
            </w:r>
          </w:p>
        </w:tc>
        <w:tc>
          <w:p>
            <w:r>
              <w:rPr>
                <w:rFonts w:ascii="Times New Roman" w:hAnsi="Times New Roman" w:eastAsia="Times New Roman" w:cs="Times New Roman"/>
                <w:sz w:val="18"/>
                <w:szCs w:val="18"/>
              </w:rPr>
              <w:t>4 × 60 = 240</w:t>
            </w:r>
          </w:p>
        </w:tc>
        <w:tc>
          <w:p>
            <w:r>
              <w:rPr>
                <w:rFonts w:ascii="Times New Roman" w:hAnsi="Times New Roman" w:eastAsia="Times New Roman" w:cs="Times New Roman"/>
                <w:sz w:val="18"/>
                <w:szCs w:val="18"/>
              </w:rPr>
              <w:t>240 − 24 excluded = 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Validation</w:t>
            </w:r>
          </w:p>
        </w:tc>
        <w:tc>
          <w:p>
            <w:r>
              <w:rPr>
                <w:rFonts w:ascii="Times New Roman" w:hAnsi="Times New Roman" w:eastAsia="Times New Roman" w:cs="Times New Roman"/>
                <w:sz w:val="18"/>
                <w:szCs w:val="18"/>
              </w:rPr>
              <w:t>Jan 2023 – Dec 2023</w:t>
            </w:r>
          </w:p>
        </w:tc>
        <w:tc>
          <w:p>
            <w:r>
              <w:rPr>
                <w:rFonts w:ascii="Times New Roman" w:hAnsi="Times New Roman" w:eastAsia="Times New Roman" w:cs="Times New Roman"/>
                <w:sz w:val="18"/>
                <w:szCs w:val="18"/>
              </w:rPr>
              <w:t>4</w:t>
            </w:r>
          </w:p>
        </w:tc>
        <w:tc>
          <w:p>
            <w:r>
              <w:rPr>
                <w:rFonts w:ascii="Times New Roman" w:hAnsi="Times New Roman" w:eastAsia="Times New Roman" w:cs="Times New Roman"/>
                <w:sz w:val="18"/>
                <w:szCs w:val="18"/>
              </w:rPr>
              <w:t>4 × 12 = 48</w:t>
            </w:r>
          </w:p>
        </w:tc>
        <w:tc>
          <w:p>
            <w:r>
              <w:rPr>
                <w:rFonts w:ascii="Times New Roman" w:hAnsi="Times New Roman" w:eastAsia="Times New Roman" w:cs="Times New Roman"/>
                <w:sz w:val="18"/>
                <w:szCs w:val="18"/>
              </w:rPr>
              <w:t>48 (no exclusions)</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Test</w:t>
            </w:r>
          </w:p>
        </w:tc>
        <w:tc>
          <w:p>
            <w:r>
              <w:rPr>
                <w:rFonts w:ascii="Times New Roman" w:hAnsi="Times New Roman" w:eastAsia="Times New Roman" w:cs="Times New Roman"/>
                <w:sz w:val="18"/>
                <w:szCs w:val="18"/>
              </w:rPr>
              <w:t>Jan 2024 – Dec 2024</w:t>
            </w:r>
          </w:p>
        </w:tc>
        <w:tc>
          <w:p>
            <w:r>
              <w:rPr>
                <w:rFonts w:ascii="Times New Roman" w:hAnsi="Times New Roman" w:eastAsia="Times New Roman" w:cs="Times New Roman"/>
                <w:sz w:val="18"/>
                <w:szCs w:val="18"/>
              </w:rPr>
              <w:t>4</w:t>
            </w:r>
          </w:p>
        </w:tc>
        <w:tc>
          <w:p>
            <w:r>
              <w:rPr>
                <w:rFonts w:ascii="Times New Roman" w:hAnsi="Times New Roman" w:eastAsia="Times New Roman" w:cs="Times New Roman"/>
                <w:sz w:val="18"/>
                <w:szCs w:val="18"/>
              </w:rPr>
              <w:t>4 × 12 = 48</w:t>
            </w:r>
          </w:p>
        </w:tc>
        <w:tc>
          <w:p>
            <w:r>
              <w:rPr>
                <w:rFonts w:ascii="Times New Roman" w:hAnsi="Times New Roman" w:eastAsia="Times New Roman" w:cs="Times New Roman"/>
                <w:sz w:val="18"/>
                <w:szCs w:val="18"/>
              </w:rPr>
              <w:t>48 (no exclusions)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tcPr>
            <w:shd w:val="clear" w:color="auto" w:fill="F2F2F2"/>
          </w:tcPr>
          <w:p>
            <w:r>
              <w:rPr>
                <w:rFonts w:ascii="Times New Roman" w:hAnsi="Times New Roman" w:eastAsia="Times New Roman" w:cs="Times New Roman"/>
                <w:sz w:val="18"/>
                <w:szCs w:val="18"/>
              </w:rPr>
              <w:t>Total</w:t>
            </w:r>
          </w:p>
        </w:tc>
        <w:tc>
          <w:tcPr>
            <w:shd w:val="clear" w:color="auto" w:fill="F2F2F2"/>
          </w:tcPr>
          <w:p/>
        </w:tc>
        <w:tc>
          <w:tcPr>
            <w:shd w:val="clear" w:color="auto" w:fill="F2F2F2"/>
          </w:tcPr>
          <w:p/>
        </w:tc>
        <w:tc>
          <w:tcPr>
            <w:shd w:val="clear" w:color="auto" w:fill="F2F2F2"/>
          </w:tcPr>
          <w:p>
            <w:r>
              <w:rPr>
                <w:rFonts w:ascii="Times New Roman" w:hAnsi="Times New Roman" w:eastAsia="Times New Roman" w:cs="Times New Roman"/>
                <w:sz w:val="18"/>
                <w:szCs w:val="18"/>
              </w:rPr>
              <w:t>336</w:t>
            </w:r>
          </w:p>
        </w:tc>
        <w:tc>
          <w:tcPr>
            <w:shd w:val="clear" w:color="auto" w:fill="F2F2F2"/>
          </w:tcPr>
          <w:p>
            <w:r>
              <w:rPr>
                <w:rFonts w:ascii="Times New Roman" w:hAnsi="Times New Roman" w:eastAsia="Times New Roman" w:cs="Times New Roman"/>
                <w:sz w:val="18"/>
                <w:szCs w:val="18"/>
              </w:rPr>
              <w:t>312</w:t>
            </w:r>
          </w:p>
        </w:tc>
      </w:tr>
    </w:tbl>
    <w:p>
      <w:pPr>
        <w:spacing w:after="200"/>
      </w:pPr>
    </w:p>
    <w:p>
      <w:r>
        <w:br w:type="page"/>
      </w:r>
    </w:p>
    <w:p>
      <w:pPr>
        <w:pStyle w:val="2"/>
        <w:spacing w:before="400" w:after="200"/>
      </w:pPr>
      <w:r>
        <w:t>Supplement B: Model Training and Results Scripts</w:t>
      </w:r>
    </w:p>
    <w:p>
      <w:pPr>
        <w:spacing w:after="120"/>
      </w:pPr>
      <w:r>
        <w:rPr>
          <w:rFonts w:ascii="Times New Roman" w:hAnsi="Times New Roman" w:eastAsia="Times New Roman" w:cs="Times New Roman"/>
          <w:sz w:val="22"/>
          <w:szCs w:val="22"/>
        </w:rPr>
        <w:t>This supplement documents the complete suite of scripts used to train the BDIDS model, run all baseline comparisons, and generate the statistical test results reported in the main text. Scripts are organized as a reproducible Python package. All scripts operate on the 312 valid province-month observations described in Supplement A and use the environment specified in Supplement C.</w:t>
      </w:r>
    </w:p>
    <w:p>
      <w:pPr>
        <w:pStyle w:val="3"/>
        <w:spacing w:before="300" w:after="150"/>
      </w:pPr>
      <w:r>
        <w:t>B.1  Repository Structure</w:t>
      </w:r>
    </w:p>
    <w:p>
      <w:pPr>
        <w:spacing w:after="60"/>
        <w:ind w:left="720"/>
      </w:pPr>
      <w:r>
        <w:rPr>
          <w:rFonts w:ascii="Courier New" w:hAnsi="Courier New" w:eastAsia="Courier New" w:cs="Courier New"/>
          <w:sz w:val="18"/>
          <w:szCs w:val="18"/>
        </w:rPr>
        <w:t>bdids_supplement/</w:t>
      </w:r>
    </w:p>
    <w:p>
      <w:pPr>
        <w:spacing w:after="60"/>
        <w:ind w:left="720"/>
      </w:pPr>
      <w:r>
        <w:rPr>
          <w:rFonts w:ascii="Courier New" w:hAnsi="Courier New" w:eastAsia="Courier New" w:cs="Courier New"/>
          <w:sz w:val="18"/>
          <w:szCs w:val="18"/>
        </w:rPr>
        <w:t>├── train_bdids.py           # Main BDIDS training script</w:t>
      </w:r>
    </w:p>
    <w:p>
      <w:pPr>
        <w:spacing w:after="60"/>
        <w:ind w:left="720"/>
      </w:pPr>
      <w:r>
        <w:rPr>
          <w:rFonts w:ascii="Courier New" w:hAnsi="Courier New" w:eastAsia="Courier New" w:cs="Courier New"/>
          <w:sz w:val="18"/>
          <w:szCs w:val="18"/>
        </w:rPr>
        <w:t>├── baselines/</w:t>
      </w:r>
    </w:p>
    <w:p>
      <w:pPr>
        <w:spacing w:after="60"/>
        <w:ind w:left="720"/>
      </w:pPr>
      <w:r>
        <w:rPr>
          <w:rFonts w:ascii="Courier New" w:hAnsi="Courier New" w:eastAsia="Courier New" w:cs="Courier New"/>
          <w:sz w:val="18"/>
          <w:szCs w:val="18"/>
        </w:rPr>
        <w:t>│   ├── arima_baseline.py    # ARIMA(p,d,q) with AIC selection</w:t>
      </w:r>
    </w:p>
    <w:p>
      <w:pPr>
        <w:spacing w:after="60"/>
        <w:ind w:left="720"/>
      </w:pPr>
      <w:r>
        <w:rPr>
          <w:rFonts w:ascii="Courier New" w:hAnsi="Courier New" w:eastAsia="Courier New" w:cs="Courier New"/>
          <w:sz w:val="18"/>
          <w:szCs w:val="18"/>
        </w:rPr>
        <w:t>│   ├── sarimax_baseline.py  # SARIMAX with exogenous regressors</w:t>
      </w:r>
    </w:p>
    <w:p>
      <w:pPr>
        <w:spacing w:after="60"/>
        <w:ind w:left="720"/>
      </w:pPr>
      <w:r>
        <w:rPr>
          <w:rFonts w:ascii="Courier New" w:hAnsi="Courier New" w:eastAsia="Courier New" w:cs="Courier New"/>
          <w:sz w:val="18"/>
          <w:szCs w:val="18"/>
        </w:rPr>
        <w:t>│   ├── prophet_baseline.py  # Facebook Prophet</w:t>
      </w:r>
    </w:p>
    <w:p>
      <w:pPr>
        <w:spacing w:after="60"/>
        <w:ind w:left="720"/>
      </w:pPr>
      <w:r>
        <w:rPr>
          <w:rFonts w:ascii="Courier New" w:hAnsi="Courier New" w:eastAsia="Courier New" w:cs="Courier New"/>
          <w:sz w:val="18"/>
          <w:szCs w:val="18"/>
        </w:rPr>
        <w:t>│   ├── lstm_baseline.py     # Single-layer LSTM</w:t>
      </w:r>
    </w:p>
    <w:p>
      <w:pPr>
        <w:spacing w:after="60"/>
        <w:ind w:left="720"/>
      </w:pPr>
      <w:r>
        <w:rPr>
          <w:rFonts w:ascii="Courier New" w:hAnsi="Courier New" w:eastAsia="Courier New" w:cs="Courier New"/>
          <w:sz w:val="18"/>
          <w:szCs w:val="18"/>
        </w:rPr>
        <w:t>│   ├── transformer_baseline.py  # Standard Transformer</w:t>
      </w:r>
    </w:p>
    <w:p>
      <w:pPr>
        <w:spacing w:after="60"/>
        <w:ind w:left="720"/>
      </w:pPr>
      <w:r>
        <w:rPr>
          <w:rFonts w:ascii="Courier New" w:hAnsi="Courier New" w:eastAsia="Courier New" w:cs="Courier New"/>
          <w:sz w:val="18"/>
          <w:szCs w:val="18"/>
        </w:rPr>
        <w:t>│   └── lgbm_baseline.py     # LightGBM ensemble</w:t>
      </w:r>
    </w:p>
    <w:p>
      <w:pPr>
        <w:spacing w:after="60"/>
        <w:ind w:left="720"/>
      </w:pPr>
      <w:r>
        <w:rPr>
          <w:rFonts w:ascii="Courier New" w:hAnsi="Courier New" w:eastAsia="Courier New" w:cs="Courier New"/>
          <w:sz w:val="18"/>
          <w:szCs w:val="18"/>
        </w:rPr>
        <w:t>├── tests/</w:t>
      </w:r>
    </w:p>
    <w:p>
      <w:pPr>
        <w:spacing w:after="60"/>
        <w:ind w:left="720"/>
      </w:pPr>
      <w:r>
        <w:rPr>
          <w:rFonts w:ascii="Courier New" w:hAnsi="Courier New" w:eastAsia="Courier New" w:cs="Courier New"/>
          <w:sz w:val="18"/>
          <w:szCs w:val="18"/>
        </w:rPr>
        <w:t>│   ├── dm_test.py           # Diebold–Mariano test (HAC + Bonferroni)</w:t>
      </w:r>
    </w:p>
    <w:p>
      <w:pPr>
        <w:spacing w:after="60"/>
        <w:ind w:left="720"/>
      </w:pPr>
      <w:r>
        <w:rPr>
          <w:rFonts w:ascii="Courier New" w:hAnsi="Courier New" w:eastAsia="Courier New" w:cs="Courier New"/>
          <w:sz w:val="18"/>
          <w:szCs w:val="18"/>
        </w:rPr>
        <w:t>│   ├── cluster_bootstrap.py # Province-clustered bootstrap (B=999)</w:t>
      </w:r>
    </w:p>
    <w:p>
      <w:pPr>
        <w:spacing w:after="60"/>
        <w:ind w:left="720"/>
      </w:pPr>
      <w:r>
        <w:rPr>
          <w:rFonts w:ascii="Courier New" w:hAnsi="Courier New" w:eastAsia="Courier New" w:cs="Courier New"/>
          <w:sz w:val="18"/>
          <w:szCs w:val="18"/>
        </w:rPr>
        <w:t>│   └── driscoll_kraay.py    # Driscoll–Kraay panel-robust variance</w:t>
      </w:r>
    </w:p>
    <w:p>
      <w:pPr>
        <w:spacing w:after="60"/>
        <w:ind w:left="720"/>
      </w:pPr>
      <w:r>
        <w:rPr>
          <w:rFonts w:ascii="Courier New" w:hAnsi="Courier New" w:eastAsia="Courier New" w:cs="Courier New"/>
          <w:sz w:val="18"/>
          <w:szCs w:val="18"/>
        </w:rPr>
        <w:t>├── evaluate.py              # Unified RMSE/MAE/MAPE + ablation runner</w:t>
      </w:r>
    </w:p>
    <w:p>
      <w:pPr>
        <w:spacing w:after="60"/>
        <w:ind w:left="720"/>
      </w:pPr>
      <w:r>
        <w:rPr>
          <w:rFonts w:ascii="Courier New" w:hAnsi="Courier New" w:eastAsia="Courier New" w:cs="Courier New"/>
          <w:sz w:val="18"/>
          <w:szCs w:val="18"/>
        </w:rPr>
        <w:t>├── utils/</w:t>
      </w:r>
    </w:p>
    <w:p>
      <w:pPr>
        <w:spacing w:after="60"/>
        <w:ind w:left="720"/>
      </w:pPr>
      <w:r>
        <w:rPr>
          <w:rFonts w:ascii="Courier New" w:hAnsi="Courier New" w:eastAsia="Courier New" w:cs="Courier New"/>
          <w:sz w:val="18"/>
          <w:szCs w:val="18"/>
        </w:rPr>
        <w:t>│   ├── data_loader.py       # Panel index reader &amp; split loader</w:t>
      </w:r>
    </w:p>
    <w:p>
      <w:pPr>
        <w:spacing w:after="60"/>
        <w:ind w:left="720"/>
      </w:pPr>
      <w:r>
        <w:rPr>
          <w:rFonts w:ascii="Courier New" w:hAnsi="Courier New" w:eastAsia="Courier New" w:cs="Courier New"/>
          <w:sz w:val="18"/>
          <w:szCs w:val="18"/>
        </w:rPr>
        <w:t>│   ├── feature_pipeline.py  # Full preprocessing (train-only fit)</w:t>
      </w:r>
    </w:p>
    <w:p>
      <w:pPr>
        <w:spacing w:after="60"/>
        <w:ind w:left="720"/>
      </w:pPr>
      <w:r>
        <w:rPr>
          <w:rFonts w:ascii="Courier New" w:hAnsi="Courier New" w:eastAsia="Courier New" w:cs="Courier New"/>
          <w:sz w:val="18"/>
          <w:szCs w:val="18"/>
        </w:rPr>
        <w:t>│   └── metrics.py           # Metric computation &amp; seed aggregation</w:t>
      </w:r>
    </w:p>
    <w:p>
      <w:pPr>
        <w:spacing w:after="60"/>
        <w:ind w:left="720"/>
      </w:pPr>
      <w:r>
        <w:rPr>
          <w:rFonts w:ascii="Courier New" w:hAnsi="Courier New" w:eastAsia="Courier New" w:cs="Courier New"/>
          <w:sz w:val="18"/>
          <w:szCs w:val="18"/>
        </w:rPr>
        <w:t>└── configs/</w:t>
      </w:r>
    </w:p>
    <w:p>
      <w:pPr>
        <w:spacing w:after="60"/>
        <w:ind w:left="720"/>
      </w:pPr>
      <w:r>
        <w:rPr>
          <w:rFonts w:ascii="Courier New" w:hAnsi="Courier New" w:eastAsia="Courier New" w:cs="Courier New"/>
          <w:sz w:val="18"/>
          <w:szCs w:val="18"/>
        </w:rPr>
        <w:t xml:space="preserve">    └── bdids_config.yaml    # All hyperparameters (reproducible)</w:t>
      </w:r>
    </w:p>
    <w:p>
      <w:pPr>
        <w:spacing w:after="200"/>
      </w:pPr>
    </w:p>
    <w:p>
      <w:pPr>
        <w:pStyle w:val="3"/>
        <w:spacing w:before="300" w:after="150"/>
      </w:pPr>
      <w:r>
        <w:t>B.2  BDIDS Main Training Script (train_bdids.py)</w:t>
      </w:r>
    </w:p>
    <w:p>
      <w:pPr>
        <w:pStyle w:val="4"/>
        <w:spacing w:before="200" w:after="100"/>
      </w:pPr>
      <w:r>
        <w:t>B.2.1  Purpose</w:t>
      </w:r>
    </w:p>
    <w:p>
      <w:pPr>
        <w:spacing w:after="120"/>
      </w:pPr>
      <w:r>
        <w:rPr>
          <w:rFonts w:ascii="Times New Roman" w:hAnsi="Times New Roman" w:eastAsia="Times New Roman" w:cs="Times New Roman"/>
          <w:sz w:val="22"/>
          <w:szCs w:val="22"/>
        </w:rPr>
        <w:t>Trains the complete BDIDS framework end-to-end: Domain-BERT continued pre-training, cross-modal gated fusion, Transformer-LSTM hybrid encoder, and decision-layer supply-demand optimization. Implements the joint loss function ℒtotal = λ₁ℒpred + λ₂ℒdec + λ₃Ω(Θ) with Bayesian-optimized hyperparameters.</w:t>
      </w:r>
    </w:p>
    <w:p>
      <w:pPr>
        <w:pStyle w:val="4"/>
        <w:spacing w:before="200" w:after="100"/>
      </w:pPr>
      <w:r>
        <w:t>B.2.2  Command-Line Interface</w:t>
      </w:r>
    </w:p>
    <w:p>
      <w:pPr>
        <w:spacing w:after="60"/>
        <w:ind w:left="720"/>
      </w:pPr>
      <w:r>
        <w:rPr>
          <w:rFonts w:ascii="Courier New" w:hAnsi="Courier New" w:eastAsia="Courier New" w:cs="Courier New"/>
          <w:sz w:val="18"/>
          <w:szCs w:val="18"/>
        </w:rPr>
        <w:t>python train_bdids.py \</w:t>
      </w:r>
    </w:p>
    <w:p>
      <w:pPr>
        <w:spacing w:after="60"/>
        <w:ind w:left="720"/>
      </w:pPr>
      <w:r>
        <w:rPr>
          <w:rFonts w:ascii="Courier New" w:hAnsi="Courier New" w:eastAsia="Courier New" w:cs="Courier New"/>
          <w:sz w:val="18"/>
          <w:szCs w:val="18"/>
        </w:rPr>
        <w:t xml:space="preserve">    --panel_index   data/panel_index.csv \</w:t>
      </w:r>
    </w:p>
    <w:p>
      <w:pPr>
        <w:spacing w:after="60"/>
        <w:ind w:left="720"/>
      </w:pPr>
      <w:r>
        <w:rPr>
          <w:rFonts w:ascii="Courier New" w:hAnsi="Courier New" w:eastAsia="Courier New" w:cs="Courier New"/>
          <w:sz w:val="18"/>
          <w:szCs w:val="18"/>
        </w:rPr>
        <w:t xml:space="preserve">    --feature_dir   data/features/ \</w:t>
      </w:r>
    </w:p>
    <w:p>
      <w:pPr>
        <w:spacing w:after="60"/>
        <w:ind w:left="720"/>
      </w:pPr>
      <w:r>
        <w:rPr>
          <w:rFonts w:ascii="Courier New" w:hAnsi="Courier New" w:eastAsia="Courier New" w:cs="Courier New"/>
          <w:sz w:val="18"/>
          <w:szCs w:val="18"/>
        </w:rPr>
        <w:t xml:space="preserve">    --config        configs/bdids_config.yaml \</w:t>
      </w:r>
    </w:p>
    <w:p>
      <w:pPr>
        <w:spacing w:after="60"/>
        <w:ind w:left="720"/>
      </w:pPr>
      <w:r>
        <w:rPr>
          <w:rFonts w:ascii="Courier New" w:hAnsi="Courier New" w:eastAsia="Courier New" w:cs="Courier New"/>
          <w:sz w:val="18"/>
          <w:szCs w:val="18"/>
        </w:rPr>
        <w:t xml:space="preserve">    --output_dir    results/bdids/ \</w:t>
      </w:r>
    </w:p>
    <w:p>
      <w:pPr>
        <w:spacing w:after="60"/>
        <w:ind w:left="720"/>
      </w:pPr>
      <w:r>
        <w:rPr>
          <w:rFonts w:ascii="Courier New" w:hAnsi="Courier New" w:eastAsia="Courier New" w:cs="Courier New"/>
          <w:sz w:val="18"/>
          <w:szCs w:val="18"/>
        </w:rPr>
        <w:t xml:space="preserve">    --seeds         0 1 2 3 4 5 6 7 8 9 10 11 12 13 14 15 16 17 18 19 \</w:t>
      </w:r>
    </w:p>
    <w:p>
      <w:pPr>
        <w:spacing w:after="60"/>
        <w:ind w:left="720"/>
      </w:pPr>
      <w:r>
        <w:rPr>
          <w:rFonts w:ascii="Courier New" w:hAnsi="Courier New" w:eastAsia="Courier New" w:cs="Courier New"/>
          <w:sz w:val="18"/>
          <w:szCs w:val="18"/>
        </w:rPr>
        <w:t xml:space="preserve">    --device        cuda \</w:t>
      </w:r>
    </w:p>
    <w:p>
      <w:pPr>
        <w:spacing w:after="60"/>
        <w:ind w:left="720"/>
      </w:pPr>
      <w:r>
        <w:rPr>
          <w:rFonts w:ascii="Courier New" w:hAnsi="Courier New" w:eastAsia="Courier New" w:cs="Courier New"/>
          <w:sz w:val="18"/>
          <w:szCs w:val="18"/>
        </w:rPr>
        <w:t xml:space="preserve">    --num_workers   4</w:t>
      </w:r>
    </w:p>
    <w:p>
      <w:pPr>
        <w:pStyle w:val="4"/>
        <w:spacing w:before="200" w:after="100"/>
      </w:pPr>
      <w:r>
        <w:t>B.2.3  Key Hyperparameters (bdids_config.yaml)</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78"/>
        <w:gridCol w:w="720"/>
        <w:gridCol w:w="3652"/>
        <w:gridCol w:w="2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Parameter</w:t>
            </w:r>
          </w:p>
        </w:tc>
        <w:tc>
          <w:tcPr>
            <w:shd w:val="clear" w:color="auto" w:fill="D9E1F2"/>
          </w:tcPr>
          <w:p>
            <w:r>
              <w:rPr>
                <w:rFonts w:ascii="Times New Roman" w:hAnsi="Times New Roman" w:eastAsia="Times New Roman" w:cs="Times New Roman"/>
                <w:b/>
                <w:bCs/>
                <w:sz w:val="20"/>
                <w:szCs w:val="20"/>
              </w:rPr>
              <w:t>Value</w:t>
            </w:r>
          </w:p>
        </w:tc>
        <w:tc>
          <w:tcPr>
            <w:shd w:val="clear" w:color="auto" w:fill="D9E1F2"/>
          </w:tcPr>
          <w:p>
            <w:r>
              <w:rPr>
                <w:rFonts w:ascii="Times New Roman" w:hAnsi="Times New Roman" w:eastAsia="Times New Roman" w:cs="Times New Roman"/>
                <w:b/>
                <w:bCs/>
                <w:sz w:val="20"/>
                <w:szCs w:val="20"/>
              </w:rPr>
              <w:t>Tuning Method</w:t>
            </w:r>
          </w:p>
        </w:tc>
        <w:tc>
          <w:tcPr>
            <w:shd w:val="clear" w:color="auto" w:fill="D9E1F2"/>
          </w:tcPr>
          <w:p>
            <w:r>
              <w:rPr>
                <w:rFonts w:ascii="Times New Roman" w:hAnsi="Times New Roman" w:eastAsia="Times New Roman" w:cs="Times New Roman"/>
                <w:b/>
                <w:bCs/>
                <w:sz w:val="20"/>
                <w:szCs w:val="20"/>
              </w:rPr>
              <w:t>Search Range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Embedding dimension d</w:t>
            </w:r>
          </w:p>
        </w:tc>
        <w:tc>
          <w:p>
            <w:r>
              <w:rPr>
                <w:rFonts w:ascii="Times New Roman" w:hAnsi="Times New Roman" w:eastAsia="Times New Roman" w:cs="Times New Roman"/>
                <w:sz w:val="18"/>
                <w:szCs w:val="18"/>
              </w:rPr>
              <w:t>256</w:t>
            </w:r>
          </w:p>
        </w:tc>
        <w:tc>
          <w:p>
            <w:r>
              <w:rPr>
                <w:rFonts w:ascii="Times New Roman" w:hAnsi="Times New Roman" w:eastAsia="Times New Roman" w:cs="Times New Roman"/>
                <w:sz w:val="18"/>
                <w:szCs w:val="18"/>
              </w:rPr>
              <w:t>Grid search on validation set</w:t>
            </w:r>
          </w:p>
        </w:tc>
        <w:tc>
          <w:p>
            <w:r>
              <w:rPr>
                <w:rFonts w:ascii="Times New Roman" w:hAnsi="Times New Roman" w:eastAsia="Times New Roman" w:cs="Times New Roman"/>
                <w:sz w:val="18"/>
                <w:szCs w:val="18"/>
              </w:rPr>
              <w:t>{128, 256, 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Attention heads</w:t>
            </w:r>
          </w:p>
        </w:tc>
        <w:tc>
          <w:tcPr>
            <w:shd w:val="clear" w:color="auto" w:fill="F2F2F2"/>
          </w:tcPr>
          <w:p>
            <w:r>
              <w:rPr>
                <w:rFonts w:ascii="Times New Roman" w:hAnsi="Times New Roman" w:eastAsia="Times New Roman" w:cs="Times New Roman"/>
                <w:sz w:val="18"/>
                <w:szCs w:val="18"/>
              </w:rPr>
              <w:t>8</w:t>
            </w:r>
          </w:p>
        </w:tc>
        <w:tc>
          <w:tcPr>
            <w:shd w:val="clear" w:color="auto" w:fill="F2F2F2"/>
          </w:tcPr>
          <w:p>
            <w:r>
              <w:rPr>
                <w:rFonts w:ascii="Times New Roman" w:hAnsi="Times New Roman" w:eastAsia="Times New Roman" w:cs="Times New Roman"/>
                <w:sz w:val="18"/>
                <w:szCs w:val="18"/>
              </w:rPr>
              <w:t>Grid search</w:t>
            </w:r>
          </w:p>
        </w:tc>
        <w:tc>
          <w:tcPr>
            <w:shd w:val="clear" w:color="auto" w:fill="F2F2F2"/>
          </w:tcPr>
          <w:p>
            <w:r>
              <w:rPr>
                <w:rFonts w:ascii="Times New Roman" w:hAnsi="Times New Roman" w:eastAsia="Times New Roman" w:cs="Times New Roman"/>
                <w:sz w:val="18"/>
                <w:szCs w:val="18"/>
              </w:rPr>
              <w:t>{4, 8, 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LSTM layers</w:t>
            </w:r>
          </w:p>
        </w:tc>
        <w:tc>
          <w:p>
            <w:r>
              <w:rPr>
                <w:rFonts w:ascii="Times New Roman" w:hAnsi="Times New Roman" w:eastAsia="Times New Roman" w:cs="Times New Roman"/>
                <w:sz w:val="18"/>
                <w:szCs w:val="18"/>
              </w:rPr>
              <w:t>2</w:t>
            </w:r>
          </w:p>
        </w:tc>
        <w:tc>
          <w:p>
            <w:r>
              <w:rPr>
                <w:rFonts w:ascii="Times New Roman" w:hAnsi="Times New Roman" w:eastAsia="Times New Roman" w:cs="Times New Roman"/>
                <w:sz w:val="18"/>
                <w:szCs w:val="18"/>
              </w:rPr>
              <w:t>Grid search</w:t>
            </w:r>
          </w:p>
        </w:tc>
        <w:tc>
          <w:p>
            <w:r>
              <w:rPr>
                <w:rFonts w:ascii="Times New Roman" w:hAnsi="Times New Roman" w:eastAsia="Times New Roman" w:cs="Times New Roman"/>
                <w:sz w:val="18"/>
                <w:szCs w:val="18"/>
              </w:rPr>
              <w:t>{1, 2,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λ₁ (prediction weight)</w:t>
            </w:r>
          </w:p>
        </w:tc>
        <w:tc>
          <w:tcPr>
            <w:shd w:val="clear" w:color="auto" w:fill="F2F2F2"/>
          </w:tcPr>
          <w:p>
            <w:r>
              <w:rPr>
                <w:rFonts w:ascii="Times New Roman" w:hAnsi="Times New Roman" w:eastAsia="Times New Roman" w:cs="Times New Roman"/>
                <w:sz w:val="18"/>
                <w:szCs w:val="18"/>
              </w:rPr>
              <w:t>0.65</w:t>
            </w:r>
          </w:p>
        </w:tc>
        <w:tc>
          <w:tcPr>
            <w:shd w:val="clear" w:color="auto" w:fill="F2F2F2"/>
          </w:tcPr>
          <w:p>
            <w:r>
              <w:rPr>
                <w:rFonts w:ascii="Times New Roman" w:hAnsi="Times New Roman" w:eastAsia="Times New Roman" w:cs="Times New Roman"/>
                <w:sz w:val="18"/>
                <w:szCs w:val="18"/>
              </w:rPr>
              <w:t>Bayesian optimization (Optuna)</w:t>
            </w:r>
          </w:p>
        </w:tc>
        <w:tc>
          <w:tcPr>
            <w:shd w:val="clear" w:color="auto" w:fill="F2F2F2"/>
          </w:tcPr>
          <w:p>
            <w:r>
              <w:rPr>
                <w:rFonts w:ascii="Times New Roman" w:hAnsi="Times New Roman" w:eastAsia="Times New Roman" w:cs="Times New Roman"/>
                <w:sz w:val="18"/>
                <w:szCs w:val="18"/>
              </w:rPr>
              <w:t>[0.4, 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λ₂ (decision weight)</w:t>
            </w:r>
          </w:p>
        </w:tc>
        <w:tc>
          <w:p>
            <w:r>
              <w:rPr>
                <w:rFonts w:ascii="Times New Roman" w:hAnsi="Times New Roman" w:eastAsia="Times New Roman" w:cs="Times New Roman"/>
                <w:sz w:val="18"/>
                <w:szCs w:val="18"/>
              </w:rPr>
              <w:t>0.25</w:t>
            </w:r>
          </w:p>
        </w:tc>
        <w:tc>
          <w:p>
            <w:r>
              <w:rPr>
                <w:rFonts w:ascii="Times New Roman" w:hAnsi="Times New Roman" w:eastAsia="Times New Roman" w:cs="Times New Roman"/>
                <w:sz w:val="18"/>
                <w:szCs w:val="18"/>
              </w:rPr>
              <w:t>Bayesian optimization</w:t>
            </w:r>
          </w:p>
        </w:tc>
        <w:tc>
          <w:p>
            <w:r>
              <w:rPr>
                <w:rFonts w:ascii="Times New Roman" w:hAnsi="Times New Roman" w:eastAsia="Times New Roman" w:cs="Times New Roman"/>
                <w:sz w:val="18"/>
                <w:szCs w:val="18"/>
              </w:rPr>
              <w:t>[0.1, 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λ₃ (regularization weight)</w:t>
            </w:r>
          </w:p>
        </w:tc>
        <w:tc>
          <w:tcPr>
            <w:shd w:val="clear" w:color="auto" w:fill="F2F2F2"/>
          </w:tcPr>
          <w:p>
            <w:r>
              <w:rPr>
                <w:rFonts w:ascii="Times New Roman" w:hAnsi="Times New Roman" w:eastAsia="Times New Roman" w:cs="Times New Roman"/>
                <w:sz w:val="18"/>
                <w:szCs w:val="18"/>
              </w:rPr>
              <w:t>0.10</w:t>
            </w:r>
          </w:p>
        </w:tc>
        <w:tc>
          <w:tcPr>
            <w:shd w:val="clear" w:color="auto" w:fill="F2F2F2"/>
          </w:tcPr>
          <w:p>
            <w:r>
              <w:rPr>
                <w:rFonts w:ascii="Times New Roman" w:hAnsi="Times New Roman" w:eastAsia="Times New Roman" w:cs="Times New Roman"/>
                <w:sz w:val="18"/>
                <w:szCs w:val="18"/>
              </w:rPr>
              <w:t>Bayesian optimization</w:t>
            </w:r>
          </w:p>
        </w:tc>
        <w:tc>
          <w:tcPr>
            <w:shd w:val="clear" w:color="auto" w:fill="F2F2F2"/>
          </w:tcPr>
          <w:p>
            <w:r>
              <w:rPr>
                <w:rFonts w:ascii="Times New Roman" w:hAnsi="Times New Roman" w:eastAsia="Times New Roman" w:cs="Times New Roman"/>
                <w:sz w:val="18"/>
                <w:szCs w:val="18"/>
              </w:rPr>
              <w:t>[0.05, 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Learning rate (η)</w:t>
            </w:r>
          </w:p>
        </w:tc>
        <w:tc>
          <w:p>
            <w:r>
              <w:rPr>
                <w:rFonts w:ascii="Times New Roman" w:hAnsi="Times New Roman" w:eastAsia="Times New Roman" w:cs="Times New Roman"/>
                <w:sz w:val="18"/>
                <w:szCs w:val="18"/>
              </w:rPr>
              <w:t>3e-4</w:t>
            </w:r>
          </w:p>
        </w:tc>
        <w:tc>
          <w:p>
            <w:r>
              <w:rPr>
                <w:rFonts w:ascii="Times New Roman" w:hAnsi="Times New Roman" w:eastAsia="Times New Roman" w:cs="Times New Roman"/>
                <w:sz w:val="18"/>
                <w:szCs w:val="18"/>
              </w:rPr>
              <w:t>Cosine annealing scheduler</w:t>
            </w:r>
          </w:p>
        </w:tc>
        <w:tc>
          <w:p>
            <w:r>
              <w:rPr>
                <w:rFonts w:ascii="Times New Roman" w:hAnsi="Times New Roman" w:eastAsia="Times New Roman" w:cs="Times New Roman"/>
                <w:sz w:val="18"/>
                <w:szCs w:val="18"/>
              </w:rPr>
              <w:t>Warm-up 10 epochs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Batch size</w:t>
            </w:r>
          </w:p>
        </w:tc>
        <w:tc>
          <w:tcPr>
            <w:shd w:val="clear" w:color="auto" w:fill="F2F2F2"/>
          </w:tcPr>
          <w:p>
            <w:r>
              <w:rPr>
                <w:rFonts w:ascii="Times New Roman" w:hAnsi="Times New Roman" w:eastAsia="Times New Roman" w:cs="Times New Roman"/>
                <w:sz w:val="18"/>
                <w:szCs w:val="18"/>
              </w:rPr>
              <w:t>64</w:t>
            </w:r>
          </w:p>
        </w:tc>
        <w:tc>
          <w:tcPr>
            <w:shd w:val="clear" w:color="auto" w:fill="F2F2F2"/>
          </w:tcPr>
          <w:p>
            <w:r>
              <w:rPr>
                <w:rFonts w:ascii="Times New Roman" w:hAnsi="Times New Roman" w:eastAsia="Times New Roman" w:cs="Times New Roman"/>
                <w:sz w:val="18"/>
                <w:szCs w:val="18"/>
              </w:rPr>
              <w:t>Fixed</w:t>
            </w:r>
          </w:p>
        </w:tc>
        <w:tc>
          <w:tcPr>
            <w:shd w:val="clear" w:color="auto" w:fill="F2F2F2"/>
          </w:tcPr>
          <w:p>
            <w:r>
              <w:rPr>
                <w:rFonts w:ascii="Times New Roman" w:hAnsi="Times New Roman" w:eastAsia="Times New Roman"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Max epochs</w:t>
            </w:r>
          </w:p>
        </w:tc>
        <w:tc>
          <w:p>
            <w:r>
              <w:rPr>
                <w:rFonts w:ascii="Times New Roman" w:hAnsi="Times New Roman" w:eastAsia="Times New Roman" w:cs="Times New Roman"/>
                <w:sz w:val="18"/>
                <w:szCs w:val="18"/>
              </w:rPr>
              <w:t>150</w:t>
            </w:r>
          </w:p>
        </w:tc>
        <w:tc>
          <w:p>
            <w:r>
              <w:rPr>
                <w:rFonts w:ascii="Times New Roman" w:hAnsi="Times New Roman" w:eastAsia="Times New Roman" w:cs="Times New Roman"/>
                <w:sz w:val="18"/>
                <w:szCs w:val="18"/>
              </w:rPr>
              <w:t>Fixed (early stopping patience = 15)</w:t>
            </w:r>
          </w:p>
        </w:tc>
        <w:tc>
          <w:p>
            <w:r>
              <w:rPr>
                <w:rFonts w:ascii="Times New Roman" w:hAnsi="Times New Roman" w:eastAsia="Times New Roman"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ℓ₂ regularization</w:t>
            </w:r>
          </w:p>
        </w:tc>
        <w:tc>
          <w:tcPr>
            <w:shd w:val="clear" w:color="auto" w:fill="F2F2F2"/>
          </w:tcPr>
          <w:p>
            <w:r>
              <w:rPr>
                <w:rFonts w:ascii="Times New Roman" w:hAnsi="Times New Roman" w:eastAsia="Times New Roman" w:cs="Times New Roman"/>
                <w:sz w:val="18"/>
                <w:szCs w:val="18"/>
              </w:rPr>
              <w:t>0.10</w:t>
            </w:r>
          </w:p>
        </w:tc>
        <w:tc>
          <w:tcPr>
            <w:shd w:val="clear" w:color="auto" w:fill="F2F2F2"/>
          </w:tcPr>
          <w:p>
            <w:r>
              <w:rPr>
                <w:rFonts w:ascii="Times New Roman" w:hAnsi="Times New Roman" w:eastAsia="Times New Roman" w:cs="Times New Roman"/>
                <w:sz w:val="18"/>
                <w:szCs w:val="18"/>
              </w:rPr>
              <w:t>Equal to λ₃</w:t>
            </w:r>
          </w:p>
        </w:tc>
        <w:tc>
          <w:tcPr>
            <w:shd w:val="clear" w:color="auto" w:fill="F2F2F2"/>
          </w:tcPr>
          <w:p>
            <w:r>
              <w:rPr>
                <w:rFonts w:ascii="Times New Roman" w:hAnsi="Times New Roman" w:eastAsia="Times New Roman"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HAC lag (Newey–West)</w:t>
            </w:r>
          </w:p>
        </w:tc>
        <w:tc>
          <w:p>
            <w:r>
              <w:rPr>
                <w:rFonts w:ascii="Times New Roman" w:hAnsi="Times New Roman" w:eastAsia="Times New Roman" w:cs="Times New Roman"/>
                <w:sz w:val="18"/>
                <w:szCs w:val="18"/>
              </w:rPr>
              <w:t>4</w:t>
            </w:r>
          </w:p>
        </w:tc>
        <w:tc>
          <w:p>
            <w:r>
              <w:rPr>
                <w:rFonts w:ascii="Times New Roman" w:hAnsi="Times New Roman" w:eastAsia="Times New Roman" w:cs="Times New Roman"/>
                <w:sz w:val="18"/>
                <w:szCs w:val="18"/>
              </w:rPr>
              <w:t>Pre-specified (≈ T^{1/3})</w:t>
            </w:r>
          </w:p>
        </w:tc>
        <w:tc>
          <w:p>
            <w:r>
              <w:rPr>
                <w:rFonts w:ascii="Times New Roman" w:hAnsi="Times New Roman" w:eastAsia="Times New Roman" w:cs="Times New Roman"/>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Bootstrap replications B</w:t>
            </w:r>
          </w:p>
        </w:tc>
        <w:tc>
          <w:tcPr>
            <w:shd w:val="clear" w:color="auto" w:fill="F2F2F2"/>
          </w:tcPr>
          <w:p>
            <w:r>
              <w:rPr>
                <w:rFonts w:ascii="Times New Roman" w:hAnsi="Times New Roman" w:eastAsia="Times New Roman" w:cs="Times New Roman"/>
                <w:sz w:val="18"/>
                <w:szCs w:val="18"/>
              </w:rPr>
              <w:t>999</w:t>
            </w:r>
          </w:p>
        </w:tc>
        <w:tc>
          <w:tcPr>
            <w:shd w:val="clear" w:color="auto" w:fill="F2F2F2"/>
          </w:tcPr>
          <w:p>
            <w:r>
              <w:rPr>
                <w:rFonts w:ascii="Times New Roman" w:hAnsi="Times New Roman" w:eastAsia="Times New Roman" w:cs="Times New Roman"/>
                <w:sz w:val="18"/>
                <w:szCs w:val="18"/>
              </w:rPr>
              <w:t>Pre-specified</w:t>
            </w:r>
          </w:p>
        </w:tc>
        <w:tc>
          <w:tcPr>
            <w:shd w:val="clear" w:color="auto" w:fill="F2F2F2"/>
          </w:tcPr>
          <w:p>
            <w:r>
              <w:rPr>
                <w:rFonts w:ascii="Times New Roman" w:hAnsi="Times New Roman" w:eastAsia="Times New Roman" w:cs="Times New Roman"/>
                <w:sz w:val="18"/>
                <w:szCs w:val="18"/>
              </w:rPr>
              <w:t>—</w:t>
            </w:r>
          </w:p>
        </w:tc>
      </w:tr>
    </w:tbl>
    <w:p>
      <w:pPr>
        <w:spacing w:after="200"/>
      </w:pPr>
    </w:p>
    <w:p>
      <w:pPr>
        <w:pStyle w:val="4"/>
        <w:spacing w:before="200" w:after="100"/>
      </w:pPr>
      <w:r>
        <w:t>B.2.4  Training Procedure</w:t>
      </w:r>
    </w:p>
    <w:p>
      <w:pPr>
        <w:spacing w:after="120"/>
      </w:pPr>
      <w:r>
        <w:rPr>
          <w:rFonts w:ascii="Times New Roman" w:hAnsi="Times New Roman" w:eastAsia="Times New Roman" w:cs="Times New Roman"/>
          <w:sz w:val="22"/>
          <w:szCs w:val="22"/>
        </w:rPr>
        <w:t>Phase 1 — Domain-BERT Continued Pre-training:</w:t>
      </w:r>
    </w:p>
    <w:p>
      <w:pPr>
        <w:pStyle w:val="16"/>
        <w:numPr>
          <w:ilvl w:val="0"/>
          <w:numId w:val="1"/>
        </w:numPr>
        <w:spacing w:after="80"/>
      </w:pPr>
      <w:r>
        <w:rPr>
          <w:rFonts w:ascii="Times New Roman" w:hAnsi="Times New Roman" w:eastAsia="Times New Roman" w:cs="Times New Roman"/>
          <w:sz w:val="22"/>
          <w:szCs w:val="22"/>
        </w:rPr>
        <w:t>Corpus: ~1.2 million study-tourism documents strictly predating December 2022</w:t>
      </w:r>
    </w:p>
    <w:p>
      <w:pPr>
        <w:pStyle w:val="16"/>
        <w:numPr>
          <w:ilvl w:val="0"/>
          <w:numId w:val="1"/>
        </w:numPr>
        <w:spacing w:after="80"/>
      </w:pPr>
      <w:r>
        <w:rPr>
          <w:rFonts w:ascii="Times New Roman" w:hAnsi="Times New Roman" w:eastAsia="Times New Roman" w:cs="Times New Roman"/>
          <w:sz w:val="22"/>
          <w:szCs w:val="22"/>
        </w:rPr>
        <w:t>Objectives: joint MLM + NSP dual-task</w:t>
      </w:r>
    </w:p>
    <w:p>
      <w:pPr>
        <w:pStyle w:val="16"/>
        <w:numPr>
          <w:ilvl w:val="0"/>
          <w:numId w:val="1"/>
        </w:numPr>
        <w:spacing w:after="80"/>
      </w:pPr>
      <w:r>
        <w:rPr>
          <w:rFonts w:ascii="Times New Roman" w:hAnsi="Times New Roman" w:eastAsia="Times New Roman" w:cs="Times New Roman"/>
          <w:sz w:val="22"/>
          <w:szCs w:val="22"/>
        </w:rPr>
        <w:t>Duration: ~1.8 h on A100-80GB GPU</w:t>
      </w:r>
    </w:p>
    <w:p>
      <w:pPr>
        <w:pStyle w:val="16"/>
        <w:numPr>
          <w:ilvl w:val="0"/>
          <w:numId w:val="1"/>
        </w:numPr>
        <w:spacing w:after="80"/>
      </w:pPr>
      <w:r>
        <w:rPr>
          <w:rFonts w:ascii="Times New Roman" w:hAnsi="Times New Roman" w:eastAsia="Times New Roman" w:cs="Times New Roman"/>
          <w:sz w:val="22"/>
          <w:szCs w:val="22"/>
        </w:rPr>
        <w:t>Output: domain_bert_weights.pt (frozen in Phase 2)</w:t>
      </w:r>
    </w:p>
    <w:p>
      <w:pPr>
        <w:spacing w:after="120"/>
      </w:pPr>
      <w:r>
        <w:rPr>
          <w:rFonts w:ascii="Times New Roman" w:hAnsi="Times New Roman" w:eastAsia="Times New Roman" w:cs="Times New Roman"/>
          <w:sz w:val="22"/>
          <w:szCs w:val="22"/>
        </w:rPr>
        <w:t>Phase 2 — Downstream Forecasting Head Training:</w:t>
      </w:r>
    </w:p>
    <w:p>
      <w:pPr>
        <w:pStyle w:val="16"/>
        <w:numPr>
          <w:ilvl w:val="0"/>
          <w:numId w:val="1"/>
        </w:numPr>
        <w:spacing w:after="80"/>
      </w:pPr>
      <w:r>
        <w:rPr>
          <w:rFonts w:ascii="Times New Roman" w:hAnsi="Times New Roman" w:eastAsia="Times New Roman" w:cs="Times New Roman"/>
          <w:sz w:val="22"/>
          <w:szCs w:val="22"/>
        </w:rPr>
        <w:t>Trainable parameters: ~6.5 M (projection matrices, gating, Transformer-LSTM, MLP head)</w:t>
      </w:r>
    </w:p>
    <w:p>
      <w:pPr>
        <w:pStyle w:val="16"/>
        <w:numPr>
          <w:ilvl w:val="0"/>
          <w:numId w:val="1"/>
        </w:numPr>
        <w:spacing w:after="80"/>
      </w:pPr>
      <w:r>
        <w:rPr>
          <w:rFonts w:ascii="Times New Roman" w:hAnsi="Times New Roman" w:eastAsia="Times New Roman" w:cs="Times New Roman"/>
          <w:sz w:val="22"/>
          <w:szCs w:val="22"/>
        </w:rPr>
        <w:t>Optimizer: AdamW with decoupled weight decay</w:t>
      </w:r>
    </w:p>
    <w:p>
      <w:pPr>
        <w:pStyle w:val="16"/>
        <w:numPr>
          <w:ilvl w:val="0"/>
          <w:numId w:val="1"/>
        </w:numPr>
        <w:spacing w:after="80"/>
      </w:pPr>
      <w:r>
        <w:rPr>
          <w:rFonts w:ascii="Times New Roman" w:hAnsi="Times New Roman" w:eastAsia="Times New Roman" w:cs="Times New Roman"/>
          <w:sz w:val="22"/>
          <w:szCs w:val="22"/>
        </w:rPr>
        <w:t>Learning rate schedule: linear warm-up (10 epochs) → cosine annealing</w:t>
      </w:r>
    </w:p>
    <w:p>
      <w:pPr>
        <w:pStyle w:val="16"/>
        <w:numPr>
          <w:ilvl w:val="0"/>
          <w:numId w:val="1"/>
        </w:numPr>
        <w:spacing w:after="80"/>
      </w:pPr>
      <w:r>
        <w:rPr>
          <w:rFonts w:ascii="Times New Roman" w:hAnsi="Times New Roman" w:eastAsia="Times New Roman" w:cs="Times New Roman"/>
          <w:sz w:val="22"/>
          <w:szCs w:val="22"/>
        </w:rPr>
        <w:t>Early stopping: monitor validation-set joint loss; patience = 15 epochs</w:t>
      </w:r>
    </w:p>
    <w:p>
      <w:pPr>
        <w:pStyle w:val="16"/>
        <w:numPr>
          <w:ilvl w:val="0"/>
          <w:numId w:val="1"/>
        </w:numPr>
        <w:spacing w:after="80"/>
      </w:pPr>
      <w:r>
        <w:rPr>
          <w:rFonts w:ascii="Times New Roman" w:hAnsi="Times New Roman" w:eastAsia="Times New Roman" w:cs="Times New Roman"/>
          <w:sz w:val="22"/>
          <w:szCs w:val="22"/>
        </w:rPr>
        <w:t>20 independent runs with seeds 0–19; mean ± SD reported</w:t>
      </w:r>
    </w:p>
    <w:p>
      <w:pPr>
        <w:spacing w:after="120"/>
      </w:pPr>
      <w:r>
        <w:rPr>
          <w:rFonts w:ascii="Times New Roman" w:hAnsi="Times New Roman" w:eastAsia="Times New Roman" w:cs="Times New Roman"/>
          <w:sz w:val="22"/>
          <w:szCs w:val="22"/>
        </w:rPr>
        <w:t>Phase 3 — Decision Layer Calibration:</w:t>
      </w:r>
    </w:p>
    <w:p>
      <w:pPr>
        <w:pStyle w:val="16"/>
        <w:numPr>
          <w:ilvl w:val="0"/>
          <w:numId w:val="1"/>
        </w:numPr>
        <w:spacing w:after="80"/>
      </w:pPr>
      <w:r>
        <w:rPr>
          <w:rFonts w:ascii="Times New Roman" w:hAnsi="Times New Roman" w:eastAsia="Times New Roman" w:cs="Times New Roman"/>
          <w:sz w:val="22"/>
          <w:szCs w:val="22"/>
        </w:rPr>
        <w:t>Error feedback mechanism: online gradient update of allocation weights αt</w:t>
      </w:r>
    </w:p>
    <w:p>
      <w:pPr>
        <w:pStyle w:val="16"/>
        <w:numPr>
          <w:ilvl w:val="0"/>
          <w:numId w:val="1"/>
        </w:numPr>
        <w:spacing w:after="80"/>
      </w:pPr>
      <w:r>
        <w:rPr>
          <w:rFonts w:ascii="Times New Roman" w:hAnsi="Times New Roman" w:eastAsia="Times New Roman" w:cs="Times New Roman"/>
          <w:sz w:val="22"/>
          <w:szCs w:val="22"/>
        </w:rPr>
        <w:t>Constraint: ‖αt‖₂ ≤ α_max to prevent drift</w:t>
      </w:r>
    </w:p>
    <w:p>
      <w:pPr>
        <w:pStyle w:val="16"/>
        <w:numPr>
          <w:ilvl w:val="0"/>
          <w:numId w:val="1"/>
        </w:numPr>
        <w:spacing w:after="80"/>
      </w:pPr>
      <w:r>
        <w:rPr>
          <w:rFonts w:ascii="Times New Roman" w:hAnsi="Times New Roman" w:eastAsia="Times New Roman" w:cs="Times New Roman"/>
          <w:sz w:val="22"/>
          <w:szCs w:val="22"/>
        </w:rPr>
        <w:t>EMA smoothing of residuals with decay factor 0.9</w:t>
      </w:r>
    </w:p>
    <w:p>
      <w:pPr>
        <w:spacing w:after="160"/>
      </w:pPr>
    </w:p>
    <w:p>
      <w:pPr>
        <w:pStyle w:val="4"/>
        <w:spacing w:before="200" w:after="100"/>
      </w:pPr>
      <w:r>
        <w:t>B.2.5  Expected Outputs</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55"/>
        <w:gridCol w:w="6419"/>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Output File</w:t>
            </w:r>
          </w:p>
        </w:tc>
        <w:tc>
          <w:tcPr>
            <w:shd w:val="clear" w:color="auto" w:fill="D9E1F2"/>
          </w:tcPr>
          <w:p>
            <w:r>
              <w:rPr>
                <w:rFonts w:ascii="Times New Roman" w:hAnsi="Times New Roman" w:eastAsia="Times New Roman" w:cs="Times New Roman"/>
                <w:b/>
                <w:bCs/>
                <w:sz w:val="20"/>
                <w:szCs w:val="20"/>
              </w:rPr>
              <w:t>Contents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results/bdids/metrics_per_seed.csv</w:t>
            </w:r>
          </w:p>
        </w:tc>
        <w:tc>
          <w:p>
            <w:r>
              <w:rPr>
                <w:rFonts w:ascii="Times New Roman" w:hAnsi="Times New Roman" w:eastAsia="Times New Roman" w:cs="Times New Roman"/>
                <w:sz w:val="18"/>
                <w:szCs w:val="18"/>
              </w:rPr>
              <w:t>RMSE, MAE, MAPE for each of 20 seeds (training / validation /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results/bdids/metrics_summary.csv</w:t>
            </w:r>
          </w:p>
        </w:tc>
        <w:tc>
          <w:p>
            <w:r>
              <w:rPr>
                <w:rFonts w:ascii="Times New Roman" w:hAnsi="Times New Roman" w:eastAsia="Times New Roman" w:cs="Times New Roman"/>
                <w:sz w:val="18"/>
                <w:szCs w:val="18"/>
              </w:rPr>
              <w:t>Mean ± SD across 20 seeds per split</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trPr>
        <w:tc>
          <w:p>
            <w:r>
              <w:rPr>
                <w:rFonts w:ascii="Times New Roman" w:hAnsi="Times New Roman" w:eastAsia="Times New Roman" w:cs="Times New Roman"/>
                <w:sz w:val="18"/>
                <w:szCs w:val="18"/>
              </w:rPr>
              <w:t>results/bdids/predictions_test.csv</w:t>
            </w:r>
          </w:p>
        </w:tc>
        <w:tc>
          <w:p>
            <w:r>
              <w:rPr>
                <w:rFonts w:ascii="Times New Roman" w:hAnsi="Times New Roman" w:eastAsia="Times New Roman" w:cs="Times New Roman"/>
                <w:sz w:val="18"/>
                <w:szCs w:val="18"/>
              </w:rPr>
              <w:t>Per-cell predictions and ground-truth for all 48 test observations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results/bdids/attention_weights/</w:t>
            </w:r>
          </w:p>
        </w:tc>
        <w:tc>
          <w:p>
            <w:r>
              <w:rPr>
                <w:rFonts w:ascii="Times New Roman" w:hAnsi="Times New Roman" w:eastAsia="Times New Roman" w:cs="Times New Roman"/>
                <w:sz w:val="18"/>
                <w:szCs w:val="18"/>
              </w:rPr>
              <w:t>Attention matrices for visualization (one file per seed)</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results/bdids/checkpoints/</w:t>
            </w:r>
          </w:p>
        </w:tc>
        <w:tc>
          <w:p>
            <w:r>
              <w:rPr>
                <w:rFonts w:ascii="Times New Roman" w:hAnsi="Times New Roman" w:eastAsia="Times New Roman" w:cs="Times New Roman"/>
                <w:sz w:val="18"/>
                <w:szCs w:val="18"/>
              </w:rPr>
              <w:t>Best model checkpoint per seed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tcPr>
            <w:shd w:val="clear" w:color="auto" w:fill="F2F2F2"/>
          </w:tcPr>
          <w:p>
            <w:r>
              <w:rPr>
                <w:rFonts w:ascii="Times New Roman" w:hAnsi="Times New Roman" w:eastAsia="Times New Roman" w:cs="Times New Roman"/>
                <w:sz w:val="18"/>
                <w:szCs w:val="18"/>
              </w:rPr>
              <w:t>results/bdids/ablation/</w:t>
            </w:r>
          </w:p>
        </w:tc>
        <w:tc>
          <w:tcPr>
            <w:shd w:val="clear" w:color="auto" w:fill="F2F2F2"/>
          </w:tcPr>
          <w:p>
            <w:r>
              <w:rPr>
                <w:rFonts w:ascii="Times New Roman" w:hAnsi="Times New Roman" w:eastAsia="Times New Roman" w:cs="Times New Roman"/>
                <w:sz w:val="18"/>
                <w:szCs w:val="18"/>
              </w:rPr>
              <w:t>Metrics for all ablation variants (−Semantic, −GatedFusion, −BiasMatrix, −ErrFeedback)</w:t>
            </w:r>
          </w:p>
        </w:tc>
      </w:tr>
    </w:tbl>
    <w:p>
      <w:pPr>
        <w:spacing w:after="200"/>
      </w:pPr>
    </w:p>
    <w:p>
      <w:pPr>
        <w:pStyle w:val="3"/>
        <w:spacing w:before="300" w:after="150"/>
      </w:pPr>
      <w:r>
        <w:t>B.3  Baseline Scripts</w:t>
      </w:r>
    </w:p>
    <w:p>
      <w:pPr>
        <w:spacing w:after="120"/>
      </w:pPr>
      <w:r>
        <w:rPr>
          <w:rFonts w:ascii="Times New Roman" w:hAnsi="Times New Roman" w:eastAsia="Times New Roman" w:cs="Times New Roman"/>
          <w:sz w:val="22"/>
          <w:szCs w:val="22"/>
        </w:rPr>
        <w:t>All seven baseline models are implemented in the baselines/ sub-package. Each script accepts identical command-line arguments (--panel_index, --feature_dir, --output_dir) and writes predictions_test.csv in the same format as BDIDS, enabling direct comparison.</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65"/>
        <w:gridCol w:w="3198"/>
        <w:gridCol w:w="1164"/>
        <w:gridCol w:w="2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Script</w:t>
            </w:r>
          </w:p>
        </w:tc>
        <w:tc>
          <w:tcPr>
            <w:shd w:val="clear" w:color="auto" w:fill="D9E1F2"/>
          </w:tcPr>
          <w:p>
            <w:r>
              <w:rPr>
                <w:rFonts w:ascii="Times New Roman" w:hAnsi="Times New Roman" w:eastAsia="Times New Roman" w:cs="Times New Roman"/>
                <w:b/>
                <w:bCs/>
                <w:sz w:val="20"/>
                <w:szCs w:val="20"/>
              </w:rPr>
              <w:t>Model</w:t>
            </w:r>
          </w:p>
        </w:tc>
        <w:tc>
          <w:tcPr>
            <w:shd w:val="clear" w:color="auto" w:fill="D9E1F2"/>
          </w:tcPr>
          <w:p>
            <w:r>
              <w:rPr>
                <w:rFonts w:ascii="Times New Roman" w:hAnsi="Times New Roman" w:eastAsia="Times New Roman" w:cs="Times New Roman"/>
                <w:b/>
                <w:bCs/>
                <w:sz w:val="20"/>
                <w:szCs w:val="20"/>
              </w:rPr>
              <w:t>Key Library</w:t>
            </w:r>
          </w:p>
        </w:tc>
        <w:tc>
          <w:tcPr>
            <w:shd w:val="clear" w:color="auto" w:fill="D9E1F2"/>
          </w:tcPr>
          <w:p>
            <w:r>
              <w:rPr>
                <w:rFonts w:ascii="Times New Roman" w:hAnsi="Times New Roman" w:eastAsia="Times New Roman" w:cs="Times New Roman"/>
                <w:b/>
                <w:bCs/>
                <w:sz w:val="20"/>
                <w:szCs w:val="20"/>
              </w:rPr>
              <w:t>Hyperparameter Tuning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arima_baseline.py</w:t>
            </w:r>
          </w:p>
        </w:tc>
        <w:tc>
          <w:p>
            <w:r>
              <w:rPr>
                <w:rFonts w:ascii="Times New Roman" w:hAnsi="Times New Roman" w:eastAsia="Times New Roman" w:cs="Times New Roman"/>
                <w:sz w:val="18"/>
                <w:szCs w:val="18"/>
              </w:rPr>
              <w:t>ARIMA(p,d,q)</w:t>
            </w:r>
          </w:p>
        </w:tc>
        <w:tc>
          <w:p>
            <w:r>
              <w:rPr>
                <w:rFonts w:ascii="Times New Roman" w:hAnsi="Times New Roman" w:eastAsia="Times New Roman" w:cs="Times New Roman"/>
                <w:sz w:val="18"/>
                <w:szCs w:val="18"/>
              </w:rPr>
              <w:t>statsmodels 0.14</w:t>
            </w:r>
          </w:p>
        </w:tc>
        <w:tc>
          <w:p>
            <w:r>
              <w:rPr>
                <w:rFonts w:ascii="Times New Roman" w:hAnsi="Times New Roman" w:eastAsia="Times New Roman" w:cs="Times New Roman"/>
                <w:sz w:val="18"/>
                <w:szCs w:val="18"/>
              </w:rPr>
              <w:t>AIC order selection; orders (2,1,2) selected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sarimax_baseline.py</w:t>
            </w:r>
          </w:p>
        </w:tc>
        <w:tc>
          <w:tcPr>
            <w:shd w:val="clear" w:color="auto" w:fill="F2F2F2"/>
          </w:tcPr>
          <w:p>
            <w:r>
              <w:rPr>
                <w:rFonts w:ascii="Times New Roman" w:hAnsi="Times New Roman" w:eastAsia="Times New Roman" w:cs="Times New Roman"/>
                <w:sz w:val="18"/>
                <w:szCs w:val="18"/>
              </w:rPr>
              <w:t>SARIMAX with policy + search index regressors</w:t>
            </w:r>
          </w:p>
        </w:tc>
        <w:tc>
          <w:tcPr>
            <w:shd w:val="clear" w:color="auto" w:fill="F2F2F2"/>
          </w:tcPr>
          <w:p>
            <w:r>
              <w:rPr>
                <w:rFonts w:ascii="Times New Roman" w:hAnsi="Times New Roman" w:eastAsia="Times New Roman" w:cs="Times New Roman"/>
                <w:sz w:val="18"/>
                <w:szCs w:val="18"/>
              </w:rPr>
              <w:t>statsmodels 0.14</w:t>
            </w:r>
          </w:p>
        </w:tc>
        <w:tc>
          <w:tcPr>
            <w:shd w:val="clear" w:color="auto" w:fill="F2F2F2"/>
          </w:tcPr>
          <w:p>
            <w:r>
              <w:rPr>
                <w:rFonts w:ascii="Times New Roman" w:hAnsi="Times New Roman" w:eastAsia="Times New Roman" w:cs="Times New Roman"/>
                <w:sz w:val="18"/>
                <w:szCs w:val="18"/>
              </w:rPr>
              <w:t>AIC + Bayesian on validation 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prophet_baseline.py</w:t>
            </w:r>
          </w:p>
        </w:tc>
        <w:tc>
          <w:p>
            <w:r>
              <w:rPr>
                <w:rFonts w:ascii="Times New Roman" w:hAnsi="Times New Roman" w:eastAsia="Times New Roman" w:cs="Times New Roman"/>
                <w:sz w:val="18"/>
                <w:szCs w:val="18"/>
              </w:rPr>
              <w:t>Prophet (trend decomposition)</w:t>
            </w:r>
          </w:p>
        </w:tc>
        <w:tc>
          <w:p>
            <w:r>
              <w:rPr>
                <w:rFonts w:ascii="Times New Roman" w:hAnsi="Times New Roman" w:eastAsia="Times New Roman" w:cs="Times New Roman"/>
                <w:sz w:val="18"/>
                <w:szCs w:val="18"/>
              </w:rPr>
              <w:t>prophet 1.1</w:t>
            </w:r>
          </w:p>
        </w:tc>
        <w:tc>
          <w:p>
            <w:r>
              <w:rPr>
                <w:rFonts w:ascii="Times New Roman" w:hAnsi="Times New Roman" w:eastAsia="Times New Roman" w:cs="Times New Roman"/>
                <w:sz w:val="18"/>
                <w:szCs w:val="18"/>
              </w:rPr>
              <w:t>Bayesian on validation 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lstm_baseline.py</w:t>
            </w:r>
          </w:p>
        </w:tc>
        <w:tc>
          <w:tcPr>
            <w:shd w:val="clear" w:color="auto" w:fill="F2F2F2"/>
          </w:tcPr>
          <w:p>
            <w:r>
              <w:rPr>
                <w:rFonts w:ascii="Times New Roman" w:hAnsi="Times New Roman" w:eastAsia="Times New Roman" w:cs="Times New Roman"/>
                <w:sz w:val="18"/>
                <w:szCs w:val="18"/>
              </w:rPr>
              <w:t>Single LSTM (3 layers, hidden=256)</w:t>
            </w:r>
          </w:p>
        </w:tc>
        <w:tc>
          <w:tcPr>
            <w:shd w:val="clear" w:color="auto" w:fill="F2F2F2"/>
          </w:tcPr>
          <w:p>
            <w:r>
              <w:rPr>
                <w:rFonts w:ascii="Times New Roman" w:hAnsi="Times New Roman" w:eastAsia="Times New Roman" w:cs="Times New Roman"/>
                <w:sz w:val="18"/>
                <w:szCs w:val="18"/>
              </w:rPr>
              <w:t>PyTorch 2.1</w:t>
            </w:r>
          </w:p>
        </w:tc>
        <w:tc>
          <w:tcPr>
            <w:shd w:val="clear" w:color="auto" w:fill="F2F2F2"/>
          </w:tcPr>
          <w:p>
            <w:r>
              <w:rPr>
                <w:rFonts w:ascii="Times New Roman" w:hAnsi="Times New Roman" w:eastAsia="Times New Roman" w:cs="Times New Roman"/>
                <w:sz w:val="18"/>
                <w:szCs w:val="18"/>
              </w:rPr>
              <w:t>Bayesian on validation set; 20 seeds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transformer_baseline.py</w:t>
            </w:r>
          </w:p>
        </w:tc>
        <w:tc>
          <w:p>
            <w:r>
              <w:rPr>
                <w:rFonts w:ascii="Times New Roman" w:hAnsi="Times New Roman" w:eastAsia="Times New Roman" w:cs="Times New Roman"/>
                <w:sz w:val="18"/>
                <w:szCs w:val="18"/>
              </w:rPr>
              <w:t>Standard Transformer (8 heads, d=256)</w:t>
            </w:r>
          </w:p>
        </w:tc>
        <w:tc>
          <w:p>
            <w:r>
              <w:rPr>
                <w:rFonts w:ascii="Times New Roman" w:hAnsi="Times New Roman" w:eastAsia="Times New Roman" w:cs="Times New Roman"/>
                <w:sz w:val="18"/>
                <w:szCs w:val="18"/>
              </w:rPr>
              <w:t>PyTorch 2.1</w:t>
            </w:r>
          </w:p>
        </w:tc>
        <w:tc>
          <w:p>
            <w:r>
              <w:rPr>
                <w:rFonts w:ascii="Times New Roman" w:hAnsi="Times New Roman" w:eastAsia="Times New Roman" w:cs="Times New Roman"/>
                <w:sz w:val="18"/>
                <w:szCs w:val="18"/>
              </w:rPr>
              <w:t>Bayesian on validation set; 20 seeds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lgbm_baseline.py</w:t>
            </w:r>
          </w:p>
        </w:tc>
        <w:tc>
          <w:tcPr>
            <w:shd w:val="clear" w:color="auto" w:fill="F2F2F2"/>
          </w:tcPr>
          <w:p>
            <w:r>
              <w:rPr>
                <w:rFonts w:ascii="Times New Roman" w:hAnsi="Times New Roman" w:eastAsia="Times New Roman" w:cs="Times New Roman"/>
                <w:sz w:val="18"/>
                <w:szCs w:val="18"/>
              </w:rPr>
              <w:t>LightGBM (512 trees)</w:t>
            </w:r>
          </w:p>
        </w:tc>
        <w:tc>
          <w:tcPr>
            <w:shd w:val="clear" w:color="auto" w:fill="F2F2F2"/>
          </w:tcPr>
          <w:p>
            <w:r>
              <w:rPr>
                <w:rFonts w:ascii="Times New Roman" w:hAnsi="Times New Roman" w:eastAsia="Times New Roman" w:cs="Times New Roman"/>
                <w:sz w:val="18"/>
                <w:szCs w:val="18"/>
              </w:rPr>
              <w:t>lightgbm 4.1</w:t>
            </w:r>
          </w:p>
        </w:tc>
        <w:tc>
          <w:tcPr>
            <w:shd w:val="clear" w:color="auto" w:fill="F2F2F2"/>
          </w:tcPr>
          <w:p>
            <w:r>
              <w:rPr>
                <w:rFonts w:ascii="Times New Roman" w:hAnsi="Times New Roman" w:eastAsia="Times New Roman" w:cs="Times New Roman"/>
                <w:sz w:val="18"/>
                <w:szCs w:val="18"/>
              </w:rPr>
              <w:t>Bayesian on validation set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seasonal_naive.py</w:t>
            </w:r>
          </w:p>
        </w:tc>
        <w:tc>
          <w:p>
            <w:r>
              <w:rPr>
                <w:rFonts w:ascii="Times New Roman" w:hAnsi="Times New Roman" w:eastAsia="Times New Roman" w:cs="Times New Roman"/>
                <w:sz w:val="18"/>
                <w:szCs w:val="18"/>
              </w:rPr>
              <w:t>Prior-year same-month value (deterministic)</w:t>
            </w:r>
          </w:p>
        </w:tc>
        <w:tc>
          <w:p>
            <w:r>
              <w:rPr>
                <w:rFonts w:ascii="Times New Roman" w:hAnsi="Times New Roman" w:eastAsia="Times New Roman" w:cs="Times New Roman"/>
                <w:sz w:val="18"/>
                <w:szCs w:val="18"/>
              </w:rPr>
              <w:t>—</w:t>
            </w:r>
          </w:p>
        </w:tc>
        <w:tc>
          <w:p>
            <w:r>
              <w:rPr>
                <w:rFonts w:ascii="Times New Roman" w:hAnsi="Times New Roman" w:eastAsia="Times New Roman" w:cs="Times New Roman"/>
                <w:sz w:val="18"/>
                <w:szCs w:val="18"/>
              </w:rPr>
              <w:t>No tuning required</w:t>
            </w:r>
          </w:p>
        </w:tc>
      </w:tr>
    </w:tbl>
    <w:p>
      <w:pPr>
        <w:spacing w:after="120"/>
      </w:pPr>
      <w:r>
        <w:rPr>
          <w:rFonts w:ascii="Times New Roman" w:hAnsi="Times New Roman" w:eastAsia="Times New Roman" w:cs="Times New Roman"/>
          <w:i/>
          <w:iCs/>
          <w:color w:val="555555"/>
          <w:sz w:val="20"/>
          <w:szCs w:val="20"/>
        </w:rPr>
        <w:t>Fair comparison guarantee: LightGBM uses the identical structured feature set as BDIDS. All deep models receive the same structured and text feature inputs; architecture is the only differentiating factor. Any feature-set deviation from BDIDS is declared inline in the script header.</w:t>
      </w:r>
    </w:p>
    <w:p>
      <w:pPr>
        <w:spacing w:after="200"/>
      </w:pPr>
    </w:p>
    <w:p>
      <w:pPr>
        <w:pStyle w:val="3"/>
        <w:spacing w:before="300" w:after="150"/>
      </w:pPr>
      <w:r>
        <w:t>B.4  Statistical Testing Scripts</w:t>
      </w:r>
    </w:p>
    <w:p>
      <w:pPr>
        <w:pStyle w:val="4"/>
        <w:spacing w:before="200" w:after="100"/>
      </w:pPr>
      <w:r>
        <w:t>B.4.1  dm_test.py — Diebold–Mariano Test</w:t>
      </w:r>
    </w:p>
    <w:p>
      <w:pPr>
        <w:spacing w:after="120"/>
      </w:pPr>
      <w:r>
        <w:rPr>
          <w:rFonts w:ascii="Times New Roman" w:hAnsi="Times New Roman" w:eastAsia="Times New Roman" w:cs="Times New Roman"/>
          <w:sz w:val="22"/>
          <w:szCs w:val="22"/>
        </w:rPr>
        <w:t>Implements the pre-specified DM comparison protocol as described in Section 5.2 of the main text.</w:t>
      </w:r>
    </w:p>
    <w:p>
      <w:pPr>
        <w:spacing w:after="120"/>
      </w:pPr>
      <w:r>
        <w:rPr>
          <w:rFonts w:ascii="Times New Roman" w:hAnsi="Times New Roman" w:eastAsia="Times New Roman" w:cs="Times New Roman"/>
          <w:sz w:val="22"/>
          <w:szCs w:val="22"/>
        </w:rPr>
        <w:t>Algorithm:</w:t>
      </w:r>
    </w:p>
    <w:p>
      <w:pPr>
        <w:pStyle w:val="16"/>
        <w:numPr>
          <w:ilvl w:val="0"/>
          <w:numId w:val="1"/>
        </w:numPr>
        <w:spacing w:after="80"/>
      </w:pPr>
      <w:r>
        <w:rPr>
          <w:rFonts w:ascii="Times New Roman" w:hAnsi="Times New Roman" w:eastAsia="Times New Roman" w:cs="Times New Roman"/>
          <w:sz w:val="22"/>
          <w:szCs w:val="22"/>
        </w:rPr>
        <w:t>Loss function: squared error loss  d_t = e_{BDIDS,t}² − e_{baseline,t}²</w:t>
      </w:r>
    </w:p>
    <w:p>
      <w:pPr>
        <w:pStyle w:val="16"/>
        <w:numPr>
          <w:ilvl w:val="0"/>
          <w:numId w:val="1"/>
        </w:numPr>
        <w:spacing w:after="80"/>
      </w:pPr>
      <w:r>
        <w:rPr>
          <w:rFonts w:ascii="Times New Roman" w:hAnsi="Times New Roman" w:eastAsia="Times New Roman" w:cs="Times New Roman"/>
          <w:sz w:val="22"/>
          <w:szCs w:val="22"/>
        </w:rPr>
        <w:t>HAC variance: Newey–West estimator with lag L = 4 (pre-specified; ≈ T^{1/3} for T = 48)</w:t>
      </w:r>
    </w:p>
    <w:p>
      <w:pPr>
        <w:pStyle w:val="16"/>
        <w:numPr>
          <w:ilvl w:val="0"/>
          <w:numId w:val="1"/>
        </w:numPr>
        <w:spacing w:after="80"/>
      </w:pPr>
      <w:r>
        <w:rPr>
          <w:rFonts w:ascii="Times New Roman" w:hAnsi="Times New Roman" w:eastAsia="Times New Roman" w:cs="Times New Roman"/>
          <w:sz w:val="22"/>
          <w:szCs w:val="22"/>
        </w:rPr>
        <w:t>Test statistic: DM = d̄ / √(V̂_HAC / T), asymptotically N(0,1) under H₀</w:t>
      </w:r>
    </w:p>
    <w:p>
      <w:pPr>
        <w:pStyle w:val="16"/>
        <w:numPr>
          <w:ilvl w:val="0"/>
          <w:numId w:val="1"/>
        </w:numPr>
        <w:spacing w:after="80"/>
      </w:pPr>
      <w:r>
        <w:rPr>
          <w:rFonts w:ascii="Times New Roman" w:hAnsi="Times New Roman" w:eastAsia="Times New Roman" w:cs="Times New Roman"/>
          <w:sz w:val="22"/>
          <w:szCs w:val="22"/>
        </w:rPr>
        <w:t>Alternative: two-sided (H₁: unequal predictive accuracy)</w:t>
      </w:r>
    </w:p>
    <w:p>
      <w:pPr>
        <w:pStyle w:val="16"/>
        <w:numPr>
          <w:ilvl w:val="0"/>
          <w:numId w:val="1"/>
        </w:numPr>
        <w:spacing w:after="80"/>
      </w:pPr>
      <w:r>
        <w:rPr>
          <w:rFonts w:ascii="Times New Roman" w:hAnsi="Times New Roman" w:eastAsia="Times New Roman" w:cs="Times New Roman"/>
          <w:sz w:val="22"/>
          <w:szCs w:val="22"/>
        </w:rPr>
        <w:t>Multiple comparisons: Bonferroni correction across 7 simultaneous pairs (α_corrected = 0.05/7 ≈ 0.0071)</w:t>
      </w:r>
    </w:p>
    <w:p>
      <w:pPr>
        <w:spacing w:after="120"/>
      </w:pPr>
      <w:r>
        <w:rPr>
          <w:rFonts w:ascii="Times New Roman" w:hAnsi="Times New Roman" w:eastAsia="Times New Roman" w:cs="Times New Roman"/>
          <w:sz w:val="22"/>
          <w:szCs w:val="22"/>
        </w:rPr>
        <w:t>Inputs: predictions_test.csv from BDIDS and each baseline; ground-truth from panel_index.csv</w:t>
      </w:r>
    </w:p>
    <w:p>
      <w:pPr>
        <w:spacing w:after="120"/>
      </w:pPr>
      <w:r>
        <w:rPr>
          <w:rFonts w:ascii="Times New Roman" w:hAnsi="Times New Roman" w:eastAsia="Times New Roman" w:cs="Times New Roman"/>
          <w:sz w:val="22"/>
          <w:szCs w:val="22"/>
        </w:rPr>
        <w:t>Outputs: dm_results.csv — columns: baseline, DM_statistic, p_raw, p_bonferroni, reject_H0</w:t>
      </w:r>
    </w:p>
    <w:p>
      <w:pPr>
        <w:pStyle w:val="4"/>
        <w:spacing w:before="200" w:after="100"/>
      </w:pPr>
      <w:r>
        <w:t>B.4.2  cluster_bootstrap.py — Province-Clustered Bootstrap</w:t>
      </w:r>
    </w:p>
    <w:p>
      <w:pPr>
        <w:spacing w:after="120"/>
      </w:pPr>
      <w:r>
        <w:rPr>
          <w:rFonts w:ascii="Times New Roman" w:hAnsi="Times New Roman" w:eastAsia="Times New Roman" w:cs="Times New Roman"/>
          <w:sz w:val="22"/>
          <w:szCs w:val="22"/>
        </w:rPr>
        <w:t>Addresses cross-sectional dependence arising from the panel structure (4 provinces × 12 months = 48 test observations). Clustering on province accounts for within-province serial correlation.</w:t>
      </w:r>
    </w:p>
    <w:p>
      <w:pPr>
        <w:spacing w:after="120"/>
      </w:pPr>
      <w:r>
        <w:rPr>
          <w:rFonts w:ascii="Times New Roman" w:hAnsi="Times New Roman" w:eastAsia="Times New Roman" w:cs="Times New Roman"/>
          <w:sz w:val="22"/>
          <w:szCs w:val="22"/>
        </w:rPr>
        <w:t>Algorithm:</w:t>
      </w:r>
    </w:p>
    <w:p>
      <w:pPr>
        <w:pStyle w:val="16"/>
        <w:numPr>
          <w:ilvl w:val="0"/>
          <w:numId w:val="1"/>
        </w:numPr>
        <w:spacing w:after="80"/>
      </w:pPr>
      <w:r>
        <w:rPr>
          <w:rFonts w:ascii="Times New Roman" w:hAnsi="Times New Roman" w:eastAsia="Times New Roman" w:cs="Times New Roman"/>
          <w:sz w:val="22"/>
          <w:szCs w:val="22"/>
        </w:rPr>
        <w:t>B = 999 bootstrap replications (pre-specified)</w:t>
      </w:r>
    </w:p>
    <w:p>
      <w:pPr>
        <w:pStyle w:val="16"/>
        <w:numPr>
          <w:ilvl w:val="0"/>
          <w:numId w:val="1"/>
        </w:numPr>
        <w:spacing w:after="80"/>
      </w:pPr>
      <w:r>
        <w:rPr>
          <w:rFonts w:ascii="Times New Roman" w:hAnsi="Times New Roman" w:eastAsia="Times New Roman" w:cs="Times New Roman"/>
          <w:sz w:val="22"/>
          <w:szCs w:val="22"/>
        </w:rPr>
        <w:t>Cluster unit: province (4 clusters: SH, JS, ZJ, AH)</w:t>
      </w:r>
    </w:p>
    <w:p>
      <w:pPr>
        <w:pStyle w:val="16"/>
        <w:numPr>
          <w:ilvl w:val="0"/>
          <w:numId w:val="1"/>
        </w:numPr>
        <w:spacing w:after="80"/>
      </w:pPr>
      <w:r>
        <w:rPr>
          <w:rFonts w:ascii="Times New Roman" w:hAnsi="Times New Roman" w:eastAsia="Times New Roman" w:cs="Times New Roman"/>
          <w:sz w:val="22"/>
          <w:szCs w:val="22"/>
        </w:rPr>
        <w:t>Resample: draw 4 clusters with replacement; within each drawn cluster, retain all 12 test months in order</w:t>
      </w:r>
    </w:p>
    <w:p>
      <w:pPr>
        <w:pStyle w:val="16"/>
        <w:numPr>
          <w:ilvl w:val="0"/>
          <w:numId w:val="1"/>
        </w:numPr>
        <w:spacing w:after="80"/>
      </w:pPr>
      <w:r>
        <w:rPr>
          <w:rFonts w:ascii="Times New Roman" w:hAnsi="Times New Roman" w:eastAsia="Times New Roman" w:cs="Times New Roman"/>
          <w:sz w:val="22"/>
          <w:szCs w:val="22"/>
        </w:rPr>
        <w:t>Bootstrap DM statistic computed for each replication</w:t>
      </w:r>
    </w:p>
    <w:p>
      <w:pPr>
        <w:pStyle w:val="16"/>
        <w:numPr>
          <w:ilvl w:val="0"/>
          <w:numId w:val="1"/>
        </w:numPr>
        <w:spacing w:after="80"/>
      </w:pPr>
      <w:r>
        <w:rPr>
          <w:rFonts w:ascii="Times New Roman" w:hAnsi="Times New Roman" w:eastAsia="Times New Roman" w:cs="Times New Roman"/>
          <w:sz w:val="22"/>
          <w:szCs w:val="22"/>
        </w:rPr>
        <w:t>p-value: fraction of bootstrap statistics exceeding the observed DM statistic</w:t>
      </w:r>
    </w:p>
    <w:p>
      <w:pPr>
        <w:pStyle w:val="16"/>
        <w:numPr>
          <w:ilvl w:val="0"/>
          <w:numId w:val="1"/>
        </w:numPr>
        <w:spacing w:after="80"/>
      </w:pPr>
      <w:r>
        <w:rPr>
          <w:rFonts w:ascii="Times New Roman" w:hAnsi="Times New Roman" w:eastAsia="Times New Roman" w:cs="Times New Roman"/>
          <w:sz w:val="22"/>
          <w:szCs w:val="22"/>
        </w:rPr>
        <w:t>Bonferroni correction applied post-hoc across 7 comparisons</w:t>
      </w:r>
    </w:p>
    <w:p>
      <w:pPr>
        <w:spacing w:after="120"/>
      </w:pPr>
      <w:r>
        <w:rPr>
          <w:rFonts w:ascii="Times New Roman" w:hAnsi="Times New Roman" w:eastAsia="Times New Roman" w:cs="Times New Roman"/>
          <w:sz w:val="22"/>
          <w:szCs w:val="22"/>
        </w:rPr>
        <w:t>Outputs: cluster_bootstrap_results.csv — columns: baseline, DM_obs, p_bootstrap, p_bonferroni_bootstrap</w:t>
      </w:r>
    </w:p>
    <w:p>
      <w:pPr>
        <w:pStyle w:val="4"/>
        <w:spacing w:before="200" w:after="100"/>
      </w:pPr>
      <w:r>
        <w:t>B.4.3  driscoll_kraay.py — Driscoll–Kraay Panel-Robust Variance</w:t>
      </w:r>
    </w:p>
    <w:p>
      <w:pPr>
        <w:spacing w:after="120"/>
      </w:pPr>
      <w:r>
        <w:rPr>
          <w:rFonts w:ascii="Times New Roman" w:hAnsi="Times New Roman" w:eastAsia="Times New Roman" w:cs="Times New Roman"/>
          <w:sz w:val="22"/>
          <w:szCs w:val="22"/>
        </w:rPr>
        <w:t>Implements Driscoll and Kraay (1998) HAC estimator robust to both serial and cross-sectional dependence simultaneously. Applied to the 48-observation test panel (N = 4 provinces, T = 12 months).</w:t>
      </w:r>
    </w:p>
    <w:p>
      <w:pPr>
        <w:spacing w:after="120"/>
      </w:pPr>
      <w:r>
        <w:rPr>
          <w:rFonts w:ascii="Times New Roman" w:hAnsi="Times New Roman" w:eastAsia="Times New Roman" w:cs="Times New Roman"/>
          <w:sz w:val="22"/>
          <w:szCs w:val="22"/>
        </w:rPr>
        <w:t>Algorithm:</w:t>
      </w:r>
    </w:p>
    <w:p>
      <w:pPr>
        <w:pStyle w:val="16"/>
        <w:numPr>
          <w:ilvl w:val="0"/>
          <w:numId w:val="1"/>
        </w:numPr>
        <w:spacing w:after="80"/>
      </w:pPr>
      <w:r>
        <w:rPr>
          <w:rFonts w:ascii="Times New Roman" w:hAnsi="Times New Roman" w:eastAsia="Times New Roman" w:cs="Times New Roman"/>
          <w:sz w:val="22"/>
          <w:szCs w:val="22"/>
        </w:rPr>
        <w:t>Construct score matrix S_t = Σ_i score_{it} for each time period t</w:t>
      </w:r>
    </w:p>
    <w:p>
      <w:pPr>
        <w:pStyle w:val="16"/>
        <w:numPr>
          <w:ilvl w:val="0"/>
          <w:numId w:val="1"/>
        </w:numPr>
        <w:spacing w:after="80"/>
      </w:pPr>
      <w:r>
        <w:rPr>
          <w:rFonts w:ascii="Times New Roman" w:hAnsi="Times New Roman" w:eastAsia="Times New Roman" w:cs="Times New Roman"/>
          <w:sz w:val="22"/>
          <w:szCs w:val="22"/>
        </w:rPr>
        <w:t>Driscoll–Kraay estimator: V̂_DK = Σ_{l=−m}^{m} k(l/m) · (1/T) Σ_t S_t S_{t-l}'</w:t>
      </w:r>
    </w:p>
    <w:p>
      <w:pPr>
        <w:pStyle w:val="16"/>
        <w:numPr>
          <w:ilvl w:val="0"/>
          <w:numId w:val="1"/>
        </w:numPr>
        <w:spacing w:after="80"/>
      </w:pPr>
      <w:r>
        <w:rPr>
          <w:rFonts w:ascii="Times New Roman" w:hAnsi="Times New Roman" w:eastAsia="Times New Roman" w:cs="Times New Roman"/>
          <w:sz w:val="22"/>
          <w:szCs w:val="22"/>
        </w:rPr>
        <w:t>Bandwidth m = floor(T^{1/4}) = floor(12^{1/4}) = 1 (standard choice for T = 12)</w:t>
      </w:r>
    </w:p>
    <w:p>
      <w:pPr>
        <w:pStyle w:val="16"/>
        <w:numPr>
          <w:ilvl w:val="0"/>
          <w:numId w:val="1"/>
        </w:numPr>
        <w:spacing w:after="80"/>
      </w:pPr>
      <w:r>
        <w:rPr>
          <w:rFonts w:ascii="Times New Roman" w:hAnsi="Times New Roman" w:eastAsia="Times New Roman" w:cs="Times New Roman"/>
          <w:sz w:val="22"/>
          <w:szCs w:val="22"/>
        </w:rPr>
        <w:t>Kernel k(·): Bartlett kernel</w:t>
      </w:r>
    </w:p>
    <w:p>
      <w:pPr>
        <w:pStyle w:val="16"/>
        <w:numPr>
          <w:ilvl w:val="0"/>
          <w:numId w:val="1"/>
        </w:numPr>
        <w:spacing w:after="80"/>
      </w:pPr>
      <w:r>
        <w:rPr>
          <w:rFonts w:ascii="Times New Roman" w:hAnsi="Times New Roman" w:eastAsia="Times New Roman" w:cs="Times New Roman"/>
          <w:sz w:val="22"/>
          <w:szCs w:val="22"/>
        </w:rPr>
        <w:t>DM statistic recomputed with V̂_DK substituted for V̂_HAC</w:t>
      </w:r>
    </w:p>
    <w:p>
      <w:pPr>
        <w:spacing w:after="120"/>
      </w:pPr>
      <w:r>
        <w:rPr>
          <w:rFonts w:ascii="Times New Roman" w:hAnsi="Times New Roman" w:eastAsia="Times New Roman" w:cs="Times New Roman"/>
          <w:sz w:val="22"/>
          <w:szCs w:val="22"/>
        </w:rPr>
        <w:t>Outputs: dk_results.csv — columns: baseline, DM_DK, p_DK, p_bonferroni_DK</w:t>
      </w:r>
    </w:p>
    <w:p>
      <w:pPr>
        <w:spacing w:after="200"/>
      </w:pPr>
    </w:p>
    <w:p>
      <w:pPr>
        <w:pStyle w:val="3"/>
        <w:spacing w:before="300" w:after="150"/>
      </w:pPr>
      <w:r>
        <w:t>B.5  Ablation Experiment Runner</w:t>
      </w:r>
    </w:p>
    <w:p>
      <w:pPr>
        <w:spacing w:after="120"/>
      </w:pPr>
      <w:r>
        <w:rPr>
          <w:rFonts w:ascii="Times New Roman" w:hAnsi="Times New Roman" w:eastAsia="Times New Roman" w:cs="Times New Roman"/>
          <w:sz w:val="22"/>
          <w:szCs w:val="22"/>
        </w:rPr>
        <w:t>evaluate.py automates all ablation experiments by modifying the BDIDS config to selectively disable each component. Four ablation variants are implemented:</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37"/>
        <w:gridCol w:w="4256"/>
        <w:gridCol w:w="3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Variant Flag</w:t>
            </w:r>
          </w:p>
        </w:tc>
        <w:tc>
          <w:tcPr>
            <w:shd w:val="clear" w:color="auto" w:fill="D9E1F2"/>
          </w:tcPr>
          <w:p>
            <w:r>
              <w:rPr>
                <w:rFonts w:ascii="Times New Roman" w:hAnsi="Times New Roman" w:eastAsia="Times New Roman" w:cs="Times New Roman"/>
                <w:b/>
                <w:bCs/>
                <w:sz w:val="20"/>
                <w:szCs w:val="20"/>
              </w:rPr>
              <w:t>Modification</w:t>
            </w:r>
          </w:p>
        </w:tc>
        <w:tc>
          <w:tcPr>
            <w:shd w:val="clear" w:color="auto" w:fill="D9E1F2"/>
          </w:tcPr>
          <w:p>
            <w:r>
              <w:rPr>
                <w:rFonts w:ascii="Times New Roman" w:hAnsi="Times New Roman" w:eastAsia="Times New Roman" w:cs="Times New Roman"/>
                <w:b/>
                <w:bCs/>
                <w:sz w:val="20"/>
                <w:szCs w:val="20"/>
              </w:rPr>
              <w:t>Expected RMSE Increase (vs. Full)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--no_domain_bert</w:t>
            </w:r>
          </w:p>
        </w:tc>
        <w:tc>
          <w:p>
            <w:r>
              <w:rPr>
                <w:rFonts w:ascii="Times New Roman" w:hAnsi="Times New Roman" w:eastAsia="Times New Roman" w:cs="Times New Roman"/>
                <w:sz w:val="18"/>
                <w:szCs w:val="18"/>
              </w:rPr>
              <w:t>Replace Domain-BERT with frozen generic BERT weights</w:t>
            </w:r>
          </w:p>
        </w:tc>
        <w:tc>
          <w:p>
            <w:r>
              <w:rPr>
                <w:rFonts w:ascii="Times New Roman" w:hAnsi="Times New Roman" w:eastAsia="Times New Roman" w:cs="Times New Roman"/>
                <w:sz w:val="18"/>
                <w:szCs w:val="18"/>
              </w:rPr>
              <w:t>+9.7%  (RMSE: ~2027.4)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--concat_fusion</w:t>
            </w:r>
          </w:p>
        </w:tc>
        <w:tc>
          <w:tcPr>
            <w:shd w:val="clear" w:color="auto" w:fill="F2F2F2"/>
          </w:tcPr>
          <w:p>
            <w:r>
              <w:rPr>
                <w:rFonts w:ascii="Times New Roman" w:hAnsi="Times New Roman" w:eastAsia="Times New Roman" w:cs="Times New Roman"/>
                <w:sz w:val="18"/>
                <w:szCs w:val="18"/>
              </w:rPr>
              <w:t>Replace gated fusion with simple concatenation</w:t>
            </w:r>
          </w:p>
        </w:tc>
        <w:tc>
          <w:tcPr>
            <w:shd w:val="clear" w:color="auto" w:fill="F2F2F2"/>
          </w:tcPr>
          <w:p>
            <w:r>
              <w:rPr>
                <w:rFonts w:ascii="Times New Roman" w:hAnsi="Times New Roman" w:eastAsia="Times New Roman" w:cs="Times New Roman"/>
                <w:sz w:val="18"/>
                <w:szCs w:val="18"/>
              </w:rPr>
              <w:t>+6.3%  (RMSE: ~1963.8)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--no_bias_matrix</w:t>
            </w:r>
          </w:p>
        </w:tc>
        <w:tc>
          <w:p>
            <w:r>
              <w:rPr>
                <w:rFonts w:ascii="Times New Roman" w:hAnsi="Times New Roman" w:eastAsia="Times New Roman" w:cs="Times New Roman"/>
                <w:sz w:val="18"/>
                <w:szCs w:val="18"/>
              </w:rPr>
              <w:t>Set seasonal bias matrix Mt to zero (identity position encoding)</w:t>
            </w:r>
          </w:p>
        </w:tc>
        <w:tc>
          <w:p>
            <w:r>
              <w:rPr>
                <w:rFonts w:ascii="Times New Roman" w:hAnsi="Times New Roman" w:eastAsia="Times New Roman" w:cs="Times New Roman"/>
                <w:sz w:val="18"/>
                <w:szCs w:val="18"/>
              </w:rPr>
              <w:t>+4.8%  (RMSE: ~1935.2)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--no_err_feedback</w:t>
            </w:r>
          </w:p>
        </w:tc>
        <w:tc>
          <w:p>
            <w:r>
              <w:rPr>
                <w:rFonts w:ascii="Times New Roman" w:hAnsi="Times New Roman" w:eastAsia="Times New Roman" w:cs="Times New Roman"/>
                <w:sz w:val="18"/>
                <w:szCs w:val="18"/>
              </w:rPr>
              <w:t>Disable decision-layer error feedback; use static allocation rules</w:t>
            </w:r>
          </w:p>
        </w:tc>
        <w:tc>
          <w:p>
            <w:r>
              <w:rPr>
                <w:rFonts w:ascii="Times New Roman" w:hAnsi="Times New Roman" w:eastAsia="Times New Roman" w:cs="Times New Roman"/>
                <w:sz w:val="18"/>
                <w:szCs w:val="18"/>
              </w:rPr>
              <w:t>+11.2% on decision supply-demand matching error</w:t>
            </w:r>
          </w:p>
        </w:tc>
      </w:tr>
    </w:tbl>
    <w:p>
      <w:pPr>
        <w:spacing w:after="120"/>
      </w:pPr>
      <w:r>
        <w:rPr>
          <w:rFonts w:ascii="Times New Roman" w:hAnsi="Times New Roman" w:eastAsia="Times New Roman" w:cs="Times New Roman"/>
          <w:i/>
          <w:iCs/>
          <w:color w:val="555555"/>
          <w:sz w:val="20"/>
          <w:szCs w:val="20"/>
        </w:rPr>
        <w:t>All ablation runs use 20 seeds; mean ± SD reported. Remaining hyperparameters are held fixed at full-BDIDS values. Ablation results are written to results/bdids/ablation/*.csv.</w:t>
      </w:r>
    </w:p>
    <w:p>
      <w:pPr>
        <w:spacing w:after="200"/>
      </w:pPr>
    </w:p>
    <w:p>
      <w:pPr>
        <w:pStyle w:val="3"/>
        <w:spacing w:before="300" w:after="150"/>
      </w:pPr>
      <w:r>
        <w:t>B.6  Walk-Forward Validation</w:t>
      </w:r>
    </w:p>
    <w:p>
      <w:pPr>
        <w:spacing w:after="120"/>
      </w:pPr>
      <w:r>
        <w:rPr>
          <w:rFonts w:ascii="Times New Roman" w:hAnsi="Times New Roman" w:eastAsia="Times New Roman" w:cs="Times New Roman"/>
          <w:sz w:val="22"/>
          <w:szCs w:val="22"/>
        </w:rPr>
        <w:t>Five-fold expanding-window Walk-Forward Validation (WFV) is implemented in evaluate.py as the generalization robustness assessment.</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33"/>
        <w:gridCol w:w="3817"/>
        <w:gridCol w:w="2981"/>
        <w:gridCol w:w="1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Fold</w:t>
            </w:r>
          </w:p>
        </w:tc>
        <w:tc>
          <w:tcPr>
            <w:shd w:val="clear" w:color="auto" w:fill="D9E1F2"/>
          </w:tcPr>
          <w:p>
            <w:r>
              <w:rPr>
                <w:rFonts w:ascii="Times New Roman" w:hAnsi="Times New Roman" w:eastAsia="Times New Roman" w:cs="Times New Roman"/>
                <w:b/>
                <w:bCs/>
                <w:sz w:val="20"/>
                <w:szCs w:val="20"/>
              </w:rPr>
              <w:t>Training Window</w:t>
            </w:r>
          </w:p>
        </w:tc>
        <w:tc>
          <w:tcPr>
            <w:shd w:val="clear" w:color="auto" w:fill="D9E1F2"/>
          </w:tcPr>
          <w:p>
            <w:r>
              <w:rPr>
                <w:rFonts w:ascii="Times New Roman" w:hAnsi="Times New Roman" w:eastAsia="Times New Roman" w:cs="Times New Roman"/>
                <w:b/>
                <w:bCs/>
                <w:sz w:val="20"/>
                <w:szCs w:val="20"/>
              </w:rPr>
              <w:t>Test Window</w:t>
            </w:r>
          </w:p>
        </w:tc>
        <w:tc>
          <w:tcPr>
            <w:shd w:val="clear" w:color="auto" w:fill="D9E1F2"/>
          </w:tcPr>
          <w:p>
            <w:r>
              <w:rPr>
                <w:rFonts w:ascii="Times New Roman" w:hAnsi="Times New Roman" w:eastAsia="Times New Roman" w:cs="Times New Roman"/>
                <w:b/>
                <w:bCs/>
                <w:sz w:val="20"/>
                <w:szCs w:val="20"/>
              </w:rPr>
              <w:t>Valid Observations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1</w:t>
            </w:r>
          </w:p>
        </w:tc>
        <w:tc>
          <w:p>
            <w:r>
              <w:rPr>
                <w:rFonts w:ascii="Times New Roman" w:hAnsi="Times New Roman" w:eastAsia="Times New Roman" w:cs="Times New Roman"/>
                <w:sz w:val="18"/>
                <w:szCs w:val="18"/>
              </w:rPr>
              <w:t>Jan 2018 – Dec 2020 (COVID cells excluded)</w:t>
            </w:r>
          </w:p>
        </w:tc>
        <w:tc>
          <w:p>
            <w:r>
              <w:rPr>
                <w:rFonts w:ascii="Times New Roman" w:hAnsi="Times New Roman" w:eastAsia="Times New Roman" w:cs="Times New Roman"/>
                <w:sz w:val="18"/>
                <w:szCs w:val="18"/>
              </w:rPr>
              <w:t>Jan 2021 – Jun 2021</w:t>
            </w:r>
          </w:p>
        </w:tc>
        <w:tc>
          <w:p>
            <w:r>
              <w:rPr>
                <w:rFonts w:ascii="Times New Roman" w:hAnsi="Times New Roman" w:eastAsia="Times New Roman" w:cs="Times New Roman"/>
                <w:sz w:val="18"/>
                <w:szCs w:val="18"/>
              </w:rPr>
              <w:t>~120 train / 24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2</w:t>
            </w:r>
          </w:p>
        </w:tc>
        <w:tc>
          <w:tcPr>
            <w:shd w:val="clear" w:color="auto" w:fill="F2F2F2"/>
          </w:tcPr>
          <w:p>
            <w:r>
              <w:rPr>
                <w:rFonts w:ascii="Times New Roman" w:hAnsi="Times New Roman" w:eastAsia="Times New Roman" w:cs="Times New Roman"/>
                <w:sz w:val="18"/>
                <w:szCs w:val="18"/>
              </w:rPr>
              <w:t>Jan 2018 – Jun 2021 (COVID cells excluded)</w:t>
            </w:r>
          </w:p>
        </w:tc>
        <w:tc>
          <w:tcPr>
            <w:shd w:val="clear" w:color="auto" w:fill="F2F2F2"/>
          </w:tcPr>
          <w:p>
            <w:r>
              <w:rPr>
                <w:rFonts w:ascii="Times New Roman" w:hAnsi="Times New Roman" w:eastAsia="Times New Roman" w:cs="Times New Roman"/>
                <w:sz w:val="18"/>
                <w:szCs w:val="18"/>
              </w:rPr>
              <w:t>Jul 2021 – Dec 2021</w:t>
            </w:r>
          </w:p>
        </w:tc>
        <w:tc>
          <w:tcPr>
            <w:shd w:val="clear" w:color="auto" w:fill="F2F2F2"/>
          </w:tcPr>
          <w:p>
            <w:r>
              <w:rPr>
                <w:rFonts w:ascii="Times New Roman" w:hAnsi="Times New Roman" w:eastAsia="Times New Roman" w:cs="Times New Roman"/>
                <w:sz w:val="18"/>
                <w:szCs w:val="18"/>
              </w:rPr>
              <w:t>~144 train / 24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3</w:t>
            </w:r>
          </w:p>
        </w:tc>
        <w:tc>
          <w:p>
            <w:r>
              <w:rPr>
                <w:rFonts w:ascii="Times New Roman" w:hAnsi="Times New Roman" w:eastAsia="Times New Roman" w:cs="Times New Roman"/>
                <w:sz w:val="18"/>
                <w:szCs w:val="18"/>
              </w:rPr>
              <w:t>Jan 2018 – Dec 2021 (COVID cells excluded)</w:t>
            </w:r>
          </w:p>
        </w:tc>
        <w:tc>
          <w:p>
            <w:r>
              <w:rPr>
                <w:rFonts w:ascii="Times New Roman" w:hAnsi="Times New Roman" w:eastAsia="Times New Roman" w:cs="Times New Roman"/>
                <w:sz w:val="18"/>
                <w:szCs w:val="18"/>
              </w:rPr>
              <w:t>Jan 2022 – Jun 2022</w:t>
            </w:r>
          </w:p>
        </w:tc>
        <w:tc>
          <w:p>
            <w:r>
              <w:rPr>
                <w:rFonts w:ascii="Times New Roman" w:hAnsi="Times New Roman" w:eastAsia="Times New Roman" w:cs="Times New Roman"/>
                <w:sz w:val="18"/>
                <w:szCs w:val="18"/>
              </w:rPr>
              <w:t>~168 train / 24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4</w:t>
            </w:r>
          </w:p>
        </w:tc>
        <w:tc>
          <w:tcPr>
            <w:shd w:val="clear" w:color="auto" w:fill="F2F2F2"/>
          </w:tcPr>
          <w:p>
            <w:r>
              <w:rPr>
                <w:rFonts w:ascii="Times New Roman" w:hAnsi="Times New Roman" w:eastAsia="Times New Roman" w:cs="Times New Roman"/>
                <w:sz w:val="18"/>
                <w:szCs w:val="18"/>
              </w:rPr>
              <w:t>Jan 2018 – Jun 2022 (COVID cells excluded)</w:t>
            </w:r>
          </w:p>
        </w:tc>
        <w:tc>
          <w:tcPr>
            <w:shd w:val="clear" w:color="auto" w:fill="F2F2F2"/>
          </w:tcPr>
          <w:p>
            <w:r>
              <w:rPr>
                <w:rFonts w:ascii="Times New Roman" w:hAnsi="Times New Roman" w:eastAsia="Times New Roman" w:cs="Times New Roman"/>
                <w:sz w:val="18"/>
                <w:szCs w:val="18"/>
              </w:rPr>
              <w:t>Jul 2022 – Dec 2022</w:t>
            </w:r>
          </w:p>
        </w:tc>
        <w:tc>
          <w:tcPr>
            <w:shd w:val="clear" w:color="auto" w:fill="F2F2F2"/>
          </w:tcPr>
          <w:p>
            <w:r>
              <w:rPr>
                <w:rFonts w:ascii="Times New Roman" w:hAnsi="Times New Roman" w:eastAsia="Times New Roman" w:cs="Times New Roman"/>
                <w:sz w:val="18"/>
                <w:szCs w:val="18"/>
              </w:rPr>
              <w:t>~192 train / 24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5</w:t>
            </w:r>
          </w:p>
        </w:tc>
        <w:tc>
          <w:p>
            <w:r>
              <w:rPr>
                <w:rFonts w:ascii="Times New Roman" w:hAnsi="Times New Roman" w:eastAsia="Times New Roman" w:cs="Times New Roman"/>
                <w:sz w:val="18"/>
                <w:szCs w:val="18"/>
              </w:rPr>
              <w:t>Jan 2018 – Dec 2022 (= full training set, 216 obs)</w:t>
            </w:r>
          </w:p>
        </w:tc>
        <w:tc>
          <w:p>
            <w:r>
              <w:rPr>
                <w:rFonts w:ascii="Times New Roman" w:hAnsi="Times New Roman" w:eastAsia="Times New Roman" w:cs="Times New Roman"/>
                <w:sz w:val="18"/>
                <w:szCs w:val="18"/>
              </w:rPr>
              <w:t>Jan 2023 – Dec 2023 (= validation set)</w:t>
            </w:r>
          </w:p>
        </w:tc>
        <w:tc>
          <w:p>
            <w:r>
              <w:rPr>
                <w:rFonts w:ascii="Times New Roman" w:hAnsi="Times New Roman" w:eastAsia="Times New Roman" w:cs="Times New Roman"/>
                <w:sz w:val="18"/>
                <w:szCs w:val="18"/>
              </w:rPr>
              <w:t>216 train / 48 test</w:t>
            </w:r>
          </w:p>
        </w:tc>
      </w:tr>
    </w:tbl>
    <w:p>
      <w:pPr>
        <w:spacing w:after="120"/>
      </w:pPr>
      <w:r>
        <w:rPr>
          <w:rFonts w:ascii="Times New Roman" w:hAnsi="Times New Roman" w:eastAsia="Times New Roman" w:cs="Times New Roman"/>
          <w:sz w:val="22"/>
          <w:szCs w:val="22"/>
        </w:rPr>
        <w:t>Output: wfv_results.csv — per-fold RMSE, MAE, MAPE for all models. MAPE standard deviation across folds: BDIDS = 0.43%; Single LSTM = 1.27%.</w:t>
      </w:r>
    </w:p>
    <w:p>
      <w:pPr>
        <w:spacing w:after="200"/>
      </w:pPr>
    </w:p>
    <w:p>
      <w:r>
        <w:br w:type="page"/>
      </w:r>
    </w:p>
    <w:p>
      <w:pPr>
        <w:pStyle w:val="2"/>
        <w:spacing w:before="400" w:after="200"/>
      </w:pPr>
      <w:r>
        <w:t>Supplement C: Environment Configuration Lockfile</w:t>
      </w:r>
    </w:p>
    <w:p>
      <w:pPr>
        <w:spacing w:after="120"/>
      </w:pPr>
      <w:r>
        <w:rPr>
          <w:rFonts w:ascii="Times New Roman" w:hAnsi="Times New Roman" w:eastAsia="Times New Roman" w:cs="Times New Roman"/>
          <w:sz w:val="22"/>
          <w:szCs w:val="22"/>
        </w:rPr>
        <w:t>This supplement specifies the exact software environment required to reproduce all results. The conda environment lockfile below pins every package to the version used during the experiments reported in the main text.</w:t>
      </w:r>
    </w:p>
    <w:p>
      <w:pPr>
        <w:pStyle w:val="3"/>
        <w:spacing w:before="300" w:after="150"/>
      </w:pPr>
      <w:r>
        <w:t>C.1  Hardware Environment</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80"/>
        <w:gridCol w:w="7590"/>
        <w:gridCol w:w="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Component</w:t>
            </w:r>
          </w:p>
        </w:tc>
        <w:tc>
          <w:tcPr>
            <w:shd w:val="clear" w:color="auto" w:fill="D9E1F2"/>
          </w:tcPr>
          <w:p>
            <w:r>
              <w:rPr>
                <w:rFonts w:ascii="Times New Roman" w:hAnsi="Times New Roman" w:eastAsia="Times New Roman" w:cs="Times New Roman"/>
                <w:b/>
                <w:bCs/>
                <w:sz w:val="20"/>
                <w:szCs w:val="20"/>
              </w:rPr>
              <w:t>Specification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GPU</w:t>
            </w:r>
          </w:p>
        </w:tc>
        <w:tc>
          <w:p>
            <w:r>
              <w:rPr>
                <w:rFonts w:ascii="Times New Roman" w:hAnsi="Times New Roman" w:eastAsia="Times New Roman" w:cs="Times New Roman"/>
                <w:sz w:val="18"/>
                <w:szCs w:val="18"/>
              </w:rPr>
              <w:t>NVIDIA A100 SXM4 80GB (×1 for training; ×4 for Domain-BERT pre-training via DDP)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CPU</w:t>
            </w:r>
          </w:p>
        </w:tc>
        <w:tc>
          <w:p>
            <w:r>
              <w:rPr>
                <w:rFonts w:ascii="Times New Roman" w:hAnsi="Times New Roman" w:eastAsia="Times New Roman" w:cs="Times New Roman"/>
                <w:sz w:val="18"/>
                <w:szCs w:val="18"/>
              </w:rPr>
              <w:t>Intel Xeon Platinum 8358P, 32 cores per socket</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RAM</w:t>
            </w:r>
          </w:p>
        </w:tc>
        <w:tc>
          <w:p>
            <w:r>
              <w:rPr>
                <w:rFonts w:ascii="Times New Roman" w:hAnsi="Times New Roman" w:eastAsia="Times New Roman" w:cs="Times New Roman"/>
                <w:sz w:val="18"/>
                <w:szCs w:val="18"/>
              </w:rPr>
              <w:t>512 GB DDR4 ECC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Storage</w:t>
            </w:r>
          </w:p>
        </w:tc>
        <w:tc>
          <w:p>
            <w:r>
              <w:rPr>
                <w:rFonts w:ascii="Times New Roman" w:hAnsi="Times New Roman" w:eastAsia="Times New Roman" w:cs="Times New Roman"/>
                <w:sz w:val="18"/>
                <w:szCs w:val="18"/>
              </w:rPr>
              <w:t>NVMe SSD, ≥500 GB free space recommended</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OS</w:t>
            </w:r>
          </w:p>
        </w:tc>
        <w:tc>
          <w:p>
            <w:r>
              <w:rPr>
                <w:rFonts w:ascii="Times New Roman" w:hAnsi="Times New Roman" w:eastAsia="Times New Roman" w:cs="Times New Roman"/>
                <w:sz w:val="18"/>
                <w:szCs w:val="18"/>
              </w:rPr>
              <w:t>Ubuntu 22.04 LTS (kernel 5.15.0-91-generic)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CUDA Version</w:t>
            </w:r>
          </w:p>
        </w:tc>
        <w:tc>
          <w:p>
            <w:r>
              <w:rPr>
                <w:rFonts w:ascii="Times New Roman" w:hAnsi="Times New Roman" w:eastAsia="Times New Roman" w:cs="Times New Roman"/>
                <w:sz w:val="18"/>
                <w:szCs w:val="18"/>
              </w:rPr>
              <w:t>11.8.0 (driver 520.61.05)</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cuDNN Version</w:t>
            </w:r>
          </w:p>
        </w:tc>
        <w:tc>
          <w:p>
            <w:r>
              <w:rPr>
                <w:rFonts w:ascii="Times New Roman" w:hAnsi="Times New Roman" w:eastAsia="Times New Roman" w:cs="Times New Roman"/>
                <w:sz w:val="18"/>
                <w:szCs w:val="18"/>
              </w:rPr>
              <w:t>8.7.0</w:t>
            </w:r>
          </w:p>
        </w:tc>
      </w:tr>
    </w:tbl>
    <w:p>
      <w:pPr>
        <w:spacing w:after="200"/>
      </w:pPr>
    </w:p>
    <w:p>
      <w:pPr>
        <w:pStyle w:val="3"/>
        <w:spacing w:before="300" w:after="150"/>
      </w:pPr>
      <w:r>
        <w:t>C.2  Conda Environment File (environment.yml)</w:t>
      </w:r>
    </w:p>
    <w:p>
      <w:pPr>
        <w:spacing w:after="120"/>
      </w:pPr>
      <w:r>
        <w:rPr>
          <w:rFonts w:ascii="Times New Roman" w:hAnsi="Times New Roman" w:eastAsia="Times New Roman" w:cs="Times New Roman"/>
          <w:sz w:val="22"/>
          <w:szCs w:val="22"/>
        </w:rPr>
        <w:t>Save the following content as environment.yml and create the environment with:  conda env create -f environment.yml</w:t>
      </w:r>
    </w:p>
    <w:p>
      <w:pPr>
        <w:spacing w:after="120"/>
      </w:pPr>
    </w:p>
    <w:p>
      <w:pPr>
        <w:spacing w:after="60"/>
        <w:ind w:left="720"/>
      </w:pPr>
      <w:r>
        <w:rPr>
          <w:rFonts w:ascii="Courier New" w:hAnsi="Courier New" w:eastAsia="Courier New" w:cs="Courier New"/>
          <w:sz w:val="18"/>
          <w:szCs w:val="18"/>
        </w:rPr>
        <w:t>name: bdids_env</w:t>
      </w:r>
    </w:p>
    <w:p>
      <w:pPr>
        <w:spacing w:after="60"/>
        <w:ind w:left="720"/>
      </w:pPr>
      <w:r>
        <w:rPr>
          <w:rFonts w:ascii="Courier New" w:hAnsi="Courier New" w:eastAsia="Courier New" w:cs="Courier New"/>
          <w:sz w:val="18"/>
          <w:szCs w:val="18"/>
        </w:rPr>
        <w:t>channels:</w:t>
      </w:r>
    </w:p>
    <w:p>
      <w:pPr>
        <w:spacing w:after="60"/>
        <w:ind w:left="720"/>
      </w:pPr>
      <w:r>
        <w:rPr>
          <w:rFonts w:ascii="Courier New" w:hAnsi="Courier New" w:eastAsia="Courier New" w:cs="Courier New"/>
          <w:sz w:val="18"/>
          <w:szCs w:val="18"/>
        </w:rPr>
        <w:t xml:space="preserve">  - pytorch</w:t>
      </w:r>
    </w:p>
    <w:p>
      <w:pPr>
        <w:spacing w:after="60"/>
        <w:ind w:left="720"/>
      </w:pPr>
      <w:r>
        <w:rPr>
          <w:rFonts w:ascii="Courier New" w:hAnsi="Courier New" w:eastAsia="Courier New" w:cs="Courier New"/>
          <w:sz w:val="18"/>
          <w:szCs w:val="18"/>
        </w:rPr>
        <w:t xml:space="preserve">  - nvidia</w:t>
      </w:r>
    </w:p>
    <w:p>
      <w:pPr>
        <w:spacing w:after="60"/>
        <w:ind w:left="720"/>
      </w:pPr>
      <w:r>
        <w:rPr>
          <w:rFonts w:ascii="Courier New" w:hAnsi="Courier New" w:eastAsia="Courier New" w:cs="Courier New"/>
          <w:sz w:val="18"/>
          <w:szCs w:val="18"/>
        </w:rPr>
        <w:t xml:space="preserve">  - conda-forge</w:t>
      </w:r>
    </w:p>
    <w:p>
      <w:pPr>
        <w:spacing w:after="60"/>
        <w:ind w:left="720"/>
      </w:pPr>
      <w:r>
        <w:rPr>
          <w:rFonts w:ascii="Courier New" w:hAnsi="Courier New" w:eastAsia="Courier New" w:cs="Courier New"/>
          <w:sz w:val="18"/>
          <w:szCs w:val="18"/>
        </w:rPr>
        <w:t xml:space="preserve">  - defaults</w:t>
      </w:r>
    </w:p>
    <w:p>
      <w:pPr>
        <w:spacing w:after="60"/>
        <w:ind w:left="720"/>
      </w:pPr>
      <w:r>
        <w:rPr>
          <w:rFonts w:ascii="Courier New" w:hAnsi="Courier New" w:eastAsia="Courier New" w:cs="Courier New"/>
          <w:sz w:val="18"/>
          <w:szCs w:val="18"/>
        </w:rPr>
        <w:t>dependencies:</w:t>
      </w:r>
    </w:p>
    <w:p>
      <w:pPr>
        <w:spacing w:after="60"/>
        <w:ind w:left="720"/>
      </w:pPr>
      <w:r>
        <w:rPr>
          <w:rFonts w:ascii="Courier New" w:hAnsi="Courier New" w:eastAsia="Courier New" w:cs="Courier New"/>
          <w:sz w:val="18"/>
          <w:szCs w:val="18"/>
        </w:rPr>
        <w:t xml:space="preserve">  # Core Python</w:t>
      </w:r>
    </w:p>
    <w:p>
      <w:pPr>
        <w:spacing w:after="60"/>
        <w:ind w:left="720"/>
      </w:pPr>
      <w:r>
        <w:rPr>
          <w:rFonts w:ascii="Courier New" w:hAnsi="Courier New" w:eastAsia="Courier New" w:cs="Courier New"/>
          <w:sz w:val="18"/>
          <w:szCs w:val="18"/>
        </w:rPr>
        <w:t xml:space="preserve">  - python=3.10.13</w:t>
      </w:r>
    </w:p>
    <w:p>
      <w:pPr>
        <w:spacing w:after="60"/>
        <w:ind w:left="720"/>
      </w:pPr>
      <w:r>
        <w:rPr>
          <w:rFonts w:ascii="Courier New" w:hAnsi="Courier New" w:eastAsia="Courier New" w:cs="Courier New"/>
          <w:sz w:val="18"/>
          <w:szCs w:val="18"/>
        </w:rPr>
        <w:t xml:space="preserve">  # Deep learning</w:t>
      </w:r>
    </w:p>
    <w:p>
      <w:pPr>
        <w:spacing w:after="60"/>
        <w:ind w:left="720"/>
      </w:pPr>
      <w:r>
        <w:rPr>
          <w:rFonts w:ascii="Courier New" w:hAnsi="Courier New" w:eastAsia="Courier New" w:cs="Courier New"/>
          <w:sz w:val="18"/>
          <w:szCs w:val="18"/>
        </w:rPr>
        <w:t xml:space="preserve">  - pytorch=2.1.0</w:t>
      </w:r>
    </w:p>
    <w:p>
      <w:pPr>
        <w:spacing w:after="60"/>
        <w:ind w:left="720"/>
      </w:pPr>
      <w:r>
        <w:rPr>
          <w:rFonts w:ascii="Courier New" w:hAnsi="Courier New" w:eastAsia="Courier New" w:cs="Courier New"/>
          <w:sz w:val="18"/>
          <w:szCs w:val="18"/>
        </w:rPr>
        <w:t xml:space="preserve">  - torchvision=0.16.0</w:t>
      </w:r>
    </w:p>
    <w:p>
      <w:pPr>
        <w:spacing w:after="60"/>
        <w:ind w:left="720"/>
      </w:pPr>
      <w:r>
        <w:rPr>
          <w:rFonts w:ascii="Courier New" w:hAnsi="Courier New" w:eastAsia="Courier New" w:cs="Courier New"/>
          <w:sz w:val="18"/>
          <w:szCs w:val="18"/>
        </w:rPr>
        <w:t xml:space="preserve">  - torchaudio=2.1.0</w:t>
      </w:r>
    </w:p>
    <w:p>
      <w:pPr>
        <w:spacing w:after="60"/>
        <w:ind w:left="720"/>
      </w:pPr>
      <w:r>
        <w:rPr>
          <w:rFonts w:ascii="Courier New" w:hAnsi="Courier New" w:eastAsia="Courier New" w:cs="Courier New"/>
          <w:sz w:val="18"/>
          <w:szCs w:val="18"/>
        </w:rPr>
        <w:t xml:space="preserve">  - pytorch-cuda=11.8</w:t>
      </w:r>
    </w:p>
    <w:p>
      <w:pPr>
        <w:spacing w:after="60"/>
        <w:ind w:left="720"/>
      </w:pPr>
      <w:r>
        <w:rPr>
          <w:rFonts w:ascii="Courier New" w:hAnsi="Courier New" w:eastAsia="Courier New" w:cs="Courier New"/>
          <w:sz w:val="18"/>
          <w:szCs w:val="18"/>
        </w:rPr>
        <w:t xml:space="preserve">  - transformers=4.35.2          # HuggingFace Transformers (BERT, Domain-BERT)</w:t>
      </w:r>
    </w:p>
    <w:p>
      <w:pPr>
        <w:spacing w:after="60"/>
        <w:ind w:left="720"/>
      </w:pPr>
      <w:r>
        <w:rPr>
          <w:rFonts w:ascii="Courier New" w:hAnsi="Courier New" w:eastAsia="Courier New" w:cs="Courier New"/>
          <w:sz w:val="18"/>
          <w:szCs w:val="18"/>
        </w:rPr>
        <w:t xml:space="preserve">  - tokenizers=0.15.0</w:t>
      </w:r>
    </w:p>
    <w:p>
      <w:pPr>
        <w:spacing w:after="60"/>
        <w:ind w:left="720"/>
      </w:pPr>
      <w:r>
        <w:rPr>
          <w:rFonts w:ascii="Courier New" w:hAnsi="Courier New" w:eastAsia="Courier New" w:cs="Courier New"/>
          <w:sz w:val="18"/>
          <w:szCs w:val="18"/>
        </w:rPr>
        <w:t xml:space="preserve">  - datasets=2.15.0</w:t>
      </w:r>
    </w:p>
    <w:p>
      <w:pPr>
        <w:spacing w:after="60"/>
        <w:ind w:left="720"/>
      </w:pPr>
      <w:r>
        <w:rPr>
          <w:rFonts w:ascii="Courier New" w:hAnsi="Courier New" w:eastAsia="Courier New" w:cs="Courier New"/>
          <w:sz w:val="18"/>
          <w:szCs w:val="18"/>
        </w:rPr>
        <w:t xml:space="preserve">  # Scientific Python</w:t>
      </w:r>
    </w:p>
    <w:p>
      <w:pPr>
        <w:spacing w:after="60"/>
        <w:ind w:left="720"/>
      </w:pPr>
      <w:r>
        <w:rPr>
          <w:rFonts w:ascii="Courier New" w:hAnsi="Courier New" w:eastAsia="Courier New" w:cs="Courier New"/>
          <w:sz w:val="18"/>
          <w:szCs w:val="18"/>
        </w:rPr>
        <w:t xml:space="preserve">  - numpy=1.24.4</w:t>
      </w:r>
    </w:p>
    <w:p>
      <w:pPr>
        <w:spacing w:after="60"/>
        <w:ind w:left="720"/>
      </w:pPr>
      <w:r>
        <w:rPr>
          <w:rFonts w:ascii="Courier New" w:hAnsi="Courier New" w:eastAsia="Courier New" w:cs="Courier New"/>
          <w:sz w:val="18"/>
          <w:szCs w:val="18"/>
        </w:rPr>
        <w:t xml:space="preserve">  - pandas=2.1.3</w:t>
      </w:r>
    </w:p>
    <w:p>
      <w:pPr>
        <w:spacing w:after="60"/>
        <w:ind w:left="720"/>
      </w:pPr>
      <w:r>
        <w:rPr>
          <w:rFonts w:ascii="Courier New" w:hAnsi="Courier New" w:eastAsia="Courier New" w:cs="Courier New"/>
          <w:sz w:val="18"/>
          <w:szCs w:val="18"/>
        </w:rPr>
        <w:t xml:space="preserve">  - scipy=1.11.4</w:t>
      </w:r>
    </w:p>
    <w:p>
      <w:pPr>
        <w:spacing w:after="60"/>
        <w:ind w:left="720"/>
      </w:pPr>
      <w:r>
        <w:rPr>
          <w:rFonts w:ascii="Courier New" w:hAnsi="Courier New" w:eastAsia="Courier New" w:cs="Courier New"/>
          <w:sz w:val="18"/>
          <w:szCs w:val="18"/>
        </w:rPr>
        <w:t xml:space="preserve">  - scikit-learn=1.3.2</w:t>
      </w:r>
    </w:p>
    <w:p>
      <w:pPr>
        <w:spacing w:after="60"/>
        <w:ind w:left="720"/>
      </w:pPr>
      <w:r>
        <w:rPr>
          <w:rFonts w:ascii="Courier New" w:hAnsi="Courier New" w:eastAsia="Courier New" w:cs="Courier New"/>
          <w:sz w:val="18"/>
          <w:szCs w:val="18"/>
        </w:rPr>
        <w:t xml:space="preserve">  - statsmodels=0.14.0           # ARIMA, SARIMAX, HAC estimation</w:t>
      </w:r>
    </w:p>
    <w:p>
      <w:pPr>
        <w:spacing w:after="60"/>
        <w:ind w:left="720"/>
      </w:pPr>
      <w:r>
        <w:rPr>
          <w:rFonts w:ascii="Courier New" w:hAnsi="Courier New" w:eastAsia="Courier New" w:cs="Courier New"/>
          <w:sz w:val="18"/>
          <w:szCs w:val="18"/>
        </w:rPr>
        <w:t xml:space="preserve">  # Forecasting baselines</w:t>
      </w:r>
    </w:p>
    <w:p>
      <w:pPr>
        <w:spacing w:after="60"/>
        <w:ind w:left="720"/>
      </w:pPr>
      <w:r>
        <w:rPr>
          <w:rFonts w:ascii="Courier New" w:hAnsi="Courier New" w:eastAsia="Courier New" w:cs="Courier New"/>
          <w:sz w:val="18"/>
          <w:szCs w:val="18"/>
        </w:rPr>
        <w:t xml:space="preserve">  - prophet=1.1.5                # Facebook Prophet</w:t>
      </w:r>
    </w:p>
    <w:p>
      <w:pPr>
        <w:spacing w:after="60"/>
        <w:ind w:left="720"/>
      </w:pPr>
      <w:r>
        <w:rPr>
          <w:rFonts w:ascii="Courier New" w:hAnsi="Courier New" w:eastAsia="Courier New" w:cs="Courier New"/>
          <w:sz w:val="18"/>
          <w:szCs w:val="18"/>
        </w:rPr>
        <w:t xml:space="preserve">  - lightgbm=4.1.0               # LightGBM gradient boosting</w:t>
      </w:r>
    </w:p>
    <w:p>
      <w:pPr>
        <w:spacing w:after="60"/>
        <w:ind w:left="720"/>
      </w:pPr>
      <w:r>
        <w:rPr>
          <w:rFonts w:ascii="Courier New" w:hAnsi="Courier New" w:eastAsia="Courier New" w:cs="Courier New"/>
          <w:sz w:val="18"/>
          <w:szCs w:val="18"/>
        </w:rPr>
        <w:t xml:space="preserve">  # Hyperparameter optimization</w:t>
      </w:r>
    </w:p>
    <w:p>
      <w:pPr>
        <w:spacing w:after="60"/>
        <w:ind w:left="720"/>
      </w:pPr>
      <w:r>
        <w:rPr>
          <w:rFonts w:ascii="Courier New" w:hAnsi="Courier New" w:eastAsia="Courier New" w:cs="Courier New"/>
          <w:sz w:val="18"/>
          <w:szCs w:val="18"/>
        </w:rPr>
        <w:t xml:space="preserve">  - optuna=3.4.0                 # Bayesian hyperparameter search</w:t>
      </w:r>
    </w:p>
    <w:p>
      <w:pPr>
        <w:spacing w:after="60"/>
        <w:ind w:left="720"/>
      </w:pPr>
      <w:r>
        <w:rPr>
          <w:rFonts w:ascii="Courier New" w:hAnsi="Courier New" w:eastAsia="Courier New" w:cs="Courier New"/>
          <w:sz w:val="18"/>
          <w:szCs w:val="18"/>
        </w:rPr>
        <w:t xml:space="preserve">  # NLP utilities</w:t>
      </w:r>
    </w:p>
    <w:p>
      <w:pPr>
        <w:spacing w:after="60"/>
        <w:ind w:left="720"/>
      </w:pPr>
      <w:r>
        <w:rPr>
          <w:rFonts w:ascii="Courier New" w:hAnsi="Courier New" w:eastAsia="Courier New" w:cs="Courier New"/>
          <w:sz w:val="18"/>
          <w:szCs w:val="18"/>
        </w:rPr>
        <w:t xml:space="preserve">  - nltk=3.8.1</w:t>
      </w:r>
    </w:p>
    <w:p>
      <w:pPr>
        <w:spacing w:after="60"/>
        <w:ind w:left="720"/>
      </w:pPr>
      <w:r>
        <w:rPr>
          <w:rFonts w:ascii="Courier New" w:hAnsi="Courier New" w:eastAsia="Courier New" w:cs="Courier New"/>
          <w:sz w:val="18"/>
          <w:szCs w:val="18"/>
        </w:rPr>
        <w:t xml:space="preserve">  - jieba=0.42.1                 # Chinese word segmentation</w:t>
      </w:r>
    </w:p>
    <w:p>
      <w:pPr>
        <w:spacing w:after="60"/>
        <w:ind w:left="720"/>
      </w:pPr>
      <w:r>
        <w:rPr>
          <w:rFonts w:ascii="Courier New" w:hAnsi="Courier New" w:eastAsia="Courier New" w:cs="Courier New"/>
          <w:sz w:val="18"/>
          <w:szCs w:val="18"/>
        </w:rPr>
        <w:t xml:space="preserve">  # Visualization</w:t>
      </w:r>
    </w:p>
    <w:p>
      <w:pPr>
        <w:spacing w:after="60"/>
        <w:ind w:left="720"/>
      </w:pPr>
      <w:r>
        <w:rPr>
          <w:rFonts w:ascii="Courier New" w:hAnsi="Courier New" w:eastAsia="Courier New" w:cs="Courier New"/>
          <w:sz w:val="18"/>
          <w:szCs w:val="18"/>
        </w:rPr>
        <w:t xml:space="preserve">  - matplotlib=3.8.2</w:t>
      </w:r>
    </w:p>
    <w:p>
      <w:pPr>
        <w:spacing w:after="60"/>
        <w:ind w:left="720"/>
      </w:pPr>
      <w:r>
        <w:rPr>
          <w:rFonts w:ascii="Courier New" w:hAnsi="Courier New" w:eastAsia="Courier New" w:cs="Courier New"/>
          <w:sz w:val="18"/>
          <w:szCs w:val="18"/>
        </w:rPr>
        <w:t xml:space="preserve">  - seaborn=0.13.0</w:t>
      </w:r>
    </w:p>
    <w:p>
      <w:pPr>
        <w:spacing w:after="60"/>
        <w:ind w:left="720"/>
      </w:pPr>
      <w:r>
        <w:rPr>
          <w:rFonts w:ascii="Courier New" w:hAnsi="Courier New" w:eastAsia="Courier New" w:cs="Courier New"/>
          <w:sz w:val="18"/>
          <w:szCs w:val="18"/>
        </w:rPr>
        <w:t xml:space="preserve">  # Data I/O</w:t>
      </w:r>
    </w:p>
    <w:p>
      <w:pPr>
        <w:spacing w:after="60"/>
        <w:ind w:left="720"/>
      </w:pPr>
      <w:r>
        <w:rPr>
          <w:rFonts w:ascii="Courier New" w:hAnsi="Courier New" w:eastAsia="Courier New" w:cs="Courier New"/>
          <w:sz w:val="18"/>
          <w:szCs w:val="18"/>
        </w:rPr>
        <w:t xml:space="preserve">  - pyarrow=14.0.1</w:t>
      </w:r>
    </w:p>
    <w:p>
      <w:pPr>
        <w:spacing w:after="60"/>
        <w:ind w:left="720"/>
      </w:pPr>
      <w:r>
        <w:rPr>
          <w:rFonts w:ascii="Courier New" w:hAnsi="Courier New" w:eastAsia="Courier New" w:cs="Courier New"/>
          <w:sz w:val="18"/>
          <w:szCs w:val="18"/>
        </w:rPr>
        <w:t xml:space="preserve">  - openpyxl=3.1.2</w:t>
      </w:r>
    </w:p>
    <w:p>
      <w:pPr>
        <w:spacing w:after="60"/>
        <w:ind w:left="720"/>
      </w:pPr>
      <w:r>
        <w:rPr>
          <w:rFonts w:ascii="Courier New" w:hAnsi="Courier New" w:eastAsia="Courier New" w:cs="Courier New"/>
          <w:sz w:val="18"/>
          <w:szCs w:val="18"/>
        </w:rPr>
        <w:t xml:space="preserve">  - pyyaml=6.0.1</w:t>
      </w:r>
    </w:p>
    <w:p>
      <w:pPr>
        <w:spacing w:after="60"/>
        <w:ind w:left="720"/>
      </w:pPr>
      <w:r>
        <w:rPr>
          <w:rFonts w:ascii="Courier New" w:hAnsi="Courier New" w:eastAsia="Courier New" w:cs="Courier New"/>
          <w:sz w:val="18"/>
          <w:szCs w:val="18"/>
        </w:rPr>
        <w:t xml:space="preserve">  # Utilities</w:t>
      </w:r>
    </w:p>
    <w:p>
      <w:pPr>
        <w:spacing w:after="60"/>
        <w:ind w:left="720"/>
      </w:pPr>
      <w:r>
        <w:rPr>
          <w:rFonts w:ascii="Courier New" w:hAnsi="Courier New" w:eastAsia="Courier New" w:cs="Courier New"/>
          <w:sz w:val="18"/>
          <w:szCs w:val="18"/>
        </w:rPr>
        <w:t xml:space="preserve">  - tqdm=4.66.1</w:t>
      </w:r>
    </w:p>
    <w:p>
      <w:pPr>
        <w:spacing w:after="60"/>
        <w:ind w:left="720"/>
      </w:pPr>
      <w:r>
        <w:rPr>
          <w:rFonts w:ascii="Courier New" w:hAnsi="Courier New" w:eastAsia="Courier New" w:cs="Courier New"/>
          <w:sz w:val="18"/>
          <w:szCs w:val="18"/>
        </w:rPr>
        <w:t xml:space="preserve">  - joblib=1.3.2</w:t>
      </w:r>
    </w:p>
    <w:p>
      <w:pPr>
        <w:spacing w:after="60"/>
        <w:ind w:left="720"/>
      </w:pPr>
      <w:r>
        <w:rPr>
          <w:rFonts w:ascii="Courier New" w:hAnsi="Courier New" w:eastAsia="Courier New" w:cs="Courier New"/>
          <w:sz w:val="18"/>
          <w:szCs w:val="18"/>
        </w:rPr>
        <w:t xml:space="preserve">  - python-dotenv=1.0.0</w:t>
      </w:r>
    </w:p>
    <w:p>
      <w:pPr>
        <w:spacing w:after="60"/>
        <w:ind w:left="720"/>
      </w:pPr>
      <w:r>
        <w:rPr>
          <w:rFonts w:ascii="Courier New" w:hAnsi="Courier New" w:eastAsia="Courier New" w:cs="Courier New"/>
          <w:sz w:val="18"/>
          <w:szCs w:val="18"/>
        </w:rPr>
        <w:t xml:space="preserve">  - pip</w:t>
      </w:r>
    </w:p>
    <w:p>
      <w:pPr>
        <w:spacing w:after="60"/>
        <w:ind w:left="720"/>
      </w:pPr>
      <w:r>
        <w:rPr>
          <w:rFonts w:ascii="Courier New" w:hAnsi="Courier New" w:eastAsia="Courier New" w:cs="Courier New"/>
          <w:sz w:val="18"/>
          <w:szCs w:val="18"/>
        </w:rPr>
        <w:t xml:space="preserve">  - pip:</w:t>
      </w:r>
    </w:p>
    <w:p>
      <w:pPr>
        <w:spacing w:after="60"/>
        <w:ind w:left="720"/>
      </w:pPr>
      <w:r>
        <w:rPr>
          <w:rFonts w:ascii="Courier New" w:hAnsi="Courier New" w:eastAsia="Courier New" w:cs="Courier New"/>
          <w:sz w:val="18"/>
          <w:szCs w:val="18"/>
        </w:rPr>
        <w:t xml:space="preserve">    - accelerate==0.24.1         # HuggingFace DDP wrapper</w:t>
      </w:r>
    </w:p>
    <w:p>
      <w:pPr>
        <w:spacing w:after="60"/>
        <w:ind w:left="720"/>
      </w:pPr>
      <w:r>
        <w:rPr>
          <w:rFonts w:ascii="Courier New" w:hAnsi="Courier New" w:eastAsia="Courier New" w:cs="Courier New"/>
          <w:sz w:val="18"/>
          <w:szCs w:val="18"/>
        </w:rPr>
        <w:t xml:space="preserve">    - einops==0.7.0              # Tensor operations for attention</w:t>
      </w:r>
    </w:p>
    <w:p>
      <w:pPr>
        <w:spacing w:after="60"/>
        <w:ind w:left="720"/>
      </w:pPr>
      <w:r>
        <w:rPr>
          <w:rFonts w:ascii="Courier New" w:hAnsi="Courier New" w:eastAsia="Courier New" w:cs="Courier New"/>
          <w:sz w:val="18"/>
          <w:szCs w:val="18"/>
        </w:rPr>
        <w:t xml:space="preserve">    - linearmodels==5.3          # Driscoll-Kraay panel estimator</w:t>
      </w:r>
    </w:p>
    <w:p>
      <w:pPr>
        <w:spacing w:after="60"/>
        <w:ind w:left="720"/>
      </w:pPr>
      <w:r>
        <w:rPr>
          <w:rFonts w:ascii="Courier New" w:hAnsi="Courier New" w:eastAsia="Courier New" w:cs="Courier New"/>
          <w:sz w:val="18"/>
          <w:szCs w:val="18"/>
        </w:rPr>
        <w:t xml:space="preserve">    - arch==6.3.0                # GARCH; Newey-West HAC</w:t>
      </w:r>
    </w:p>
    <w:p>
      <w:pPr>
        <w:spacing w:after="60"/>
        <w:ind w:left="720"/>
      </w:pPr>
      <w:r>
        <w:rPr>
          <w:rFonts w:ascii="Courier New" w:hAnsi="Courier New" w:eastAsia="Courier New" w:cs="Courier New"/>
          <w:sz w:val="18"/>
          <w:szCs w:val="18"/>
        </w:rPr>
        <w:t xml:space="preserve">    - arch-bootstrap==6.3.0      # Block bootstrap procedures</w:t>
      </w:r>
    </w:p>
    <w:p>
      <w:pPr>
        <w:spacing w:after="60"/>
        <w:ind w:left="720"/>
      </w:pPr>
      <w:r>
        <w:rPr>
          <w:rFonts w:ascii="Courier New" w:hAnsi="Courier New" w:eastAsia="Courier New" w:cs="Courier New"/>
          <w:sz w:val="18"/>
          <w:szCs w:val="18"/>
        </w:rPr>
        <w:t xml:space="preserve">    - apache-kafka-python==2.0.2 # Kafka streaming client</w:t>
      </w:r>
    </w:p>
    <w:p>
      <w:pPr>
        <w:spacing w:after="60"/>
        <w:ind w:left="720"/>
      </w:pPr>
      <w:r>
        <w:rPr>
          <w:rFonts w:ascii="Courier New" w:hAnsi="Courier New" w:eastAsia="Courier New" w:cs="Courier New"/>
          <w:sz w:val="18"/>
          <w:szCs w:val="18"/>
        </w:rPr>
        <w:t xml:space="preserve">    - pyzmq==25.1.1</w:t>
      </w:r>
    </w:p>
    <w:p>
      <w:pPr>
        <w:spacing w:after="60"/>
        <w:ind w:left="720"/>
      </w:pPr>
      <w:r>
        <w:rPr>
          <w:rFonts w:ascii="Courier New" w:hAnsi="Courier New" w:eastAsia="Courier New" w:cs="Courier New"/>
          <w:sz w:val="18"/>
          <w:szCs w:val="18"/>
        </w:rPr>
        <w:t xml:space="preserve">    - wandb==0.16.0              # Experiment tracking (optional)</w:t>
      </w:r>
    </w:p>
    <w:p>
      <w:pPr>
        <w:spacing w:after="200"/>
      </w:pPr>
    </w:p>
    <w:p>
      <w:pPr>
        <w:pStyle w:val="3"/>
        <w:spacing w:before="300" w:after="150"/>
      </w:pPr>
      <w:r>
        <w:t>C.3  Environment Setup Verification</w:t>
      </w:r>
    </w:p>
    <w:p>
      <w:pPr>
        <w:spacing w:after="120"/>
      </w:pPr>
      <w:r>
        <w:rPr>
          <w:rFonts w:ascii="Times New Roman" w:hAnsi="Times New Roman" w:eastAsia="Times New Roman" w:cs="Times New Roman"/>
          <w:sz w:val="22"/>
          <w:szCs w:val="22"/>
        </w:rPr>
        <w:t>After environment creation, run the following verification script to confirm all critical components are correctly installed:</w:t>
      </w:r>
    </w:p>
    <w:p>
      <w:pPr>
        <w:spacing w:after="60"/>
        <w:ind w:left="720"/>
      </w:pPr>
      <w:r>
        <w:rPr>
          <w:rFonts w:ascii="Courier New" w:hAnsi="Courier New" w:eastAsia="Courier New" w:cs="Courier New"/>
          <w:sz w:val="18"/>
          <w:szCs w:val="18"/>
        </w:rPr>
        <w:t>python -c "</w:t>
      </w:r>
    </w:p>
    <w:p>
      <w:pPr>
        <w:spacing w:after="60"/>
        <w:ind w:left="720"/>
      </w:pPr>
      <w:r>
        <w:rPr>
          <w:rFonts w:ascii="Courier New" w:hAnsi="Courier New" w:eastAsia="Courier New" w:cs="Courier New"/>
          <w:sz w:val="18"/>
          <w:szCs w:val="18"/>
        </w:rPr>
        <w:t>import torch, transformers, statsmodels, prophet, lightgbm, optuna</w:t>
      </w:r>
    </w:p>
    <w:p>
      <w:pPr>
        <w:spacing w:after="60"/>
        <w:ind w:left="720"/>
      </w:pPr>
      <w:r>
        <w:rPr>
          <w:rFonts w:ascii="Courier New" w:hAnsi="Courier New" w:eastAsia="Courier New" w:cs="Courier New"/>
          <w:sz w:val="18"/>
          <w:szCs w:val="18"/>
        </w:rPr>
        <w:t>print(f'PyTorch:       {torch.__version__}')</w:t>
      </w:r>
    </w:p>
    <w:p>
      <w:pPr>
        <w:spacing w:after="60"/>
        <w:ind w:left="720"/>
      </w:pPr>
      <w:r>
        <w:rPr>
          <w:rFonts w:ascii="Courier New" w:hAnsi="Courier New" w:eastAsia="Courier New" w:cs="Courier New"/>
          <w:sz w:val="18"/>
          <w:szCs w:val="18"/>
        </w:rPr>
        <w:t>print(f'CUDA available: {torch.cuda.is_available()}')</w:t>
      </w:r>
    </w:p>
    <w:p>
      <w:pPr>
        <w:spacing w:after="60"/>
        <w:ind w:left="720"/>
      </w:pPr>
      <w:r>
        <w:rPr>
          <w:rFonts w:ascii="Courier New" w:hAnsi="Courier New" w:eastAsia="Courier New" w:cs="Courier New"/>
          <w:sz w:val="18"/>
          <w:szCs w:val="18"/>
        </w:rPr>
        <w:t>print(f'CUDA version:   {torch.version.cuda}')</w:t>
      </w:r>
    </w:p>
    <w:p>
      <w:pPr>
        <w:spacing w:after="60"/>
        <w:ind w:left="720"/>
      </w:pPr>
      <w:r>
        <w:rPr>
          <w:rFonts w:ascii="Courier New" w:hAnsi="Courier New" w:eastAsia="Courier New" w:cs="Courier New"/>
          <w:sz w:val="18"/>
          <w:szCs w:val="18"/>
        </w:rPr>
        <w:t>print(f'Transformers:   {transformers.__version__}')</w:t>
      </w:r>
    </w:p>
    <w:p>
      <w:pPr>
        <w:spacing w:after="60"/>
        <w:ind w:left="720"/>
      </w:pPr>
      <w:r>
        <w:rPr>
          <w:rFonts w:ascii="Courier New" w:hAnsi="Courier New" w:eastAsia="Courier New" w:cs="Courier New"/>
          <w:sz w:val="18"/>
          <w:szCs w:val="18"/>
        </w:rPr>
        <w:t>print(f'Statsmodels:    {statsmodels.__version__}')</w:t>
      </w:r>
    </w:p>
    <w:p>
      <w:pPr>
        <w:spacing w:after="60"/>
        <w:ind w:left="720"/>
      </w:pPr>
      <w:r>
        <w:rPr>
          <w:rFonts w:ascii="Courier New" w:hAnsi="Courier New" w:eastAsia="Courier New" w:cs="Courier New"/>
          <w:sz w:val="18"/>
          <w:szCs w:val="18"/>
        </w:rPr>
        <w:t>print(f'Prophet:        {prophet.__version__}')</w:t>
      </w:r>
    </w:p>
    <w:p>
      <w:pPr>
        <w:spacing w:after="60"/>
        <w:ind w:left="720"/>
      </w:pPr>
      <w:r>
        <w:rPr>
          <w:rFonts w:ascii="Courier New" w:hAnsi="Courier New" w:eastAsia="Courier New" w:cs="Courier New"/>
          <w:sz w:val="18"/>
          <w:szCs w:val="18"/>
        </w:rPr>
        <w:t>print(f'LightGBM:       {lightgbm.__version__}')</w:t>
      </w:r>
    </w:p>
    <w:p>
      <w:pPr>
        <w:spacing w:after="60"/>
        <w:ind w:left="720"/>
      </w:pPr>
      <w:r>
        <w:rPr>
          <w:rFonts w:ascii="Courier New" w:hAnsi="Courier New" w:eastAsia="Courier New" w:cs="Courier New"/>
          <w:sz w:val="18"/>
          <w:szCs w:val="18"/>
        </w:rPr>
        <w:t>print(f'Optuna:         {optuna.__version__}')</w:t>
      </w:r>
    </w:p>
    <w:p>
      <w:pPr>
        <w:spacing w:after="60"/>
        <w:ind w:left="720"/>
      </w:pPr>
      <w:r>
        <w:rPr>
          <w:rFonts w:ascii="Courier New" w:hAnsi="Courier New" w:eastAsia="Courier New" w:cs="Courier New"/>
          <w:sz w:val="18"/>
          <w:szCs w:val="18"/>
        </w:rPr>
        <w:t>print('All dependencies verified.')</w:t>
      </w:r>
    </w:p>
    <w:p>
      <w:pPr>
        <w:spacing w:after="60"/>
        <w:ind w:left="720"/>
      </w:pPr>
      <w:r>
        <w:rPr>
          <w:rFonts w:ascii="Courier New" w:hAnsi="Courier New" w:eastAsia="Courier New" w:cs="Courier New"/>
          <w:sz w:val="18"/>
          <w:szCs w:val="18"/>
        </w:rPr>
        <w:t>"</w:t>
      </w:r>
    </w:p>
    <w:p>
      <w:pPr>
        <w:spacing w:after="120"/>
      </w:pPr>
      <w:r>
        <w:rPr>
          <w:rFonts w:ascii="Times New Roman" w:hAnsi="Times New Roman" w:eastAsia="Times New Roman" w:cs="Times New Roman"/>
          <w:sz w:val="22"/>
          <w:szCs w:val="22"/>
        </w:rPr>
        <w:t>Expected output:</w:t>
      </w:r>
    </w:p>
    <w:p>
      <w:pPr>
        <w:spacing w:after="60"/>
        <w:ind w:left="720"/>
      </w:pPr>
      <w:r>
        <w:rPr>
          <w:rFonts w:ascii="Courier New" w:hAnsi="Courier New" w:eastAsia="Courier New" w:cs="Courier New"/>
          <w:sz w:val="18"/>
          <w:szCs w:val="18"/>
        </w:rPr>
        <w:t>PyTorch:        2.1.0</w:t>
      </w:r>
    </w:p>
    <w:p>
      <w:pPr>
        <w:spacing w:after="60"/>
        <w:ind w:left="720"/>
      </w:pPr>
      <w:r>
        <w:rPr>
          <w:rFonts w:ascii="Courier New" w:hAnsi="Courier New" w:eastAsia="Courier New" w:cs="Courier New"/>
          <w:sz w:val="18"/>
          <w:szCs w:val="18"/>
        </w:rPr>
        <w:t>CUDA available: True</w:t>
      </w:r>
    </w:p>
    <w:p>
      <w:pPr>
        <w:spacing w:after="60"/>
        <w:ind w:left="720"/>
      </w:pPr>
      <w:r>
        <w:rPr>
          <w:rFonts w:ascii="Courier New" w:hAnsi="Courier New" w:eastAsia="Courier New" w:cs="Courier New"/>
          <w:sz w:val="18"/>
          <w:szCs w:val="18"/>
        </w:rPr>
        <w:t>CUDA version:   11.8</w:t>
      </w:r>
    </w:p>
    <w:p>
      <w:pPr>
        <w:spacing w:after="60"/>
        <w:ind w:left="720"/>
      </w:pPr>
      <w:r>
        <w:rPr>
          <w:rFonts w:ascii="Courier New" w:hAnsi="Courier New" w:eastAsia="Courier New" w:cs="Courier New"/>
          <w:sz w:val="18"/>
          <w:szCs w:val="18"/>
        </w:rPr>
        <w:t>Transformers:   4.35.2</w:t>
      </w:r>
    </w:p>
    <w:p>
      <w:pPr>
        <w:spacing w:after="60"/>
        <w:ind w:left="720"/>
      </w:pPr>
      <w:r>
        <w:rPr>
          <w:rFonts w:ascii="Courier New" w:hAnsi="Courier New" w:eastAsia="Courier New" w:cs="Courier New"/>
          <w:sz w:val="18"/>
          <w:szCs w:val="18"/>
        </w:rPr>
        <w:t>Statsmodels:    0.14.0</w:t>
      </w:r>
    </w:p>
    <w:p>
      <w:pPr>
        <w:spacing w:after="60"/>
        <w:ind w:left="720"/>
      </w:pPr>
      <w:r>
        <w:rPr>
          <w:rFonts w:ascii="Courier New" w:hAnsi="Courier New" w:eastAsia="Courier New" w:cs="Courier New"/>
          <w:sz w:val="18"/>
          <w:szCs w:val="18"/>
        </w:rPr>
        <w:t>Prophet:        1.1.5</w:t>
      </w:r>
    </w:p>
    <w:p>
      <w:pPr>
        <w:spacing w:after="60"/>
        <w:ind w:left="720"/>
      </w:pPr>
      <w:r>
        <w:rPr>
          <w:rFonts w:ascii="Courier New" w:hAnsi="Courier New" w:eastAsia="Courier New" w:cs="Courier New"/>
          <w:sz w:val="18"/>
          <w:szCs w:val="18"/>
        </w:rPr>
        <w:t>LightGBM:       4.1.0</w:t>
      </w:r>
    </w:p>
    <w:p>
      <w:pPr>
        <w:spacing w:after="60"/>
        <w:ind w:left="720"/>
      </w:pPr>
      <w:r>
        <w:rPr>
          <w:rFonts w:ascii="Courier New" w:hAnsi="Courier New" w:eastAsia="Courier New" w:cs="Courier New"/>
          <w:sz w:val="18"/>
          <w:szCs w:val="18"/>
        </w:rPr>
        <w:t>Optuna:         3.4.0</w:t>
      </w:r>
    </w:p>
    <w:p>
      <w:pPr>
        <w:spacing w:after="60"/>
        <w:ind w:left="720"/>
      </w:pPr>
      <w:r>
        <w:rPr>
          <w:rFonts w:ascii="Courier New" w:hAnsi="Courier New" w:eastAsia="Courier New" w:cs="Courier New"/>
          <w:sz w:val="18"/>
          <w:szCs w:val="18"/>
        </w:rPr>
        <w:t>All dependencies verified.</w:t>
      </w:r>
    </w:p>
    <w:p>
      <w:pPr>
        <w:spacing w:after="200"/>
      </w:pPr>
    </w:p>
    <w:p>
      <w:pPr>
        <w:pStyle w:val="3"/>
        <w:spacing w:before="300" w:after="150"/>
      </w:pPr>
      <w:r>
        <w:t>C.4  Reproducibility Seed Protocol</w:t>
      </w:r>
    </w:p>
    <w:p>
      <w:pPr>
        <w:spacing w:after="120"/>
      </w:pPr>
      <w:r>
        <w:rPr>
          <w:rFonts w:ascii="Times New Roman" w:hAnsi="Times New Roman" w:eastAsia="Times New Roman" w:cs="Times New Roman"/>
          <w:sz w:val="22"/>
          <w:szCs w:val="22"/>
        </w:rPr>
        <w:t>All 20 random seeds (0–19) are set globally at the start of each training run via the following function, called before any model initialization:</w:t>
      </w:r>
    </w:p>
    <w:p>
      <w:pPr>
        <w:spacing w:after="60"/>
        <w:ind w:left="720"/>
      </w:pPr>
      <w:r>
        <w:rPr>
          <w:rFonts w:ascii="Courier New" w:hAnsi="Courier New" w:eastAsia="Courier New" w:cs="Courier New"/>
          <w:sz w:val="18"/>
          <w:szCs w:val="18"/>
        </w:rPr>
        <w:t>import random, numpy as np, torch</w:t>
      </w:r>
    </w:p>
    <w:p>
      <w:pPr>
        <w:spacing w:after="60"/>
        <w:ind w:left="720"/>
      </w:pPr>
      <w:r>
        <w:rPr>
          <w:rFonts w:ascii="Courier New" w:hAnsi="Courier New" w:eastAsia="Courier New" w:cs="Courier New"/>
          <w:sz w:val="18"/>
          <w:szCs w:val="18"/>
        </w:rPr>
        <w:t>def set_global_seed(seed: int):</w:t>
      </w:r>
    </w:p>
    <w:p>
      <w:pPr>
        <w:spacing w:after="60"/>
        <w:ind w:left="720"/>
      </w:pPr>
      <w:r>
        <w:rPr>
          <w:rFonts w:ascii="Courier New" w:hAnsi="Courier New" w:eastAsia="Courier New" w:cs="Courier New"/>
          <w:sz w:val="18"/>
          <w:szCs w:val="18"/>
        </w:rPr>
        <w:t xml:space="preserve">    random.seed(seed)</w:t>
      </w:r>
    </w:p>
    <w:p>
      <w:pPr>
        <w:spacing w:after="60"/>
        <w:ind w:left="720"/>
      </w:pPr>
      <w:r>
        <w:rPr>
          <w:rFonts w:ascii="Courier New" w:hAnsi="Courier New" w:eastAsia="Courier New" w:cs="Courier New"/>
          <w:sz w:val="18"/>
          <w:szCs w:val="18"/>
        </w:rPr>
        <w:t xml:space="preserve">    np.random.seed(seed)</w:t>
      </w:r>
    </w:p>
    <w:p>
      <w:pPr>
        <w:spacing w:after="60"/>
        <w:ind w:left="720"/>
      </w:pPr>
      <w:r>
        <w:rPr>
          <w:rFonts w:ascii="Courier New" w:hAnsi="Courier New" w:eastAsia="Courier New" w:cs="Courier New"/>
          <w:sz w:val="18"/>
          <w:szCs w:val="18"/>
        </w:rPr>
        <w:t xml:space="preserve">    torch.manual_seed(seed)</w:t>
      </w:r>
    </w:p>
    <w:p>
      <w:pPr>
        <w:spacing w:after="60"/>
        <w:ind w:left="720"/>
      </w:pPr>
      <w:r>
        <w:rPr>
          <w:rFonts w:ascii="Courier New" w:hAnsi="Courier New" w:eastAsia="Courier New" w:cs="Courier New"/>
          <w:sz w:val="18"/>
          <w:szCs w:val="18"/>
        </w:rPr>
        <w:t xml:space="preserve">    torch.cuda.manual_seed_all(seed)</w:t>
      </w:r>
    </w:p>
    <w:p>
      <w:pPr>
        <w:spacing w:after="60"/>
        <w:ind w:left="720"/>
      </w:pPr>
      <w:r>
        <w:rPr>
          <w:rFonts w:ascii="Courier New" w:hAnsi="Courier New" w:eastAsia="Courier New" w:cs="Courier New"/>
          <w:sz w:val="18"/>
          <w:szCs w:val="18"/>
        </w:rPr>
        <w:t xml:space="preserve">    torch.backends.cudnn.deterministic = True</w:t>
      </w:r>
    </w:p>
    <w:p>
      <w:pPr>
        <w:spacing w:after="60"/>
        <w:ind w:left="720"/>
      </w:pPr>
      <w:r>
        <w:rPr>
          <w:rFonts w:ascii="Courier New" w:hAnsi="Courier New" w:eastAsia="Courier New" w:cs="Courier New"/>
          <w:sz w:val="18"/>
          <w:szCs w:val="18"/>
        </w:rPr>
        <w:t xml:space="preserve">    torch.backends.cudnn.benchmark     = False</w:t>
      </w:r>
    </w:p>
    <w:p>
      <w:pPr>
        <w:spacing w:after="120"/>
      </w:pPr>
      <w:r>
        <w:rPr>
          <w:rFonts w:ascii="Times New Roman" w:hAnsi="Times New Roman" w:eastAsia="Times New Roman" w:cs="Times New Roman"/>
          <w:sz w:val="22"/>
          <w:szCs w:val="22"/>
        </w:rPr>
        <w:t>GPU non-determinism: despite the above settings, certain CUDA operations (e.g., atomicAdd in scatter operations) may produce minor numerical differences across hardware configurations. Results reported in the main text are from an A100-80GB; differences of order 1e-5 in loss values are acceptable across compliant hardware.</w:t>
      </w:r>
    </w:p>
    <w:p>
      <w:pPr>
        <w:spacing w:after="200"/>
      </w:pPr>
    </w:p>
    <w:p>
      <w:pPr>
        <w:pStyle w:val="3"/>
        <w:spacing w:before="300" w:after="150"/>
      </w:pPr>
      <w:r>
        <w:t>C.5  Conda Lock File (Cross-Platform)</w:t>
      </w:r>
    </w:p>
    <w:p>
      <w:pPr>
        <w:spacing w:after="120"/>
      </w:pPr>
      <w:r>
        <w:rPr>
          <w:rFonts w:ascii="Times New Roman" w:hAnsi="Times New Roman" w:eastAsia="Times New Roman" w:cs="Times New Roman"/>
          <w:sz w:val="22"/>
          <w:szCs w:val="22"/>
        </w:rPr>
        <w:t>For strict bit-for-bit reproducibility across machines, a platform-specific conda-lock file is generated after environment creation:</w:t>
      </w:r>
    </w:p>
    <w:p>
      <w:pPr>
        <w:spacing w:after="60"/>
        <w:ind w:left="720"/>
      </w:pPr>
      <w:r>
        <w:rPr>
          <w:rFonts w:ascii="Courier New" w:hAnsi="Courier New" w:eastAsia="Courier New" w:cs="Courier New"/>
          <w:sz w:val="18"/>
          <w:szCs w:val="18"/>
        </w:rPr>
        <w:t>conda-lock -f environment.yml -p linux-64 --lockfile conda-lock.yml</w:t>
      </w:r>
    </w:p>
    <w:p>
      <w:pPr>
        <w:spacing w:after="120"/>
      </w:pPr>
      <w:r>
        <w:rPr>
          <w:rFonts w:ascii="Times New Roman" w:hAnsi="Times New Roman" w:eastAsia="Times New Roman" w:cs="Times New Roman"/>
          <w:sz w:val="22"/>
          <w:szCs w:val="22"/>
        </w:rPr>
        <w:t>The generated conda-lock.yml pins the exact build strings (e.g., pytorch-2.1.0-py3.10_cuda11.8_cudnn8.7.0_0) and SHA-256 hashes for every package, eliminating any possibility of upstream dependency drift. This file is available alongside this supplementary document upon request.</w:t>
      </w:r>
    </w:p>
    <w:p>
      <w:pPr>
        <w:spacing w:after="200"/>
      </w:pPr>
    </w:p>
    <w:p>
      <w:r>
        <w:br w:type="page"/>
      </w:r>
    </w:p>
    <w:p>
      <w:pPr>
        <w:pStyle w:val="2"/>
        <w:spacing w:before="400" w:after="200"/>
      </w:pPr>
      <w:r>
        <w:t>Supplement D: Data Availability and Lineage Documentation</w:t>
      </w:r>
    </w:p>
    <w:p>
      <w:pPr>
        <w:spacing w:after="120"/>
      </w:pPr>
      <w:r>
        <w:rPr>
          <w:rFonts w:ascii="Times New Roman" w:hAnsi="Times New Roman" w:eastAsia="Times New Roman" w:cs="Times New Roman"/>
          <w:sz w:val="22"/>
          <w:szCs w:val="22"/>
        </w:rPr>
        <w:t>This supplement documents the provenance, access conditions, preprocessing lineage, and controlled-access audit arrangement for all data sources used in the study. It is intended to satisfy the data availability requirements of the target journal and to enable independent replication to the maximum extent permitted by data-sharing agreements.</w:t>
      </w:r>
    </w:p>
    <w:p>
      <w:pPr>
        <w:pStyle w:val="3"/>
        <w:spacing w:before="300" w:after="150"/>
      </w:pPr>
      <w:r>
        <w:t>D.1  Data Sources Overview</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15"/>
        <w:gridCol w:w="2201"/>
        <w:gridCol w:w="2521"/>
        <w:gridCol w:w="1098"/>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Source Type</w:t>
            </w:r>
          </w:p>
        </w:tc>
        <w:tc>
          <w:tcPr>
            <w:shd w:val="clear" w:color="auto" w:fill="D9E1F2"/>
          </w:tcPr>
          <w:p>
            <w:r>
              <w:rPr>
                <w:rFonts w:ascii="Times New Roman" w:hAnsi="Times New Roman" w:eastAsia="Times New Roman" w:cs="Times New Roman"/>
                <w:b/>
                <w:bCs/>
                <w:sz w:val="20"/>
                <w:szCs w:val="20"/>
              </w:rPr>
              <w:t>Provider</w:t>
            </w:r>
          </w:p>
        </w:tc>
        <w:tc>
          <w:tcPr>
            <w:shd w:val="clear" w:color="auto" w:fill="D9E1F2"/>
          </w:tcPr>
          <w:p>
            <w:r>
              <w:rPr>
                <w:rFonts w:ascii="Times New Roman" w:hAnsi="Times New Roman" w:eastAsia="Times New Roman" w:cs="Times New Roman"/>
                <w:b/>
                <w:bCs/>
                <w:sz w:val="20"/>
                <w:szCs w:val="20"/>
              </w:rPr>
              <w:t>Access Method</w:t>
            </w:r>
          </w:p>
        </w:tc>
        <w:tc>
          <w:tcPr>
            <w:shd w:val="clear" w:color="auto" w:fill="D9E1F2"/>
          </w:tcPr>
          <w:p>
            <w:r>
              <w:rPr>
                <w:rFonts w:ascii="Times New Roman" w:hAnsi="Times New Roman" w:eastAsia="Times New Roman" w:cs="Times New Roman"/>
                <w:b/>
                <w:bCs/>
                <w:sz w:val="20"/>
                <w:szCs w:val="20"/>
              </w:rPr>
              <w:t>Period Covered</w:t>
            </w:r>
          </w:p>
        </w:tc>
        <w:tc>
          <w:tcPr>
            <w:shd w:val="clear" w:color="auto" w:fill="D9E1F2"/>
          </w:tcPr>
          <w:p>
            <w:r>
              <w:rPr>
                <w:rFonts w:ascii="Times New Roman" w:hAnsi="Times New Roman" w:eastAsia="Times New Roman" w:cs="Times New Roman"/>
                <w:b/>
                <w:bCs/>
                <w:sz w:val="20"/>
                <w:szCs w:val="20"/>
              </w:rPr>
              <w:t>Public Release?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Online Booking Traffic</w:t>
            </w:r>
          </w:p>
        </w:tc>
        <w:tc>
          <w:p>
            <w:r>
              <w:rPr>
                <w:rFonts w:ascii="Times New Roman" w:hAnsi="Times New Roman" w:eastAsia="Times New Roman" w:cs="Times New Roman"/>
                <w:sz w:val="18"/>
                <w:szCs w:val="18"/>
              </w:rPr>
              <w:t>Ctrip / Meituan Study Tourism Channel</w:t>
            </w:r>
          </w:p>
        </w:tc>
        <w:tc>
          <w:p>
            <w:r>
              <w:rPr>
                <w:rFonts w:ascii="Times New Roman" w:hAnsi="Times New Roman" w:eastAsia="Times New Roman" w:cs="Times New Roman"/>
                <w:sz w:val="18"/>
                <w:szCs w:val="18"/>
              </w:rPr>
              <w:t>Platform data-sharing cooperation agreement (signed 2021)</w:t>
            </w:r>
          </w:p>
        </w:tc>
        <w:tc>
          <w:p>
            <w:r>
              <w:rPr>
                <w:rFonts w:ascii="Times New Roman" w:hAnsi="Times New Roman" w:eastAsia="Times New Roman" w:cs="Times New Roman"/>
                <w:sz w:val="18"/>
                <w:szCs w:val="18"/>
              </w:rPr>
              <w:t>Jan 2018 – Dec 2024</w:t>
            </w:r>
          </w:p>
        </w:tc>
        <w:tc>
          <w:p>
            <w:r>
              <w:rPr>
                <w:rFonts w:ascii="Times New Roman" w:hAnsi="Times New Roman" w:eastAsia="Times New Roman" w:cs="Times New Roman"/>
                <w:sz w:val="18"/>
                <w:szCs w:val="18"/>
              </w:rPr>
              <w:t>No — controlled access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Search Index</w:t>
            </w:r>
          </w:p>
        </w:tc>
        <w:tc>
          <w:tcPr>
            <w:shd w:val="clear" w:color="auto" w:fill="F2F2F2"/>
          </w:tcPr>
          <w:p>
            <w:r>
              <w:rPr>
                <w:rFonts w:ascii="Times New Roman" w:hAnsi="Times New Roman" w:eastAsia="Times New Roman" w:cs="Times New Roman"/>
                <w:sz w:val="18"/>
                <w:szCs w:val="18"/>
              </w:rPr>
              <w:t>Baidu Index</w:t>
            </w:r>
          </w:p>
        </w:tc>
        <w:tc>
          <w:tcPr>
            <w:shd w:val="clear" w:color="auto" w:fill="F2F2F2"/>
          </w:tcPr>
          <w:p>
            <w:r>
              <w:rPr>
                <w:rFonts w:ascii="Times New Roman" w:hAnsi="Times New Roman" w:eastAsia="Times New Roman" w:cs="Times New Roman"/>
                <w:sz w:val="18"/>
                <w:szCs w:val="18"/>
              </w:rPr>
              <w:t>Academic authorization API (accessed Mar 2021 – Jan 2025)</w:t>
            </w:r>
          </w:p>
        </w:tc>
        <w:tc>
          <w:tcPr>
            <w:shd w:val="clear" w:color="auto" w:fill="F2F2F2"/>
          </w:tcPr>
          <w:p>
            <w:r>
              <w:rPr>
                <w:rFonts w:ascii="Times New Roman" w:hAnsi="Times New Roman" w:eastAsia="Times New Roman" w:cs="Times New Roman"/>
                <w:sz w:val="18"/>
                <w:szCs w:val="18"/>
              </w:rPr>
              <w:t>Jan 2018 – Dec 2024</w:t>
            </w:r>
          </w:p>
        </w:tc>
        <w:tc>
          <w:tcPr>
            <w:shd w:val="clear" w:color="auto" w:fill="F2F2F2"/>
          </w:tcPr>
          <w:p>
            <w:r>
              <w:rPr>
                <w:rFonts w:ascii="Times New Roman" w:hAnsi="Times New Roman" w:eastAsia="Times New Roman" w:cs="Times New Roman"/>
                <w:sz w:val="18"/>
                <w:szCs w:val="18"/>
              </w:rPr>
              <w:t>Partial — aggregate indices via API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Social Media Text</w:t>
            </w:r>
          </w:p>
        </w:tc>
        <w:tc>
          <w:p>
            <w:r>
              <w:rPr>
                <w:rFonts w:ascii="Times New Roman" w:hAnsi="Times New Roman" w:eastAsia="Times New Roman" w:cs="Times New Roman"/>
                <w:sz w:val="18"/>
                <w:szCs w:val="18"/>
              </w:rPr>
              <w:t>Weibo / Xiaohongshu</w:t>
            </w:r>
          </w:p>
        </w:tc>
        <w:tc>
          <w:p>
            <w:r>
              <w:rPr>
                <w:rFonts w:ascii="Times New Roman" w:hAnsi="Times New Roman" w:eastAsia="Times New Roman" w:cs="Times New Roman"/>
                <w:sz w:val="18"/>
                <w:szCs w:val="18"/>
              </w:rPr>
              <w:t>Open developer APIs, platform ToS</w:t>
            </w:r>
          </w:p>
        </w:tc>
        <w:tc>
          <w:p>
            <w:r>
              <w:rPr>
                <w:rFonts w:ascii="Times New Roman" w:hAnsi="Times New Roman" w:eastAsia="Times New Roman" w:cs="Times New Roman"/>
                <w:sz w:val="18"/>
                <w:szCs w:val="18"/>
              </w:rPr>
              <w:t>Jan 2018 – Dec 2024</w:t>
            </w:r>
          </w:p>
        </w:tc>
        <w:tc>
          <w:p>
            <w:r>
              <w:rPr>
                <w:rFonts w:ascii="Times New Roman" w:hAnsi="Times New Roman" w:eastAsia="Times New Roman" w:cs="Times New Roman"/>
                <w:sz w:val="18"/>
                <w:szCs w:val="18"/>
              </w:rPr>
              <w:t>No — anonymized aggregates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Policy Documents</w:t>
            </w:r>
          </w:p>
        </w:tc>
        <w:tc>
          <w:tcPr>
            <w:shd w:val="clear" w:color="auto" w:fill="F2F2F2"/>
          </w:tcPr>
          <w:p>
            <w:r>
              <w:rPr>
                <w:rFonts w:ascii="Times New Roman" w:hAnsi="Times New Roman" w:eastAsia="Times New Roman" w:cs="Times New Roman"/>
                <w:sz w:val="18"/>
                <w:szCs w:val="18"/>
              </w:rPr>
              <w:t>Ministry of Education; Dept. of Culture &amp; Tourism</w:t>
            </w:r>
          </w:p>
        </w:tc>
        <w:tc>
          <w:tcPr>
            <w:shd w:val="clear" w:color="auto" w:fill="F2F2F2"/>
          </w:tcPr>
          <w:p>
            <w:r>
              <w:rPr>
                <w:rFonts w:ascii="Times New Roman" w:hAnsi="Times New Roman" w:eastAsia="Times New Roman" w:cs="Times New Roman"/>
                <w:sz w:val="18"/>
                <w:szCs w:val="18"/>
              </w:rPr>
              <w:t>Public government websites (accessed Jan 2018 – Jan 2025)</w:t>
            </w:r>
          </w:p>
        </w:tc>
        <w:tc>
          <w:tcPr>
            <w:shd w:val="clear" w:color="auto" w:fill="F2F2F2"/>
          </w:tcPr>
          <w:p>
            <w:r>
              <w:rPr>
                <w:rFonts w:ascii="Times New Roman" w:hAnsi="Times New Roman" w:eastAsia="Times New Roman" w:cs="Times New Roman"/>
                <w:sz w:val="18"/>
                <w:szCs w:val="18"/>
              </w:rPr>
              <w:t>Jan 2018 – Jan 2025</w:t>
            </w:r>
          </w:p>
        </w:tc>
        <w:tc>
          <w:tcPr>
            <w:shd w:val="clear" w:color="auto" w:fill="F2F2F2"/>
          </w:tcPr>
          <w:p>
            <w:r>
              <w:rPr>
                <w:rFonts w:ascii="Times New Roman" w:hAnsi="Times New Roman" w:eastAsia="Times New Roman" w:cs="Times New Roman"/>
                <w:sz w:val="18"/>
                <w:szCs w:val="18"/>
              </w:rPr>
              <w:t>Yes — fully public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Route-Level Demand / Capacity</w:t>
            </w:r>
          </w:p>
        </w:tc>
        <w:tc>
          <w:p>
            <w:r>
              <w:rPr>
                <w:rFonts w:ascii="Times New Roman" w:hAnsi="Times New Roman" w:eastAsia="Times New Roman" w:cs="Times New Roman"/>
                <w:sz w:val="18"/>
                <w:szCs w:val="18"/>
              </w:rPr>
              <w:t>Cooperating East China study-tourism operators</w:t>
            </w:r>
          </w:p>
        </w:tc>
        <w:tc>
          <w:p>
            <w:r>
              <w:rPr>
                <w:rFonts w:ascii="Times New Roman" w:hAnsi="Times New Roman" w:eastAsia="Times New Roman" w:cs="Times New Roman"/>
                <w:sz w:val="18"/>
                <w:szCs w:val="18"/>
              </w:rPr>
              <w:t>Formal cooperation agreements</w:t>
            </w:r>
          </w:p>
        </w:tc>
        <w:tc>
          <w:p>
            <w:r>
              <w:rPr>
                <w:rFonts w:ascii="Times New Roman" w:hAnsi="Times New Roman" w:eastAsia="Times New Roman" w:cs="Times New Roman"/>
                <w:sz w:val="18"/>
                <w:szCs w:val="18"/>
              </w:rPr>
              <w:t>Jan 2018 – Dec 2024</w:t>
            </w:r>
          </w:p>
        </w:tc>
        <w:tc>
          <w:p>
            <w:r>
              <w:rPr>
                <w:rFonts w:ascii="Times New Roman" w:hAnsi="Times New Roman" w:eastAsia="Times New Roman" w:cs="Times New Roman"/>
                <w:sz w:val="18"/>
                <w:szCs w:val="18"/>
              </w:rPr>
              <w:t>No — controlled access</w:t>
            </w:r>
          </w:p>
        </w:tc>
      </w:tr>
    </w:tbl>
    <w:p>
      <w:pPr>
        <w:spacing w:after="200"/>
      </w:pPr>
    </w:p>
    <w:p>
      <w:pPr>
        <w:pStyle w:val="3"/>
        <w:spacing w:before="300" w:after="150"/>
      </w:pPr>
      <w:r>
        <w:t>D.2  Data Sharing and Access Conditions</w:t>
      </w:r>
    </w:p>
    <w:p>
      <w:pPr>
        <w:pStyle w:val="4"/>
        <w:spacing w:before="200" w:after="100"/>
      </w:pPr>
      <w:r>
        <w:t>D.2.1  Publicly Releasable Data</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202"/>
        <w:gridCol w:w="870"/>
        <w:gridCol w:w="2902"/>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Item</w:t>
            </w:r>
          </w:p>
        </w:tc>
        <w:tc>
          <w:tcPr>
            <w:shd w:val="clear" w:color="auto" w:fill="D9E1F2"/>
          </w:tcPr>
          <w:p>
            <w:r>
              <w:rPr>
                <w:rFonts w:ascii="Times New Roman" w:hAnsi="Times New Roman" w:eastAsia="Times New Roman" w:cs="Times New Roman"/>
                <w:b/>
                <w:bCs/>
                <w:sz w:val="20"/>
                <w:szCs w:val="20"/>
              </w:rPr>
              <w:t>Format</w:t>
            </w:r>
          </w:p>
        </w:tc>
        <w:tc>
          <w:tcPr>
            <w:shd w:val="clear" w:color="auto" w:fill="D9E1F2"/>
          </w:tcPr>
          <w:p>
            <w:r>
              <w:rPr>
                <w:rFonts w:ascii="Times New Roman" w:hAnsi="Times New Roman" w:eastAsia="Times New Roman" w:cs="Times New Roman"/>
                <w:b/>
                <w:bCs/>
                <w:sz w:val="20"/>
                <w:szCs w:val="20"/>
              </w:rPr>
              <w:t>Release Channel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Panel index file (all 336 cells)</w:t>
            </w:r>
          </w:p>
        </w:tc>
        <w:tc>
          <w:p>
            <w:r>
              <w:rPr>
                <w:rFonts w:ascii="Times New Roman" w:hAnsi="Times New Roman" w:eastAsia="Times New Roman" w:cs="Times New Roman"/>
                <w:sz w:val="18"/>
                <w:szCs w:val="18"/>
              </w:rPr>
              <w:t>CSV</w:t>
            </w:r>
          </w:p>
        </w:tc>
        <w:tc>
          <w:p>
            <w:r>
              <w:rPr>
                <w:rFonts w:ascii="Times New Roman" w:hAnsi="Times New Roman" w:eastAsia="Times New Roman" w:cs="Times New Roman"/>
                <w:sz w:val="18"/>
                <w:szCs w:val="18"/>
              </w:rPr>
              <w:t>Attached as Supplement A / upon request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Policy document corpus metadata (titles, dates, issuing body, sentiment scores)</w:t>
            </w:r>
          </w:p>
        </w:tc>
        <w:tc>
          <w:p>
            <w:r>
              <w:rPr>
                <w:rFonts w:ascii="Times New Roman" w:hAnsi="Times New Roman" w:eastAsia="Times New Roman" w:cs="Times New Roman"/>
                <w:sz w:val="18"/>
                <w:szCs w:val="18"/>
              </w:rPr>
              <w:t>CSV</w:t>
            </w:r>
          </w:p>
        </w:tc>
        <w:tc>
          <w:p>
            <w:r>
              <w:rPr>
                <w:rFonts w:ascii="Times New Roman" w:hAnsi="Times New Roman" w:eastAsia="Times New Roman" w:cs="Times New Roman"/>
                <w:sz w:val="18"/>
                <w:szCs w:val="18"/>
              </w:rPr>
              <w:t>Upon request — no full text due to volume</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Pre-processed feature tensors (structured features only, province-month level)</w:t>
            </w:r>
          </w:p>
        </w:tc>
        <w:tc>
          <w:p>
            <w:r>
              <w:rPr>
                <w:rFonts w:ascii="Times New Roman" w:hAnsi="Times New Roman" w:eastAsia="Times New Roman" w:cs="Times New Roman"/>
                <w:sz w:val="18"/>
                <w:szCs w:val="18"/>
              </w:rPr>
              <w:t>HDF5</w:t>
            </w:r>
          </w:p>
        </w:tc>
        <w:tc>
          <w:p>
            <w:r>
              <w:rPr>
                <w:rFonts w:ascii="Times New Roman" w:hAnsi="Times New Roman" w:eastAsia="Times New Roman" w:cs="Times New Roman"/>
                <w:sz w:val="18"/>
                <w:szCs w:val="18"/>
              </w:rPr>
              <w:t>Upon request from corresponding author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Model checkpoint weights (Domain-BERT + forecasting head)</w:t>
            </w:r>
          </w:p>
        </w:tc>
        <w:tc>
          <w:p>
            <w:r>
              <w:rPr>
                <w:rFonts w:ascii="Times New Roman" w:hAnsi="Times New Roman" w:eastAsia="Times New Roman" w:cs="Times New Roman"/>
                <w:sz w:val="18"/>
                <w:szCs w:val="18"/>
              </w:rPr>
              <w:t>PyTorch .pt</w:t>
            </w:r>
          </w:p>
        </w:tc>
        <w:tc>
          <w:p>
            <w:r>
              <w:rPr>
                <w:rFonts w:ascii="Times New Roman" w:hAnsi="Times New Roman" w:eastAsia="Times New Roman" w:cs="Times New Roman"/>
                <w:sz w:val="18"/>
                <w:szCs w:val="18"/>
              </w:rPr>
              <w:t>Upon request (large file: ~2.1 GB)</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Training / evaluation scripts</w:t>
            </w:r>
          </w:p>
        </w:tc>
        <w:tc>
          <w:p>
            <w:r>
              <w:rPr>
                <w:rFonts w:ascii="Times New Roman" w:hAnsi="Times New Roman" w:eastAsia="Times New Roman" w:cs="Times New Roman"/>
                <w:sz w:val="18"/>
                <w:szCs w:val="18"/>
              </w:rPr>
              <w:t>Python</w:t>
            </w:r>
          </w:p>
        </w:tc>
        <w:tc>
          <w:p>
            <w:r>
              <w:rPr>
                <w:rFonts w:ascii="Times New Roman" w:hAnsi="Times New Roman" w:eastAsia="Times New Roman" w:cs="Times New Roman"/>
                <w:sz w:val="18"/>
                <w:szCs w:val="18"/>
              </w:rPr>
              <w:t>Supplement B / upon request</w:t>
            </w:r>
          </w:p>
        </w:tc>
      </w:tr>
    </w:tbl>
    <w:p>
      <w:pPr>
        <w:pStyle w:val="4"/>
        <w:spacing w:before="200" w:after="100"/>
      </w:pPr>
      <w:r>
        <w:t>D.2.2  Data Requiring Controlled Access</w:t>
      </w:r>
    </w:p>
    <w:p>
      <w:pPr>
        <w:spacing w:after="120"/>
      </w:pPr>
      <w:r>
        <w:rPr>
          <w:rFonts w:ascii="Times New Roman" w:hAnsi="Times New Roman" w:eastAsia="Times New Roman" w:cs="Times New Roman"/>
          <w:sz w:val="22"/>
          <w:szCs w:val="22"/>
        </w:rPr>
        <w:t>The following datasets cannot be publicly released due to data-sharing agreement restrictions and platform terms of service. A controlled-access audit arrangement is available to reviewers and researchers upon reasonable request:</w:t>
      </w:r>
    </w:p>
    <w:p>
      <w:pPr>
        <w:pStyle w:val="16"/>
        <w:numPr>
          <w:ilvl w:val="0"/>
          <w:numId w:val="1"/>
        </w:numPr>
        <w:spacing w:after="80"/>
      </w:pPr>
      <w:r>
        <w:rPr>
          <w:rFonts w:ascii="Times New Roman" w:hAnsi="Times New Roman" w:eastAsia="Times New Roman" w:cs="Times New Roman"/>
          <w:sz w:val="22"/>
          <w:szCs w:val="22"/>
        </w:rPr>
        <w:t>Raw booking transaction records (Ctrip / Meituan): individual group-level booking logs with timestamp, route, and revenue attributes. Agreement prohibits public release; aggregate province-month aggregates embedded in panel_index.csv are releasable.</w:t>
      </w:r>
    </w:p>
    <w:p>
      <w:pPr>
        <w:pStyle w:val="16"/>
        <w:numPr>
          <w:ilvl w:val="0"/>
          <w:numId w:val="1"/>
        </w:numPr>
        <w:spacing w:after="80"/>
      </w:pPr>
      <w:r>
        <w:rPr>
          <w:rFonts w:ascii="Times New Roman" w:hAnsi="Times New Roman" w:eastAsia="Times New Roman" w:cs="Times New Roman"/>
          <w:sz w:val="22"/>
          <w:szCs w:val="22"/>
        </w:rPr>
        <w:t>Social media post texts (Weibo / Xiaohongshu): ~680,000 posts. Platform ToS prohibits redistribution of raw content; only aggregate sentiment scores (province-month level) are releasable.</w:t>
      </w:r>
    </w:p>
    <w:p>
      <w:pPr>
        <w:pStyle w:val="16"/>
        <w:numPr>
          <w:ilvl w:val="0"/>
          <w:numId w:val="1"/>
        </w:numPr>
        <w:spacing w:after="80"/>
      </w:pPr>
      <w:r>
        <w:rPr>
          <w:rFonts w:ascii="Times New Roman" w:hAnsi="Times New Roman" w:eastAsia="Times New Roman" w:cs="Times New Roman"/>
          <w:sz w:val="22"/>
          <w:szCs w:val="22"/>
        </w:rPr>
        <w:t>Route-level capacity and demand data from operators: commercially sensitive; operators have consented to use in this study but not to public dissemination.</w:t>
      </w:r>
    </w:p>
    <w:p>
      <w:pPr>
        <w:pStyle w:val="16"/>
        <w:numPr>
          <w:ilvl w:val="0"/>
          <w:numId w:val="1"/>
        </w:numPr>
        <w:spacing w:after="80"/>
      </w:pPr>
      <w:r>
        <w:rPr>
          <w:rFonts w:ascii="Times New Roman" w:hAnsi="Times New Roman" w:eastAsia="Times New Roman" w:cs="Times New Roman"/>
          <w:sz w:val="22"/>
          <w:szCs w:val="22"/>
        </w:rPr>
        <w:t>Baidu Index raw API responses: daily province-level search index values. Academic authorization covers research use but not redistribution.</w:t>
      </w:r>
    </w:p>
    <w:p>
      <w:pPr>
        <w:spacing w:after="120"/>
      </w:pPr>
      <w:r>
        <w:rPr>
          <w:rFonts w:ascii="Times New Roman" w:hAnsi="Times New Roman" w:eastAsia="Times New Roman" w:cs="Times New Roman"/>
          <w:sz w:val="22"/>
          <w:szCs w:val="22"/>
        </w:rPr>
        <w:t>Controlled-access audit process:</w:t>
      </w:r>
    </w:p>
    <w:p>
      <w:pPr>
        <w:pStyle w:val="16"/>
        <w:numPr>
          <w:ilvl w:val="1"/>
          <w:numId w:val="1"/>
        </w:numPr>
        <w:spacing w:after="80"/>
      </w:pPr>
      <w:r>
        <w:rPr>
          <w:rFonts w:ascii="Times New Roman" w:hAnsi="Times New Roman" w:eastAsia="Times New Roman" w:cs="Times New Roman"/>
          <w:sz w:val="22"/>
          <w:szCs w:val="22"/>
        </w:rPr>
        <w:t>Reviewers: contact corresponding author at yanpingchina@outlook.com with institutional affiliation and purpose. Access to a read-only audit environment (Jupyter notebook server with data pre-loaded, network-isolated) will be arranged within 10 business days.</w:t>
      </w:r>
    </w:p>
    <w:p>
      <w:pPr>
        <w:pStyle w:val="16"/>
        <w:numPr>
          <w:ilvl w:val="1"/>
          <w:numId w:val="1"/>
        </w:numPr>
        <w:spacing w:after="80"/>
      </w:pPr>
      <w:r>
        <w:rPr>
          <w:rFonts w:ascii="Times New Roman" w:hAnsi="Times New Roman" w:eastAsia="Times New Roman" w:cs="Times New Roman"/>
          <w:sz w:val="22"/>
          <w:szCs w:val="22"/>
        </w:rPr>
        <w:t>Post-publication requests: same contact; standard data-sharing agreement (available upon request) required before access is granted.</w:t>
      </w:r>
    </w:p>
    <w:p>
      <w:pPr>
        <w:spacing w:after="160"/>
      </w:pPr>
    </w:p>
    <w:p>
      <w:pPr>
        <w:pStyle w:val="3"/>
        <w:spacing w:before="300" w:after="150"/>
      </w:pPr>
      <w:r>
        <w:t>D.3  Feature Engineering Lineage (No-Leakage Certification)</w:t>
      </w:r>
    </w:p>
    <w:p>
      <w:pPr>
        <w:spacing w:after="120"/>
      </w:pPr>
      <w:r>
        <w:rPr>
          <w:rFonts w:ascii="Times New Roman" w:hAnsi="Times New Roman" w:eastAsia="Times New Roman" w:cs="Times New Roman"/>
          <w:sz w:val="22"/>
          <w:szCs w:val="22"/>
        </w:rPr>
        <w:t>Every preprocessing operation that estimates a parameter from data must be fitted exclusively on the 216-observation training set (January 2018 – December 2022, COVID exclusions applied). Parameters are then applied without re-fitting to validation and test sets. The table below documents each operation, its fit scope, and the parameter saved.</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98"/>
        <w:gridCol w:w="3313"/>
        <w:gridCol w:w="1831"/>
        <w:gridCol w:w="1833"/>
        <w:gridCol w:w="1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Step</w:t>
            </w:r>
          </w:p>
        </w:tc>
        <w:tc>
          <w:tcPr>
            <w:shd w:val="clear" w:color="auto" w:fill="D9E1F2"/>
          </w:tcPr>
          <w:p>
            <w:r>
              <w:rPr>
                <w:rFonts w:ascii="Times New Roman" w:hAnsi="Times New Roman" w:eastAsia="Times New Roman" w:cs="Times New Roman"/>
                <w:b/>
                <w:bCs/>
                <w:sz w:val="20"/>
                <w:szCs w:val="20"/>
              </w:rPr>
              <w:t>Operation</w:t>
            </w:r>
          </w:p>
        </w:tc>
        <w:tc>
          <w:tcPr>
            <w:shd w:val="clear" w:color="auto" w:fill="D9E1F2"/>
          </w:tcPr>
          <w:p>
            <w:r>
              <w:rPr>
                <w:rFonts w:ascii="Times New Roman" w:hAnsi="Times New Roman" w:eastAsia="Times New Roman" w:cs="Times New Roman"/>
                <w:b/>
                <w:bCs/>
                <w:sz w:val="20"/>
                <w:szCs w:val="20"/>
              </w:rPr>
              <w:t>Fit Scope</w:t>
            </w:r>
          </w:p>
        </w:tc>
        <w:tc>
          <w:tcPr>
            <w:shd w:val="clear" w:color="auto" w:fill="D9E1F2"/>
          </w:tcPr>
          <w:p>
            <w:r>
              <w:rPr>
                <w:rFonts w:ascii="Times New Roman" w:hAnsi="Times New Roman" w:eastAsia="Times New Roman" w:cs="Times New Roman"/>
                <w:b/>
                <w:bCs/>
                <w:sz w:val="20"/>
                <w:szCs w:val="20"/>
              </w:rPr>
              <w:t>Saved Parameter File</w:t>
            </w:r>
          </w:p>
        </w:tc>
        <w:tc>
          <w:tcPr>
            <w:shd w:val="clear" w:color="auto" w:fill="D9E1F2"/>
          </w:tcPr>
          <w:p>
            <w:r>
              <w:rPr>
                <w:rFonts w:ascii="Times New Roman" w:hAnsi="Times New Roman" w:eastAsia="Times New Roman" w:cs="Times New Roman"/>
                <w:b/>
                <w:bCs/>
                <w:sz w:val="20"/>
                <w:szCs w:val="20"/>
              </w:rPr>
              <w:t>Applied 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1</w:t>
            </w:r>
          </w:p>
        </w:tc>
        <w:tc>
          <w:p>
            <w:r>
              <w:rPr>
                <w:rFonts w:ascii="Times New Roman" w:hAnsi="Times New Roman" w:eastAsia="Times New Roman" w:cs="Times New Roman"/>
                <w:sz w:val="18"/>
                <w:szCs w:val="18"/>
              </w:rPr>
              <w:t>Cubic spline imputation of missing values</w:t>
            </w:r>
          </w:p>
        </w:tc>
        <w:tc>
          <w:p>
            <w:r>
              <w:rPr>
                <w:rFonts w:ascii="Times New Roman" w:hAnsi="Times New Roman" w:eastAsia="Times New Roman" w:cs="Times New Roman"/>
                <w:sz w:val="18"/>
                <w:szCs w:val="18"/>
              </w:rPr>
              <w:t>Training set (216 obs)</w:t>
            </w:r>
          </w:p>
        </w:tc>
        <w:tc>
          <w:p>
            <w:r>
              <w:rPr>
                <w:rFonts w:ascii="Times New Roman" w:hAnsi="Times New Roman" w:eastAsia="Times New Roman" w:cs="Times New Roman"/>
                <w:sz w:val="18"/>
                <w:szCs w:val="18"/>
              </w:rPr>
              <w:t>imputer_params.pkl</w:t>
            </w:r>
          </w:p>
        </w:tc>
        <w:tc>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2</w:t>
            </w:r>
          </w:p>
        </w:tc>
        <w:tc>
          <w:tcPr>
            <w:shd w:val="clear" w:color="auto" w:fill="F2F2F2"/>
          </w:tcPr>
          <w:p>
            <w:r>
              <w:rPr>
                <w:rFonts w:ascii="Times New Roman" w:hAnsi="Times New Roman" w:eastAsia="Times New Roman" w:cs="Times New Roman"/>
                <w:sz w:val="18"/>
                <w:szCs w:val="18"/>
              </w:rPr>
              <w:t>Isolation Forest anomaly detection</w:t>
            </w:r>
          </w:p>
        </w:tc>
        <w:tc>
          <w:tcPr>
            <w:shd w:val="clear" w:color="auto" w:fill="F2F2F2"/>
          </w:tcPr>
          <w:p>
            <w:r>
              <w:rPr>
                <w:rFonts w:ascii="Times New Roman" w:hAnsi="Times New Roman" w:eastAsia="Times New Roman" w:cs="Times New Roman"/>
                <w:sz w:val="18"/>
                <w:szCs w:val="18"/>
              </w:rPr>
              <w:t>Training set (216 obs)</w:t>
            </w:r>
          </w:p>
        </w:tc>
        <w:tc>
          <w:tcPr>
            <w:shd w:val="clear" w:color="auto" w:fill="F2F2F2"/>
          </w:tcPr>
          <w:p>
            <w:r>
              <w:rPr>
                <w:rFonts w:ascii="Times New Roman" w:hAnsi="Times New Roman" w:eastAsia="Times New Roman" w:cs="Times New Roman"/>
                <w:sz w:val="18"/>
                <w:szCs w:val="18"/>
              </w:rPr>
              <w:t>isoforest_model.pkl</w:t>
            </w:r>
          </w:p>
        </w:tc>
        <w:tc>
          <w:tcPr>
            <w:shd w:val="clear" w:color="auto" w:fill="F2F2F2"/>
          </w:tcPr>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3</w:t>
            </w:r>
          </w:p>
        </w:tc>
        <w:tc>
          <w:p>
            <w:r>
              <w:rPr>
                <w:rFonts w:ascii="Times New Roman" w:hAnsi="Times New Roman" w:eastAsia="Times New Roman" w:cs="Times New Roman"/>
                <w:sz w:val="18"/>
                <w:szCs w:val="18"/>
              </w:rPr>
              <w:t>Z-score standardization (structured features)</w:t>
            </w:r>
          </w:p>
        </w:tc>
        <w:tc>
          <w:p>
            <w:r>
              <w:rPr>
                <w:rFonts w:ascii="Times New Roman" w:hAnsi="Times New Roman" w:eastAsia="Times New Roman" w:cs="Times New Roman"/>
                <w:sz w:val="18"/>
                <w:szCs w:val="18"/>
              </w:rPr>
              <w:t>Training set (216 obs)</w:t>
            </w:r>
          </w:p>
        </w:tc>
        <w:tc>
          <w:p>
            <w:r>
              <w:rPr>
                <w:rFonts w:ascii="Times New Roman" w:hAnsi="Times New Roman" w:eastAsia="Times New Roman" w:cs="Times New Roman"/>
                <w:sz w:val="18"/>
                <w:szCs w:val="18"/>
              </w:rPr>
              <w:t>scaler_mean_std.pkl</w:t>
            </w:r>
          </w:p>
        </w:tc>
        <w:tc>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4</w:t>
            </w:r>
          </w:p>
        </w:tc>
        <w:tc>
          <w:tcPr>
            <w:shd w:val="clear" w:color="auto" w:fill="F2F2F2"/>
          </w:tcPr>
          <w:p>
            <w:r>
              <w:rPr>
                <w:rFonts w:ascii="Times New Roman" w:hAnsi="Times New Roman" w:eastAsia="Times New Roman" w:cs="Times New Roman"/>
                <w:sz w:val="18"/>
                <w:szCs w:val="18"/>
              </w:rPr>
              <w:t>Cross-correlation lag alignment (search index vs. bookings)</w:t>
            </w:r>
          </w:p>
        </w:tc>
        <w:tc>
          <w:tcPr>
            <w:shd w:val="clear" w:color="auto" w:fill="F2F2F2"/>
          </w:tcPr>
          <w:p>
            <w:r>
              <w:rPr>
                <w:rFonts w:ascii="Times New Roman" w:hAnsi="Times New Roman" w:eastAsia="Times New Roman" w:cs="Times New Roman"/>
                <w:sz w:val="18"/>
                <w:szCs w:val="18"/>
              </w:rPr>
              <w:t>Training set only</w:t>
            </w:r>
          </w:p>
        </w:tc>
        <w:tc>
          <w:tcPr>
            <w:shd w:val="clear" w:color="auto" w:fill="F2F2F2"/>
          </w:tcPr>
          <w:p>
            <w:r>
              <w:rPr>
                <w:rFonts w:ascii="Times New Roman" w:hAnsi="Times New Roman" w:eastAsia="Times New Roman" w:cs="Times New Roman"/>
                <w:sz w:val="18"/>
                <w:szCs w:val="18"/>
              </w:rPr>
              <w:t>lag_params.json</w:t>
            </w:r>
          </w:p>
        </w:tc>
        <w:tc>
          <w:tcPr>
            <w:shd w:val="clear" w:color="auto" w:fill="F2F2F2"/>
          </w:tcPr>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5</w:t>
            </w:r>
          </w:p>
        </w:tc>
        <w:tc>
          <w:p>
            <w:r>
              <w:rPr>
                <w:rFonts w:ascii="Times New Roman" w:hAnsi="Times New Roman" w:eastAsia="Times New Roman" w:cs="Times New Roman"/>
                <w:sz w:val="18"/>
                <w:szCs w:val="18"/>
              </w:rPr>
              <w:t>Study-tourism stopword list construction</w:t>
            </w:r>
          </w:p>
        </w:tc>
        <w:tc>
          <w:p>
            <w:r>
              <w:rPr>
                <w:rFonts w:ascii="Times New Roman" w:hAnsi="Times New Roman" w:eastAsia="Times New Roman" w:cs="Times New Roman"/>
                <w:sz w:val="18"/>
                <w:szCs w:val="18"/>
              </w:rPr>
              <w:t>Training corpus (pre-Dec 2022)</w:t>
            </w:r>
          </w:p>
        </w:tc>
        <w:tc>
          <w:p>
            <w:r>
              <w:rPr>
                <w:rFonts w:ascii="Times New Roman" w:hAnsi="Times New Roman" w:eastAsia="Times New Roman" w:cs="Times New Roman"/>
                <w:sz w:val="18"/>
                <w:szCs w:val="18"/>
              </w:rPr>
              <w:t>stopwords.txt</w:t>
            </w:r>
          </w:p>
        </w:tc>
        <w:tc>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6</w:t>
            </w:r>
          </w:p>
        </w:tc>
        <w:tc>
          <w:tcPr>
            <w:shd w:val="clear" w:color="auto" w:fill="F2F2F2"/>
          </w:tcPr>
          <w:p>
            <w:r>
              <w:rPr>
                <w:rFonts w:ascii="Times New Roman" w:hAnsi="Times New Roman" w:eastAsia="Times New Roman" w:cs="Times New Roman"/>
                <w:sz w:val="18"/>
                <w:szCs w:val="18"/>
              </w:rPr>
              <w:t>Topic tag expansion word-vector neighborhood graph</w:t>
            </w:r>
          </w:p>
        </w:tc>
        <w:tc>
          <w:tcPr>
            <w:shd w:val="clear" w:color="auto" w:fill="F2F2F2"/>
          </w:tcPr>
          <w:p>
            <w:r>
              <w:rPr>
                <w:rFonts w:ascii="Times New Roman" w:hAnsi="Times New Roman" w:eastAsia="Times New Roman" w:cs="Times New Roman"/>
                <w:sz w:val="18"/>
                <w:szCs w:val="18"/>
              </w:rPr>
              <w:t>Training corpus (pre-Dec 2022)</w:t>
            </w:r>
          </w:p>
        </w:tc>
        <w:tc>
          <w:tcPr>
            <w:shd w:val="clear" w:color="auto" w:fill="F2F2F2"/>
          </w:tcPr>
          <w:p>
            <w:r>
              <w:rPr>
                <w:rFonts w:ascii="Times New Roman" w:hAnsi="Times New Roman" w:eastAsia="Times New Roman" w:cs="Times New Roman"/>
                <w:sz w:val="18"/>
                <w:szCs w:val="18"/>
              </w:rPr>
              <w:t>tag_graph.pkl</w:t>
            </w:r>
          </w:p>
        </w:tc>
        <w:tc>
          <w:tcPr>
            <w:shd w:val="clear" w:color="auto" w:fill="F2F2F2"/>
          </w:tcPr>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7</w:t>
            </w:r>
          </w:p>
        </w:tc>
        <w:tc>
          <w:p>
            <w:r>
              <w:rPr>
                <w:rFonts w:ascii="Times New Roman" w:hAnsi="Times New Roman" w:eastAsia="Times New Roman" w:cs="Times New Roman"/>
                <w:sz w:val="18"/>
                <w:szCs w:val="18"/>
              </w:rPr>
              <w:t>Domain-BERT continued pre-training MLM + NSP</w:t>
            </w:r>
          </w:p>
        </w:tc>
        <w:tc>
          <w:p>
            <w:r>
              <w:rPr>
                <w:rFonts w:ascii="Times New Roman" w:hAnsi="Times New Roman" w:eastAsia="Times New Roman" w:cs="Times New Roman"/>
                <w:sz w:val="18"/>
                <w:szCs w:val="18"/>
              </w:rPr>
              <w:t>Pre-Dec 2022 domain corpus</w:t>
            </w:r>
          </w:p>
        </w:tc>
        <w:tc>
          <w:p>
            <w:r>
              <w:rPr>
                <w:rFonts w:ascii="Times New Roman" w:hAnsi="Times New Roman" w:eastAsia="Times New Roman" w:cs="Times New Roman"/>
                <w:sz w:val="18"/>
                <w:szCs w:val="18"/>
              </w:rPr>
              <w:t>domain_bert_weights.pt</w:t>
            </w:r>
          </w:p>
        </w:tc>
        <w:tc>
          <w:p>
            <w:r>
              <w:rPr>
                <w:rFonts w:ascii="Times New Roman" w:hAnsi="Times New Roman" w:eastAsia="Times New Roman" w:cs="Times New Roman"/>
                <w:sz w:val="18"/>
                <w:szCs w:val="18"/>
              </w:rPr>
              <w:t>Val + Test (frozen)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8</w:t>
            </w:r>
          </w:p>
        </w:tc>
        <w:tc>
          <w:tcPr>
            <w:shd w:val="clear" w:color="auto" w:fill="F2F2F2"/>
          </w:tcPr>
          <w:p>
            <w:r>
              <w:rPr>
                <w:rFonts w:ascii="Times New Roman" w:hAnsi="Times New Roman" w:eastAsia="Times New Roman" w:cs="Times New Roman"/>
                <w:sz w:val="18"/>
                <w:szCs w:val="18"/>
              </w:rPr>
              <w:t>BERT projection matrices Ws, Wl (dimension alignment)</w:t>
            </w:r>
          </w:p>
        </w:tc>
        <w:tc>
          <w:tcPr>
            <w:shd w:val="clear" w:color="auto" w:fill="F2F2F2"/>
          </w:tcPr>
          <w:p>
            <w:r>
              <w:rPr>
                <w:rFonts w:ascii="Times New Roman" w:hAnsi="Times New Roman" w:eastAsia="Times New Roman" w:cs="Times New Roman"/>
                <w:sz w:val="18"/>
                <w:szCs w:val="18"/>
              </w:rPr>
              <w:t>Training set (joint training)</w:t>
            </w:r>
          </w:p>
        </w:tc>
        <w:tc>
          <w:tcPr>
            <w:shd w:val="clear" w:color="auto" w:fill="F2F2F2"/>
          </w:tcPr>
          <w:p>
            <w:r>
              <w:rPr>
                <w:rFonts w:ascii="Times New Roman" w:hAnsi="Times New Roman" w:eastAsia="Times New Roman" w:cs="Times New Roman"/>
                <w:sz w:val="18"/>
                <w:szCs w:val="18"/>
              </w:rPr>
              <w:t>projection_weights.pt</w:t>
            </w:r>
          </w:p>
        </w:tc>
        <w:tc>
          <w:tcPr>
            <w:shd w:val="clear" w:color="auto" w:fill="F2F2F2"/>
          </w:tcPr>
          <w:p>
            <w:r>
              <w:rPr>
                <w:rFonts w:ascii="Times New Roman" w:hAnsi="Times New Roman" w:eastAsia="Times New Roman" w:cs="Times New Roman"/>
                <w:sz w:val="18"/>
                <w:szCs w:val="18"/>
              </w:rPr>
              <w:t>Val + Test (frozen)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9</w:t>
            </w:r>
          </w:p>
        </w:tc>
        <w:tc>
          <w:p>
            <w:r>
              <w:rPr>
                <w:rFonts w:ascii="Times New Roman" w:hAnsi="Times New Roman" w:eastAsia="Times New Roman" w:cs="Times New Roman"/>
                <w:sz w:val="18"/>
                <w:szCs w:val="18"/>
              </w:rPr>
              <w:t>Seasonal bias matrix Mt (DCT from training ACF)</w:t>
            </w:r>
          </w:p>
        </w:tc>
        <w:tc>
          <w:p>
            <w:r>
              <w:rPr>
                <w:rFonts w:ascii="Times New Roman" w:hAnsi="Times New Roman" w:eastAsia="Times New Roman" w:cs="Times New Roman"/>
                <w:sz w:val="18"/>
                <w:szCs w:val="18"/>
              </w:rPr>
              <w:t>Training set (216 obs)</w:t>
            </w:r>
          </w:p>
        </w:tc>
        <w:tc>
          <w:p>
            <w:r>
              <w:rPr>
                <w:rFonts w:ascii="Times New Roman" w:hAnsi="Times New Roman" w:eastAsia="Times New Roman" w:cs="Times New Roman"/>
                <w:sz w:val="18"/>
                <w:szCs w:val="18"/>
              </w:rPr>
              <w:t>bias_matrix_mt.npy</w:t>
            </w:r>
          </w:p>
        </w:tc>
        <w:tc>
          <w:p>
            <w:r>
              <w:rPr>
                <w:rFonts w:ascii="Times New Roman" w:hAnsi="Times New Roman" w:eastAsia="Times New Roman" w:cs="Times New Roman"/>
                <w:sz w:val="18"/>
                <w:szCs w:val="18"/>
              </w:rPr>
              <w:t>Val + Test (frozen)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10</w:t>
            </w:r>
          </w:p>
        </w:tc>
        <w:tc>
          <w:tcPr>
            <w:shd w:val="clear" w:color="auto" w:fill="F2F2F2"/>
          </w:tcPr>
          <w:p>
            <w:r>
              <w:rPr>
                <w:rFonts w:ascii="Times New Roman" w:hAnsi="Times New Roman" w:eastAsia="Times New Roman" w:cs="Times New Roman"/>
                <w:sz w:val="18"/>
                <w:szCs w:val="18"/>
              </w:rPr>
              <w:t>Elasticity coefficients Ep, Eπ (semi-log OLS)</w:t>
            </w:r>
          </w:p>
        </w:tc>
        <w:tc>
          <w:tcPr>
            <w:shd w:val="clear" w:color="auto" w:fill="F2F2F2"/>
          </w:tcPr>
          <w:p>
            <w:r>
              <w:rPr>
                <w:rFonts w:ascii="Times New Roman" w:hAnsi="Times New Roman" w:eastAsia="Times New Roman" w:cs="Times New Roman"/>
                <w:sz w:val="18"/>
                <w:szCs w:val="18"/>
              </w:rPr>
              <w:t>Training set (216 obs)</w:t>
            </w:r>
          </w:p>
        </w:tc>
        <w:tc>
          <w:tcPr>
            <w:shd w:val="clear" w:color="auto" w:fill="F2F2F2"/>
          </w:tcPr>
          <w:p>
            <w:r>
              <w:rPr>
                <w:rFonts w:ascii="Times New Roman" w:hAnsi="Times New Roman" w:eastAsia="Times New Roman" w:cs="Times New Roman"/>
                <w:sz w:val="18"/>
                <w:szCs w:val="18"/>
              </w:rPr>
              <w:t>elasticity_coeffs.json</w:t>
            </w:r>
          </w:p>
        </w:tc>
        <w:tc>
          <w:tcPr>
            <w:shd w:val="clear" w:color="auto" w:fill="F2F2F2"/>
          </w:tcPr>
          <w:p>
            <w:r>
              <w:rPr>
                <w:rFonts w:ascii="Times New Roman" w:hAnsi="Times New Roman" w:eastAsia="Times New Roman" w:cs="Times New Roman"/>
                <w:sz w:val="18"/>
                <w:szCs w:val="18"/>
              </w:rPr>
              <w:t>Val + Test (applied only)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11</w:t>
            </w:r>
          </w:p>
        </w:tc>
        <w:tc>
          <w:p>
            <w:r>
              <w:rPr>
                <w:rFonts w:ascii="Times New Roman" w:hAnsi="Times New Roman" w:eastAsia="Times New Roman" w:cs="Times New Roman"/>
                <w:sz w:val="18"/>
                <w:szCs w:val="18"/>
              </w:rPr>
              <w:t>Supply-demand matching weights αt initialization</w:t>
            </w:r>
          </w:p>
        </w:tc>
        <w:tc>
          <w:p>
            <w:r>
              <w:rPr>
                <w:rFonts w:ascii="Times New Roman" w:hAnsi="Times New Roman" w:eastAsia="Times New Roman" w:cs="Times New Roman"/>
                <w:sz w:val="18"/>
                <w:szCs w:val="18"/>
              </w:rPr>
              <w:t>Training set simulation</w:t>
            </w:r>
          </w:p>
        </w:tc>
        <w:tc>
          <w:p>
            <w:r>
              <w:rPr>
                <w:rFonts w:ascii="Times New Roman" w:hAnsi="Times New Roman" w:eastAsia="Times New Roman" w:cs="Times New Roman"/>
                <w:sz w:val="18"/>
                <w:szCs w:val="18"/>
              </w:rPr>
              <w:t>alpha_init.json</w:t>
            </w:r>
          </w:p>
        </w:tc>
        <w:tc>
          <w:p>
            <w:r>
              <w:rPr>
                <w:rFonts w:ascii="Times New Roman" w:hAnsi="Times New Roman" w:eastAsia="Times New Roman" w:cs="Times New Roman"/>
                <w:sz w:val="18"/>
                <w:szCs w:val="18"/>
              </w:rPr>
              <w:t>Updated online (Val + Test)</w:t>
            </w:r>
          </w:p>
        </w:tc>
      </w:tr>
    </w:tbl>
    <w:p>
      <w:pPr>
        <w:spacing w:after="120"/>
      </w:pPr>
      <w:r>
        <w:rPr>
          <w:rFonts w:ascii="Times New Roman" w:hAnsi="Times New Roman" w:eastAsia="Times New Roman" w:cs="Times New Roman"/>
          <w:i/>
          <w:iCs/>
          <w:color w:val="555555"/>
          <w:sz w:val="20"/>
          <w:szCs w:val="20"/>
        </w:rPr>
        <w:t>Certification: The corresponding author certifies that none of the parameter files listed above were estimated on validation or test observations. An independent audit of the feature lineage can be conducted via the controlled-access environment described in D.2.2.</w:t>
      </w:r>
    </w:p>
    <w:p>
      <w:pPr>
        <w:spacing w:after="200"/>
      </w:pPr>
    </w:p>
    <w:p>
      <w:pPr>
        <w:pStyle w:val="3"/>
        <w:spacing w:before="300" w:after="150"/>
      </w:pPr>
      <w:r>
        <w:t>D.4  Ethical and Legal Compliance</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42"/>
        <w:gridCol w:w="1290"/>
        <w:gridCol w:w="6142"/>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Compliance Area</w:t>
            </w:r>
          </w:p>
        </w:tc>
        <w:tc>
          <w:tcPr>
            <w:shd w:val="clear" w:color="auto" w:fill="D9E1F2"/>
          </w:tcPr>
          <w:p>
            <w:r>
              <w:rPr>
                <w:rFonts w:ascii="Times New Roman" w:hAnsi="Times New Roman" w:eastAsia="Times New Roman" w:cs="Times New Roman"/>
                <w:b/>
                <w:bCs/>
                <w:sz w:val="20"/>
                <w:szCs w:val="20"/>
              </w:rPr>
              <w:t>Status</w:t>
            </w:r>
          </w:p>
        </w:tc>
        <w:tc>
          <w:tcPr>
            <w:shd w:val="clear" w:color="auto" w:fill="D9E1F2"/>
          </w:tcPr>
          <w:p>
            <w:r>
              <w:rPr>
                <w:rFonts w:ascii="Times New Roman" w:hAnsi="Times New Roman" w:eastAsia="Times New Roman" w:cs="Times New Roman"/>
                <w:b/>
                <w:bCs/>
                <w:sz w:val="20"/>
                <w:szCs w:val="20"/>
              </w:rPr>
              <w:t>Details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Human subjects research</w:t>
            </w:r>
          </w:p>
        </w:tc>
        <w:tc>
          <w:p>
            <w:r>
              <w:rPr>
                <w:rFonts w:ascii="Times New Roman" w:hAnsi="Times New Roman" w:eastAsia="Times New Roman" w:cs="Times New Roman"/>
                <w:sz w:val="18"/>
                <w:szCs w:val="18"/>
              </w:rPr>
              <w:t>Not applicable</w:t>
            </w:r>
          </w:p>
        </w:tc>
        <w:tc>
          <w:p>
            <w:r>
              <w:rPr>
                <w:rFonts w:ascii="Times New Roman" w:hAnsi="Times New Roman" w:eastAsia="Times New Roman" w:cs="Times New Roman"/>
                <w:sz w:val="18"/>
                <w:szCs w:val="18"/>
              </w:rPr>
              <w:t>No human subjects involved; all data are platform aggregates and government documents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tcPr>
            <w:shd w:val="clear" w:color="auto" w:fill="F2F2F2"/>
          </w:tcPr>
          <w:p>
            <w:r>
              <w:rPr>
                <w:rFonts w:ascii="Times New Roman" w:hAnsi="Times New Roman" w:eastAsia="Times New Roman" w:cs="Times New Roman"/>
                <w:sz w:val="18"/>
                <w:szCs w:val="18"/>
              </w:rPr>
              <w:t>IRB / Ethics approval</w:t>
            </w:r>
          </w:p>
        </w:tc>
        <w:tc>
          <w:tcPr>
            <w:shd w:val="clear" w:color="auto" w:fill="F2F2F2"/>
          </w:tcPr>
          <w:p>
            <w:r>
              <w:rPr>
                <w:rFonts w:ascii="Times New Roman" w:hAnsi="Times New Roman" w:eastAsia="Times New Roman" w:cs="Times New Roman"/>
                <w:sz w:val="18"/>
                <w:szCs w:val="18"/>
              </w:rPr>
              <w:t>Confirmed not required</w:t>
            </w:r>
          </w:p>
        </w:tc>
        <w:tc>
          <w:tcPr>
            <w:shd w:val="clear" w:color="auto" w:fill="F2F2F2"/>
          </w:tcPr>
          <w:p>
            <w:r>
              <w:rPr>
                <w:rFonts w:ascii="Times New Roman" w:hAnsi="Times New Roman" w:eastAsia="Times New Roman" w:cs="Times New Roman"/>
                <w:sz w:val="18"/>
                <w:szCs w:val="18"/>
              </w:rPr>
              <w:t>Institutional review authority of Shanxi Vocational University of Cultural Tourism confirmed exemption; confirmation letter available upon request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Personal data collection</w:t>
            </w:r>
          </w:p>
        </w:tc>
        <w:tc>
          <w:p>
            <w:r>
              <w:rPr>
                <w:rFonts w:ascii="Times New Roman" w:hAnsi="Times New Roman" w:eastAsia="Times New Roman" w:cs="Times New Roman"/>
                <w:sz w:val="18"/>
                <w:szCs w:val="18"/>
              </w:rPr>
              <w:t>None</w:t>
            </w:r>
          </w:p>
        </w:tc>
        <w:tc>
          <w:p>
            <w:r>
              <w:rPr>
                <w:rFonts w:ascii="Times New Roman" w:hAnsi="Times New Roman" w:eastAsia="Times New Roman" w:cs="Times New Roman"/>
                <w:sz w:val="18"/>
                <w:szCs w:val="18"/>
              </w:rPr>
              <w:t>Only aggregated, anonymized content retained; no PII stored or processed at any stage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Platform terms of service</w:t>
            </w:r>
          </w:p>
        </w:tc>
        <w:tc>
          <w:p>
            <w:r>
              <w:rPr>
                <w:rFonts w:ascii="Times New Roman" w:hAnsi="Times New Roman" w:eastAsia="Times New Roman" w:cs="Times New Roman"/>
                <w:sz w:val="18"/>
                <w:szCs w:val="18"/>
              </w:rPr>
              <w:t>Compliant</w:t>
            </w:r>
          </w:p>
        </w:tc>
        <w:tc>
          <w:p>
            <w:r>
              <w:rPr>
                <w:rFonts w:ascii="Times New Roman" w:hAnsi="Times New Roman" w:eastAsia="Times New Roman" w:cs="Times New Roman"/>
                <w:sz w:val="18"/>
                <w:szCs w:val="18"/>
              </w:rPr>
              <w:t>All API access within approved developer accounts and academic authorization scopes</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Data protection regulations</w:t>
            </w:r>
          </w:p>
        </w:tc>
        <w:tc>
          <w:p>
            <w:r>
              <w:rPr>
                <w:rFonts w:ascii="Times New Roman" w:hAnsi="Times New Roman" w:eastAsia="Times New Roman" w:cs="Times New Roman"/>
                <w:sz w:val="18"/>
                <w:szCs w:val="18"/>
              </w:rPr>
              <w:t>Compliant</w:t>
            </w:r>
          </w:p>
        </w:tc>
        <w:tc>
          <w:p>
            <w:r>
              <w:rPr>
                <w:rFonts w:ascii="Times New Roman" w:hAnsi="Times New Roman" w:eastAsia="Times New Roman" w:cs="Times New Roman"/>
                <w:sz w:val="18"/>
                <w:szCs w:val="18"/>
              </w:rPr>
              <w:t>All processing consistent with applicable Chinese data protection law (PIPL, DSL) and platform policies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tcPr>
            <w:shd w:val="clear" w:color="auto" w:fill="F2F2F2"/>
          </w:tcPr>
          <w:p>
            <w:r>
              <w:rPr>
                <w:rFonts w:ascii="Times New Roman" w:hAnsi="Times New Roman" w:eastAsia="Times New Roman" w:cs="Times New Roman"/>
                <w:sz w:val="18"/>
                <w:szCs w:val="18"/>
              </w:rPr>
              <w:t>Consent to publish</w:t>
            </w:r>
          </w:p>
        </w:tc>
        <w:tc>
          <w:tcPr>
            <w:shd w:val="clear" w:color="auto" w:fill="F2F2F2"/>
          </w:tcPr>
          <w:p>
            <w:r>
              <w:rPr>
                <w:rFonts w:ascii="Times New Roman" w:hAnsi="Times New Roman" w:eastAsia="Times New Roman" w:cs="Times New Roman"/>
                <w:sz w:val="18"/>
                <w:szCs w:val="18"/>
              </w:rPr>
              <w:t>Granted</w:t>
            </w:r>
          </w:p>
        </w:tc>
        <w:tc>
          <w:tcPr>
            <w:shd w:val="clear" w:color="auto" w:fill="F2F2F2"/>
          </w:tcPr>
          <w:p>
            <w:r>
              <w:rPr>
                <w:rFonts w:ascii="Times New Roman" w:hAnsi="Times New Roman" w:eastAsia="Times New Roman" w:cs="Times New Roman"/>
                <w:sz w:val="18"/>
                <w:szCs w:val="18"/>
              </w:rPr>
              <w:t>All cooperating operators and platform data providers have given written consent for publication of aggregate results</w:t>
            </w:r>
          </w:p>
        </w:tc>
      </w:tr>
    </w:tbl>
    <w:p>
      <w:pPr>
        <w:spacing w:after="200"/>
      </w:pPr>
    </w:p>
    <w:p>
      <w:pPr>
        <w:pStyle w:val="3"/>
        <w:spacing w:before="300" w:after="150"/>
      </w:pPr>
      <w:r>
        <w:t>D.5  Data Collection Timeline</w:t>
      </w:r>
    </w:p>
    <w:tbl>
      <w:tblPr>
        <w:tblStyle w:val="11"/>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139"/>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shd w:val="clear" w:color="auto" w:fill="D9E1F2"/>
          </w:tcPr>
          <w:p>
            <w:r>
              <w:rPr>
                <w:rFonts w:ascii="Times New Roman" w:hAnsi="Times New Roman" w:eastAsia="Times New Roman" w:cs="Times New Roman"/>
                <w:b/>
                <w:bCs/>
                <w:sz w:val="20"/>
                <w:szCs w:val="20"/>
              </w:rPr>
              <w:t>Event</w:t>
            </w:r>
          </w:p>
        </w:tc>
        <w:tc>
          <w:tcPr>
            <w:shd w:val="clear" w:color="auto" w:fill="D9E1F2"/>
          </w:tcPr>
          <w:p>
            <w:r>
              <w:rPr>
                <w:rFonts w:ascii="Times New Roman" w:hAnsi="Times New Roman" w:eastAsia="Times New Roman" w:cs="Times New Roman"/>
                <w:b/>
                <w:bCs/>
                <w:sz w:val="20"/>
                <w:szCs w:val="20"/>
              </w:rPr>
              <w:t>Date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Data-sharing cooperation agreements signed (Ctrip / Meituan)</w:t>
            </w:r>
          </w:p>
        </w:tc>
        <w:tc>
          <w:p>
            <w:r>
              <w:rPr>
                <w:rFonts w:ascii="Times New Roman" w:hAnsi="Times New Roman" w:eastAsia="Times New Roman" w:cs="Times New Roman"/>
                <w:sz w:val="18"/>
                <w:szCs w:val="18"/>
              </w:rPr>
              <w:t>March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Baidu Index academic authorization API access commenced</w:t>
            </w:r>
          </w:p>
        </w:tc>
        <w:tc>
          <w:tcPr>
            <w:shd w:val="clear" w:color="auto" w:fill="F2F2F2"/>
          </w:tcPr>
          <w:p>
            <w:r>
              <w:rPr>
                <w:rFonts w:ascii="Times New Roman" w:hAnsi="Times New Roman" w:eastAsia="Times New Roman" w:cs="Times New Roman"/>
                <w:sz w:val="18"/>
                <w:szCs w:val="18"/>
              </w:rPr>
              <w:t>March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Historical platform data extraction (Jan 2018 – Feb 2021)</w:t>
            </w:r>
          </w:p>
        </w:tc>
        <w:tc>
          <w:p>
            <w:r>
              <w:rPr>
                <w:rFonts w:ascii="Times New Roman" w:hAnsi="Times New Roman" w:eastAsia="Times New Roman" w:cs="Times New Roman"/>
                <w:sz w:val="18"/>
                <w:szCs w:val="18"/>
              </w:rPr>
              <w:t>April – June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Social media API collection pipeline activated</w:t>
            </w:r>
          </w:p>
        </w:tc>
        <w:tc>
          <w:tcPr>
            <w:shd w:val="clear" w:color="auto" w:fill="F2F2F2"/>
          </w:tcPr>
          <w:p>
            <w:r>
              <w:rPr>
                <w:rFonts w:ascii="Times New Roman" w:hAnsi="Times New Roman" w:eastAsia="Times New Roman" w:cs="Times New Roman"/>
                <w:sz w:val="18"/>
                <w:szCs w:val="18"/>
              </w:rPr>
              <w:t>May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Policy document corpus assembly completed (Jan 2018 – Dec 2022)</w:t>
            </w:r>
          </w:p>
        </w:tc>
        <w:tc>
          <w:p>
            <w:r>
              <w:rPr>
                <w:rFonts w:ascii="Times New Roman" w:hAnsi="Times New Roman" w:eastAsia="Times New Roman" w:cs="Times New Roman"/>
                <w:sz w:val="18"/>
                <w:szCs w:val="18"/>
              </w:rPr>
              <w:t>January 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Domain-BERT continued pre-training completed</w:t>
            </w:r>
          </w:p>
        </w:tc>
        <w:tc>
          <w:tcPr>
            <w:shd w:val="clear" w:color="auto" w:fill="F2F2F2"/>
          </w:tcPr>
          <w:p>
            <w:r>
              <w:rPr>
                <w:rFonts w:ascii="Times New Roman" w:hAnsi="Times New Roman" w:eastAsia="Times New Roman" w:cs="Times New Roman"/>
                <w:sz w:val="18"/>
                <w:szCs w:val="18"/>
              </w:rPr>
              <w:t>February 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2023 validation data collection completed</w:t>
            </w:r>
          </w:p>
        </w:tc>
        <w:tc>
          <w:p>
            <w:r>
              <w:rPr>
                <w:rFonts w:ascii="Times New Roman" w:hAnsi="Times New Roman" w:eastAsia="Times New Roman" w:cs="Times New Roman"/>
                <w:sz w:val="18"/>
                <w:szCs w:val="18"/>
              </w:rPr>
              <w:t>January 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2024 test data collection completed</w:t>
            </w:r>
          </w:p>
        </w:tc>
        <w:tc>
          <w:tcPr>
            <w:shd w:val="clear" w:color="auto" w:fill="F2F2F2"/>
          </w:tcPr>
          <w:p>
            <w:r>
              <w:rPr>
                <w:rFonts w:ascii="Times New Roman" w:hAnsi="Times New Roman" w:eastAsia="Times New Roman" w:cs="Times New Roman"/>
                <w:sz w:val="18"/>
                <w:szCs w:val="18"/>
              </w:rPr>
              <w:t>January 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Final feature engineering lockdown (all preprocessing params frozen)</w:t>
            </w:r>
          </w:p>
        </w:tc>
        <w:tc>
          <w:p>
            <w:r>
              <w:rPr>
                <w:rFonts w:ascii="Times New Roman" w:hAnsi="Times New Roman" w:eastAsia="Times New Roman" w:cs="Times New Roman"/>
                <w:sz w:val="18"/>
                <w:szCs w:val="18"/>
              </w:rPr>
              <w:t>February 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shd w:val="clear" w:color="auto" w:fill="F2F2F2"/>
          </w:tcPr>
          <w:p>
            <w:r>
              <w:rPr>
                <w:rFonts w:ascii="Times New Roman" w:hAnsi="Times New Roman" w:eastAsia="Times New Roman" w:cs="Times New Roman"/>
                <w:sz w:val="18"/>
                <w:szCs w:val="18"/>
              </w:rPr>
              <w:t>Manuscript submission</w:t>
            </w:r>
          </w:p>
        </w:tc>
        <w:tc>
          <w:tcPr>
            <w:shd w:val="clear" w:color="auto" w:fill="F2F2F2"/>
          </w:tcPr>
          <w:p>
            <w:r>
              <w:rPr>
                <w:rFonts w:ascii="Times New Roman" w:hAnsi="Times New Roman" w:eastAsia="Times New Roman" w:cs="Times New Roman"/>
                <w:sz w:val="18"/>
                <w:szCs w:val="18"/>
              </w:rPr>
              <w:t>2025</w:t>
            </w:r>
          </w:p>
        </w:tc>
      </w:tr>
    </w:tbl>
    <w:p>
      <w:pPr>
        <w:spacing w:after="200"/>
      </w:pPr>
    </w:p>
    <w:p>
      <w:pPr>
        <w:pStyle w:val="3"/>
        <w:spacing w:before="300" w:after="150"/>
      </w:pPr>
      <w:r>
        <w:t>D.6  Contact for Data Access Requests</w:t>
      </w:r>
    </w:p>
    <w:tbl>
      <w:tblPr>
        <w:tblStyle w:val="11"/>
        <w:tblW w:w="7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99"/>
        <w:gridCol w:w="5375"/>
        <w:gridCol w:w="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blHeader/>
        </w:trPr>
        <w:tc>
          <w:tcPr>
            <w:shd w:val="clear" w:color="auto" w:fill="D9E1F2"/>
          </w:tcPr>
          <w:p>
            <w:r>
              <w:rPr>
                <w:rFonts w:ascii="Times New Roman" w:hAnsi="Times New Roman" w:eastAsia="Times New Roman" w:cs="Times New Roman"/>
                <w:b/>
                <w:bCs/>
                <w:sz w:val="20"/>
                <w:szCs w:val="20"/>
              </w:rPr>
              <w:t>Contact Field</w:t>
            </w:r>
          </w:p>
        </w:tc>
        <w:tc>
          <w:tcPr>
            <w:shd w:val="clear" w:color="auto" w:fill="D9E1F2"/>
          </w:tcPr>
          <w:p>
            <w:r>
              <w:rPr>
                <w:rFonts w:ascii="Times New Roman" w:hAnsi="Times New Roman" w:eastAsia="Times New Roman" w:cs="Times New Roman"/>
                <w:b/>
                <w:bCs/>
                <w:sz w:val="20"/>
                <w:szCs w:val="20"/>
              </w:rPr>
              <w:t>Information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Corresponding Author</w:t>
            </w:r>
          </w:p>
        </w:tc>
        <w:tc>
          <w:p>
            <w:r>
              <w:rPr>
                <w:rFonts w:ascii="Times New Roman" w:hAnsi="Times New Roman" w:eastAsia="Times New Roman" w:cs="Times New Roman"/>
                <w:sz w:val="18"/>
                <w:szCs w:val="18"/>
              </w:rPr>
              <w:t>Ping Yan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tcPr>
            <w:shd w:val="clear" w:color="auto" w:fill="F2F2F2"/>
          </w:tcPr>
          <w:p>
            <w:r>
              <w:rPr>
                <w:rFonts w:ascii="Times New Roman" w:hAnsi="Times New Roman" w:eastAsia="Times New Roman" w:cs="Times New Roman"/>
                <w:sz w:val="18"/>
                <w:szCs w:val="18"/>
              </w:rPr>
              <w:t>Institution</w:t>
            </w:r>
          </w:p>
        </w:tc>
        <w:tc>
          <w:tcPr>
            <w:shd w:val="clear" w:color="auto" w:fill="F2F2F2"/>
          </w:tcPr>
          <w:p>
            <w:r>
              <w:rPr>
                <w:rFonts w:ascii="Times New Roman" w:hAnsi="Times New Roman" w:eastAsia="Times New Roman" w:cs="Times New Roman"/>
                <w:sz w:val="18"/>
                <w:szCs w:val="18"/>
              </w:rPr>
              <w:t>Shanxi Vocational University of Cultural Tourism, Taiyuan, Shanxi,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Email</w:t>
            </w:r>
          </w:p>
        </w:tc>
        <w:tc>
          <w:p>
            <w:r>
              <w:rPr>
                <w:rFonts w:ascii="Times New Roman" w:hAnsi="Times New Roman" w:eastAsia="Times New Roman" w:cs="Times New Roman"/>
                <w:sz w:val="18"/>
                <w:szCs w:val="18"/>
              </w:rPr>
              <w:t>yanpingchina@outlook.com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p>
            <w:r>
              <w:rPr>
                <w:rFonts w:ascii="Times New Roman" w:hAnsi="Times New Roman" w:eastAsia="Times New Roman" w:cs="Times New Roman"/>
                <w:sz w:val="18"/>
                <w:szCs w:val="18"/>
              </w:rPr>
              <w:t>Response Time</w:t>
            </w:r>
          </w:p>
        </w:tc>
        <w:tc>
          <w:p>
            <w:r>
              <w:rPr>
                <w:rFonts w:ascii="Times New Roman" w:hAnsi="Times New Roman" w:eastAsia="Times New Roman" w:cs="Times New Roman"/>
                <w:sz w:val="18"/>
                <w:szCs w:val="18"/>
              </w:rPr>
              <w:t>Within 10 business days of receipt</w:t>
            </w:r>
          </w:p>
        </w:tc>
        <w:tc>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trPr>
        <w:tc>
          <w:p>
            <w:r>
              <w:rPr>
                <w:rFonts w:ascii="Times New Roman" w:hAnsi="Times New Roman" w:eastAsia="Times New Roman" w:cs="Times New Roman"/>
                <w:sz w:val="18"/>
                <w:szCs w:val="18"/>
              </w:rPr>
              <w:t>Required Information</w:t>
            </w:r>
          </w:p>
        </w:tc>
        <w:tc>
          <w:p>
            <w:r>
              <w:rPr>
                <w:rFonts w:ascii="Times New Roman" w:hAnsi="Times New Roman" w:eastAsia="Times New Roman" w:cs="Times New Roman"/>
                <w:sz w:val="18"/>
                <w:szCs w:val="18"/>
              </w:rPr>
              <w:t>Institutional affiliation, research purpose, specific data requested, intended use</w:t>
            </w:r>
          </w:p>
        </w:tc>
      </w:tr>
    </w:tbl>
    <w:p>
      <w:pPr>
        <w:spacing w:after="200"/>
      </w:pPr>
    </w:p>
    <w:sectPr>
      <w:pgSz w:w="12240" w:h="15840"/>
      <w:pgMar w:top="1440" w:right="1440" w:bottom="1440" w:left="18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auto"/>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isplayBackgroundShape w:val="1"/>
  <w:documentProtection w:enforcement="0"/>
  <w:compat>
    <w:useFELayout/>
    <w:compatSetting w:name="compatibilityMode" w:uri="http://schemas.microsoft.com/office/word" w:val="15"/>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2"/>
      <w:szCs w:val="22"/>
    </w:rPr>
  </w:style>
  <w:style w:type="paragraph" w:styleId="2">
    <w:name w:val="heading 1"/>
    <w:next w:val="1"/>
    <w:qFormat/>
    <w:uiPriority w:val="0"/>
    <w:pPr>
      <w:spacing w:before="400" w:after="200"/>
    </w:pPr>
    <w:rPr>
      <w:rFonts w:ascii="Times New Roman" w:hAnsi="Times New Roman" w:eastAsia="Times New Roman" w:cs="Times New Roman"/>
      <w:b/>
      <w:bCs/>
      <w:color w:val="1F3864"/>
      <w:sz w:val="32"/>
      <w:szCs w:val="32"/>
    </w:rPr>
  </w:style>
  <w:style w:type="paragraph" w:styleId="3">
    <w:name w:val="heading 2"/>
    <w:next w:val="1"/>
    <w:qFormat/>
    <w:uiPriority w:val="0"/>
    <w:pPr>
      <w:spacing w:before="300" w:after="150"/>
    </w:pPr>
    <w:rPr>
      <w:rFonts w:ascii="Times New Roman" w:hAnsi="Times New Roman" w:eastAsia="Times New Roman" w:cs="Times New Roman"/>
      <w:b/>
      <w:bCs/>
      <w:color w:val="2E75B6"/>
      <w:sz w:val="26"/>
      <w:szCs w:val="26"/>
    </w:rPr>
  </w:style>
  <w:style w:type="paragraph" w:styleId="4">
    <w:name w:val="heading 3"/>
    <w:next w:val="1"/>
    <w:qFormat/>
    <w:uiPriority w:val="0"/>
    <w:pPr>
      <w:spacing w:before="200" w:after="100"/>
    </w:pPr>
    <w:rPr>
      <w:rFonts w:ascii="Times New Roman" w:hAnsi="Times New Roman" w:eastAsia="Times New Roman" w:cs="Times New Roman"/>
      <w:b/>
      <w:bCs/>
      <w:color w:val="2F5496"/>
      <w:sz w:val="24"/>
      <w:szCs w:val="24"/>
    </w:rPr>
  </w:style>
  <w:style w:type="paragraph" w:styleId="5">
    <w:name w:val="heading 4"/>
    <w:next w:val="1"/>
    <w:qFormat/>
    <w:uiPriority w:val="0"/>
    <w:rPr>
      <w:rFonts w:ascii="Times New Roman" w:hAnsi="Times New Roman" w:eastAsia="Times New Roman" w:cs="Times New Roman"/>
      <w:i/>
      <w:iCs/>
      <w:color w:val="2E74B5"/>
      <w:sz w:val="22"/>
      <w:szCs w:val="22"/>
    </w:rPr>
  </w:style>
  <w:style w:type="paragraph" w:styleId="6">
    <w:name w:val="heading 5"/>
    <w:next w:val="1"/>
    <w:qFormat/>
    <w:uiPriority w:val="0"/>
    <w:rPr>
      <w:rFonts w:ascii="Times New Roman" w:hAnsi="Times New Roman" w:eastAsia="Times New Roman" w:cs="Times New Roman"/>
      <w:color w:val="2E74B5"/>
      <w:sz w:val="22"/>
      <w:szCs w:val="22"/>
    </w:rPr>
  </w:style>
  <w:style w:type="paragraph" w:styleId="7">
    <w:name w:val="heading 6"/>
    <w:next w:val="1"/>
    <w:qFormat/>
    <w:uiPriority w:val="0"/>
    <w:rPr>
      <w:rFonts w:ascii="Times New Roman" w:hAnsi="Times New Roman" w:eastAsia="Times New Roman" w:cs="Times New Roman"/>
      <w:color w:val="1F4D78"/>
      <w:sz w:val="22"/>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paragraph" w:styleId="10">
    <w:name w:val="Title"/>
    <w:qFormat/>
    <w:uiPriority w:val="0"/>
    <w:rPr>
      <w:rFonts w:ascii="Times New Roman" w:hAnsi="Times New Roman" w:eastAsia="Times New Roman" w:cs="Times New Roman"/>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Times New Roman" w:cs="Times New Roman"/>
      <w:sz w:val="22"/>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