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3E9E8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Supplement Table 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</w:t>
      </w:r>
      <w:bookmarkStart w:id="0" w:name="OLE_LINK82"/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The 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EAT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intra- and interobserver </w:t>
      </w:r>
      <w:bookmarkEnd w:id="0"/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>consistenciest</w:t>
      </w:r>
    </w:p>
    <w:tbl>
      <w:tblPr>
        <w:tblStyle w:val="16"/>
        <w:tblW w:w="0" w:type="auto"/>
        <w:tblInd w:w="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948"/>
        <w:gridCol w:w="1173"/>
        <w:gridCol w:w="222"/>
        <w:gridCol w:w="948"/>
        <w:gridCol w:w="1173"/>
      </w:tblGrid>
      <w:tr w14:paraId="67BF0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0909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C0C3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0B97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B17A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76E2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09CD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138F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0" w:type="auto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32A1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EAT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B862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Intra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observer consistency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348B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B1CF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Inter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observer consistency</w:t>
            </w:r>
          </w:p>
        </w:tc>
      </w:tr>
      <w:tr w14:paraId="54884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0" w:type="auto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262386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2B14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ICC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729D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E78783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C18D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ICC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31B3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</w:t>
            </w:r>
          </w:p>
        </w:tc>
      </w:tr>
      <w:tr w14:paraId="2360E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97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EATv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4F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03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8A56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6E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58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&lt; 0.001</w:t>
            </w:r>
          </w:p>
        </w:tc>
      </w:tr>
      <w:tr w14:paraId="45549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6281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EATd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78D6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11E3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&lt; 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2FC069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1A66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A17C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&lt; 0.001</w:t>
            </w:r>
          </w:p>
        </w:tc>
      </w:tr>
    </w:tbl>
    <w:p w14:paraId="1D3AACA5">
      <w:pPr>
        <w:widowControl/>
        <w:spacing w:after="0" w:line="240" w:lineRule="auto"/>
        <w:rPr>
          <w:rFonts w:hint="default" w:ascii="Times New Roman" w:hAnsi="Times New Roman" w:cs="Times New Roman" w:eastAsiaTheme="minorEastAsia"/>
          <w:b w:val="0"/>
          <w:bCs w:val="0"/>
          <w:color w:val="auto"/>
          <w:sz w:val="18"/>
          <w:szCs w:val="18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>Abbreviations: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EAT, epicardial adipose tissue; EATv, epicardial adipose tissue volume; EATd, epicardial adipose tissue density; ICC, intraclass correlation coefficient.</w:t>
      </w:r>
    </w:p>
    <w:p w14:paraId="1B4AB129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0F2ADF5F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2B34F267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60D73223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25782FF6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0CE4703E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2DBA67FD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08AB9669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5DD99817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5FC03633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73CF2DB9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20F275D5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6B58C6FC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4CB8A395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2C54A02C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7106B184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72A5C870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7FFF6083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09725146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6D242C7A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421D25E5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2111F328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079B22B6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262FB8A3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5EE4BADC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0763E200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0ABDDB77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122FA07A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6ED502D2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4E8BF3A3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47A48956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02AE7B8B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41F516B0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7F5F71B9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Supplement Table 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Medication and 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other biochemical examinations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of the entire cohort</w:t>
      </w:r>
    </w:p>
    <w:p w14:paraId="6A25A71A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tbl>
      <w:tblPr>
        <w:tblStyle w:val="16"/>
        <w:tblW w:w="860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1"/>
        <w:gridCol w:w="2056"/>
        <w:gridCol w:w="1881"/>
        <w:gridCol w:w="1808"/>
        <w:gridCol w:w="811"/>
      </w:tblGrid>
      <w:tr w14:paraId="2D414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top"/>
          </w:tcPr>
          <w:p w14:paraId="03113DD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Variables</w:t>
            </w:r>
          </w:p>
        </w:tc>
        <w:tc>
          <w:tcPr>
            <w:tcW w:w="205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2C207E7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All (N=120)</w:t>
            </w:r>
          </w:p>
        </w:tc>
        <w:tc>
          <w:tcPr>
            <w:tcW w:w="188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4A6D692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No Combined Group (N=69)</w:t>
            </w:r>
          </w:p>
        </w:tc>
        <w:tc>
          <w:tcPr>
            <w:tcW w:w="180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5156818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Combined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Group (N=51)</w:t>
            </w:r>
          </w:p>
        </w:tc>
        <w:tc>
          <w:tcPr>
            <w:tcW w:w="81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top"/>
          </w:tcPr>
          <w:p w14:paraId="5E9EED8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38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P</w:t>
            </w:r>
            <w:r>
              <w:rPr>
                <w:rStyle w:val="39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-value</w:t>
            </w:r>
          </w:p>
        </w:tc>
      </w:tr>
      <w:tr w14:paraId="20117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DADBCB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Medication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CE3B6FC">
            <w:pPr>
              <w:snapToGrid w:val="0"/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B895D8A">
            <w:pPr>
              <w:snapToGrid w:val="0"/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44DC98">
            <w:pPr>
              <w:snapToGrid w:val="0"/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CE5DA1D">
            <w:pPr>
              <w:snapToGrid w:val="0"/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D0C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F72C6F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ARNI, n (%)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948B04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70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(58.82%)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5C7286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(57.97%)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64BA52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(60%)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EF363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0.824 </w:t>
            </w:r>
          </w:p>
        </w:tc>
      </w:tr>
      <w:tr w14:paraId="3A81F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36FA96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ACEI, n (%)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2F8A81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8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(6.72%)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E8F4E4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(4.35%)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DA31AA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(10%)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641645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0.278 </w:t>
            </w:r>
          </w:p>
        </w:tc>
      </w:tr>
      <w:tr w14:paraId="59798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1514C9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ARB, n (%)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9C5BA5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8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(6.72%)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A84CC2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(7.25%)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F7F9E4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(6%)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23A0DA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1.000 </w:t>
            </w:r>
          </w:p>
        </w:tc>
      </w:tr>
      <w:tr w14:paraId="2C8DD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AF7AD6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β-blockers, n (%)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61B0D9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76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(63.87%)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19CC3D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(63.77%)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0EA153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(64%)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3B96BF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0.979 </w:t>
            </w:r>
          </w:p>
        </w:tc>
      </w:tr>
      <w:tr w14:paraId="0ED1F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306002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CCB, n (%)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CA77DF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(11.76%)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9652E8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(17.39%)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DE228A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(4%)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28CF0A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0.025 </w:t>
            </w:r>
          </w:p>
        </w:tc>
      </w:tr>
      <w:tr w14:paraId="4D3E9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0A7A9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Furosemide, n (%)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B6009C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73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(61.34%)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165926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(57.97%)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325ABE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(66%)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D7404E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0.375 </w:t>
            </w:r>
          </w:p>
        </w:tc>
      </w:tr>
      <w:tr w14:paraId="11E39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8C5CDD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MRA, n (%)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26D9EB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77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(64.71%)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EB87A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(60.87%)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713EAE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(70%)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AB2AE5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0.304 </w:t>
            </w:r>
          </w:p>
        </w:tc>
      </w:tr>
      <w:tr w14:paraId="50C1D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F8D89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SGLT2 inhibitors, n (%)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C21BF8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(33.61%)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3D6088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26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(37.68%)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0137F5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(28%)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7088CD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0.270 </w:t>
            </w:r>
          </w:p>
        </w:tc>
      </w:tr>
      <w:tr w14:paraId="4AC25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908230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Aspirin, n (%)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C2973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62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(52.1%)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CCDB7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(53.62%)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13D686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25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(50%)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D8D14D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0.714 </w:t>
            </w:r>
          </w:p>
        </w:tc>
      </w:tr>
      <w:tr w14:paraId="2041B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B832B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Statins, n (%)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7E0CC7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83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(69.75%)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6A93E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(60.87%)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3B8080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(82%)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1C253F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0.013 </w:t>
            </w:r>
          </w:p>
        </w:tc>
      </w:tr>
      <w:tr w14:paraId="4563D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F253E2E">
            <w:pPr>
              <w:snapToGrid w:val="0"/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Biochemical examinations</w:t>
            </w:r>
          </w:p>
        </w:tc>
      </w:tr>
      <w:tr w14:paraId="55F39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D51C3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Total Protein, g/L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A75B4A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63.76 ± 6.86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B83E59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65.05 ± 6.86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A47D9D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61.96 ± 6.51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64B128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0.015 </w:t>
            </w:r>
          </w:p>
        </w:tc>
      </w:tr>
      <w:tr w14:paraId="24C1F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35A403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Albumin, g/L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1A197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39.27 ± 4.67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62EDD7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40.45 ± 4.63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5BD9B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37.64 ± 4.26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19044A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0.001 </w:t>
            </w:r>
          </w:p>
        </w:tc>
      </w:tr>
      <w:tr w14:paraId="294AF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2CF46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Serum Cholinesterase, U/L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B48D92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6585.80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5417.00, 8080.00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B19544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6892.00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5718.50, 8825.60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4975B7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5972.05 ± 1612.87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CBA6A2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&lt;0.001</w:t>
            </w:r>
          </w:p>
        </w:tc>
      </w:tr>
      <w:tr w14:paraId="6DF55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280AB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Fasting glucose, mmol/L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32B691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5.71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4.94, 6.77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62974E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5.76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5.00, 7.11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F0217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5.62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 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4.67, 6.60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0B0EE7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0.541 </w:t>
            </w:r>
          </w:p>
        </w:tc>
      </w:tr>
      <w:tr w14:paraId="312EC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AEDEC8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TyG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F5BB03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1.27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0.80, 1.74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513840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1.42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0.91, 1.86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AF0F20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1.16 ± 0.53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E55E13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0.031 </w:t>
            </w:r>
          </w:p>
        </w:tc>
      </w:tr>
      <w:tr w14:paraId="34A84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C2D1CA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40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WBC, *10</w:t>
            </w:r>
            <w:r>
              <w:rPr>
                <w:rStyle w:val="41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9</w:t>
            </w:r>
            <w:r>
              <w:rPr>
                <w:rStyle w:val="40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/L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1680C7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6.54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5.18, 8.33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D2E27A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6.84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5.68, 8.63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254AE5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6.24 ± 2.03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D8792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0.006 </w:t>
            </w:r>
          </w:p>
        </w:tc>
      </w:tr>
      <w:tr w14:paraId="0BAC6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7753C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40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Neutrophils, *10</w:t>
            </w:r>
            <w:r>
              <w:rPr>
                <w:rStyle w:val="41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9</w:t>
            </w:r>
            <w:r>
              <w:rPr>
                <w:rStyle w:val="40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/L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D40AAC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4.27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3.24, 5.70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C28CE2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4.56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3.61, 6.12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804625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3.85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3.03, 5.07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F77FF7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0.023 </w:t>
            </w:r>
          </w:p>
        </w:tc>
      </w:tr>
      <w:tr w14:paraId="646E7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3A56F0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40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Lymphocytes, *10</w:t>
            </w:r>
            <w:r>
              <w:rPr>
                <w:rStyle w:val="41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9</w:t>
            </w:r>
            <w:r>
              <w:rPr>
                <w:rStyle w:val="40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/L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E624DA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1.48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1.09, 1.88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FE1A7A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1.54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1.29, 1.99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F2D1A2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1.29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1.01, 1.69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0711CE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0.005 </w:t>
            </w:r>
          </w:p>
        </w:tc>
      </w:tr>
      <w:tr w14:paraId="686FC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8BCD09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MON%, %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03FA4B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7.80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6.20, 9.70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769D68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7.30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5.70, 8.70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C1DDDB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8.70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6.68, 10.50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DF7093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0.012 </w:t>
            </w:r>
          </w:p>
        </w:tc>
      </w:tr>
      <w:tr w14:paraId="71367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012A6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40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RBC, *10</w:t>
            </w:r>
            <w:r>
              <w:rPr>
                <w:rStyle w:val="41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12</w:t>
            </w:r>
            <w:r>
              <w:rPr>
                <w:rStyle w:val="40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/L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A69B75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4.38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4.09, 4.89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854752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4.55 ± 0.67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C5B812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4.22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3.99, 4.75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731EDC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0.046 </w:t>
            </w:r>
          </w:p>
        </w:tc>
      </w:tr>
      <w:tr w14:paraId="1F851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40278E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HB , g/L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8A82D9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135.00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124.00, 147.00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EE667FF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139.00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125.50, 152.50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519829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132.52 ± 19.68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B32FFA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0.123 </w:t>
            </w:r>
          </w:p>
        </w:tc>
      </w:tr>
      <w:tr w14:paraId="207D7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6134029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40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PLT, *10</w:t>
            </w:r>
            <w:r>
              <w:rPr>
                <w:rStyle w:val="41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9</w:t>
            </w:r>
            <w:r>
              <w:rPr>
                <w:rStyle w:val="40"/>
                <w:rFonts w:hint="default" w:ascii="Times New Roman" w:hAnsi="Times New Roman" w:eastAsia="等线" w:cs="Times New Roman"/>
                <w:color w:val="auto"/>
                <w:sz w:val="18"/>
                <w:szCs w:val="18"/>
                <w:lang w:val="en-US" w:eastAsia="zh-CN" w:bidi="ar"/>
                <w14:ligatures w14:val="standardContextual"/>
              </w:rPr>
              <w:t>/L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236C7E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190.79 ± 61.23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747E97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197.59 ± 68.75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B3F2A4B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181.4 ± 48.12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0BA2E2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0.134 </w:t>
            </w:r>
          </w:p>
        </w:tc>
      </w:tr>
      <w:tr w14:paraId="44CA5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E3CFF80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MCHC, g/L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975E61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333.34 ± 12.48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B978A75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335.01 ± 12.1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76F51C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331.02 ± 12.75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69333C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0.085 </w:t>
            </w:r>
          </w:p>
        </w:tc>
      </w:tr>
      <w:tr w14:paraId="2BCBF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6DDB61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RDW-SD, fl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35703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44.20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42.20, 46.70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271467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43.50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42.05, 45.45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430A41C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45.75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42.65, 48.35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287756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0.010 </w:t>
            </w:r>
          </w:p>
        </w:tc>
      </w:tr>
      <w:tr w14:paraId="7D275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49A5471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PCT, %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FC0620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0.22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0.17, 0.24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E73952E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0.23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0.18, 0.29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7332E28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0.2 ± 0.05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645055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0.013 </w:t>
            </w:r>
          </w:p>
        </w:tc>
      </w:tr>
      <w:tr w14:paraId="28655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top"/>
          </w:tcPr>
          <w:p w14:paraId="7B025062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AT-III, %</w:t>
            </w:r>
          </w:p>
        </w:tc>
        <w:tc>
          <w:tcPr>
            <w:tcW w:w="205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top"/>
          </w:tcPr>
          <w:p w14:paraId="66027384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88.30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78.40, 96.40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top"/>
          </w:tcPr>
          <w:p w14:paraId="05EEE177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91.30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81.70, 97.40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18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top"/>
          </w:tcPr>
          <w:p w14:paraId="122F4BA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84.89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[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75.48, 94.50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]</w:t>
            </w:r>
          </w:p>
        </w:tc>
        <w:tc>
          <w:tcPr>
            <w:tcW w:w="81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top"/>
          </w:tcPr>
          <w:p w14:paraId="407CE6DD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 xml:space="preserve">0.028 </w:t>
            </w:r>
          </w:p>
        </w:tc>
      </w:tr>
    </w:tbl>
    <w:p w14:paraId="19DBF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>Abbreviations: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ARNI, Angiotensin Receptor-Neprilysin Inhibitor; ACEI, Angiotensin-Converting Enzyme Inhibitor; ARB, Angiotensin II Receptor Blocker; β-blockers, Beta-Adrenergic Receptor Blockers; </w:t>
      </w:r>
      <w:bookmarkStart w:id="1" w:name="_Hlk203516092"/>
      <w:r>
        <w:rPr>
          <w:rFonts w:ascii="Times New Roman" w:hAnsi="Times New Roman" w:cs="Times New Roman"/>
          <w:color w:val="auto"/>
          <w:sz w:val="18"/>
          <w:szCs w:val="18"/>
        </w:rPr>
        <w:t>CCB, Calcium Channel Blocker; MRA, Mineralocorticoid Receptor Antagonist; SGLT-2 inhibitors, Sodium-Glucose Cotransporter-2 Inhibitors;</w:t>
      </w:r>
      <w:bookmarkEnd w:id="1"/>
      <w:r>
        <w:rPr>
          <w:rFonts w:ascii="Times New Roman" w:hAnsi="Times New Roman" w:cs="Times New Roman"/>
          <w:color w:val="auto"/>
          <w:sz w:val="18"/>
          <w:szCs w:val="18"/>
        </w:rPr>
        <w:t xml:space="preserve"> TyG, Triglyceride-Glucose Index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 xml:space="preserve">; 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WBC, White Blood Cell; </w:t>
      </w:r>
      <w:bookmarkStart w:id="2" w:name="_Hlk203515835"/>
      <w:r>
        <w:rPr>
          <w:rFonts w:hint="eastAsia" w:ascii="Times New Roman" w:hAnsi="Times New Roman" w:cs="Times New Roman"/>
          <w:color w:val="auto"/>
          <w:sz w:val="18"/>
          <w:szCs w:val="18"/>
        </w:rPr>
        <w:t xml:space="preserve">MON%, Monocyte percentage; RBC, Red Blood Cell; HB, Hemoglobin; PLT, Platelet; MCHC, Mean corpuscular hemoglobin concentration; RDW-SD, Red cell distribution width-standard deviation; </w:t>
      </w:r>
      <w:r>
        <w:rPr>
          <w:rFonts w:ascii="Times New Roman" w:hAnsi="Times New Roman" w:cs="Times New Roman"/>
          <w:color w:val="auto"/>
          <w:sz w:val="18"/>
          <w:szCs w:val="18"/>
        </w:rPr>
        <w:t>PCT, Platelet hematocrit; AT-III, Antithrombin III activity.</w:t>
      </w:r>
      <w:bookmarkEnd w:id="2"/>
    </w:p>
    <w:p w14:paraId="62045E0D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738FC51E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6464C985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10ADD38A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472FD638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791F0226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7BAB2D3B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4FC385F1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3BE77465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41157C94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4290DA80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2884F8B1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4480640C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30E19146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08C4938C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58F3E7E3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01A6094C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42D1DE95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61B2846A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6AC56DF3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4874A522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7D0D79D4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3044DADC">
      <w:pPr>
        <w:rPr>
          <w:rFonts w:ascii="Times New Roman" w:hAnsi="Times New Roman" w:cs="Times New Roman"/>
          <w:color w:val="auto"/>
          <w:sz w:val="18"/>
          <w:szCs w:val="18"/>
        </w:rPr>
      </w:pPr>
    </w:p>
    <w:p w14:paraId="0E8314A2">
      <w:pPr>
        <w:rPr>
          <w:rFonts w:ascii="Times New Roman" w:hAnsi="Times New Roman" w:cs="Times New Roman"/>
          <w:color w:val="auto"/>
          <w:sz w:val="18"/>
          <w:szCs w:val="18"/>
        </w:rPr>
      </w:pPr>
      <w:bookmarkStart w:id="4" w:name="_GoBack"/>
      <w:bookmarkEnd w:id="4"/>
    </w:p>
    <w:tbl>
      <w:tblPr>
        <w:tblStyle w:val="16"/>
        <w:tblW w:w="1202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4"/>
        <w:gridCol w:w="1604"/>
        <w:gridCol w:w="1604"/>
        <w:gridCol w:w="1604"/>
        <w:gridCol w:w="1604"/>
        <w:gridCol w:w="3207"/>
        <w:gridCol w:w="24"/>
      </w:tblGrid>
      <w:tr w14:paraId="415AA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2021" w:type="dxa"/>
            <w:gridSpan w:val="7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63DB095">
            <w:pPr>
              <w:widowControl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Supplement Table 3 Baseline characteristics of the cohort according to quartiles</w:t>
            </w:r>
          </w:p>
          <w:p w14:paraId="284D87A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</w:tr>
      <w:tr w14:paraId="2CE34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DB648F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51A48E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Q1(N=30)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C6CAF7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Q2(N=30)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093923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Q3(N=30)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85D0DB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Q4(N=29)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4E4E9A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14:ligatures w14:val="none"/>
              </w:rPr>
              <w:t>P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-value</w:t>
            </w:r>
          </w:p>
        </w:tc>
      </w:tr>
      <w:tr w14:paraId="70747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69CFE5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Demographic characteristics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6F24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8717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6CC8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079F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</w:tr>
      <w:tr w14:paraId="4EB67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1193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Age, year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10111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70.00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59.00, 74.00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32917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66.6 ± 13.01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04379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64.3 ± 13.97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6355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65.1 ± 15.55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9F48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0.627</w:t>
            </w:r>
          </w:p>
        </w:tc>
      </w:tr>
      <w:tr w14:paraId="14A5A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8AFEC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Female,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C04E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52D7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E31B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6A44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(24.1%)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A283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0.853</w:t>
            </w:r>
          </w:p>
        </w:tc>
      </w:tr>
      <w:tr w14:paraId="41D2F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BE48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Weight, kg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BF5A7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61.00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53.00, 69.20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BC7E3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62.05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55.00, 71.00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EFF62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71.91 ± 12.96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C21F5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73.36 ± 12.82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90DC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0.002</w:t>
            </w:r>
          </w:p>
        </w:tc>
      </w:tr>
      <w:tr w14:paraId="5ECA2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AB901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BMI, kg/m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3CCE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23.04 ± 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867C7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23.91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20.42, 25.58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1F71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25.98 ± 3.76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FFFC5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26.21 ± 3.27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1C75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201B3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FCD8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BSA, 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C7B8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1.66 ± 0.21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1BA874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1.65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1.53, 1.80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A761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1.78 ± 0.2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1CF5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1.8 ± 0.2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BF4C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0.009</w:t>
            </w:r>
          </w:p>
        </w:tc>
      </w:tr>
      <w:tr w14:paraId="73280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29D7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Comorbidities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010C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40C31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91B8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2D40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CE84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</w:tr>
      <w:tr w14:paraId="7FEBF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D58E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Hypertension,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6799E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8683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14023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(80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6D7B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(72.4%)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D92F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0.836</w:t>
            </w:r>
          </w:p>
        </w:tc>
      </w:tr>
      <w:tr w14:paraId="6D4B2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A393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Diabetes mellitus,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2CDA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192AA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558F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242D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(13.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8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BD0E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0.139</w:t>
            </w:r>
          </w:p>
        </w:tc>
      </w:tr>
      <w:tr w14:paraId="2554B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E0A6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Hyperlipidemia,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532C8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E0EA2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488B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E333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(72.4%)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0AC0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0.079</w:t>
            </w:r>
          </w:p>
        </w:tc>
      </w:tr>
      <w:tr w14:paraId="6B261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3B7AE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Smoking,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70E3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1A32F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1404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AB15B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(34.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5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D035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0.695</w:t>
            </w:r>
          </w:p>
        </w:tc>
      </w:tr>
      <w:tr w14:paraId="51556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2A695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Drinking,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18FC1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8CAA8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(16.7%)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67CD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(16.7%)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F493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(17.2%)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C8EDB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0.299</w:t>
            </w:r>
          </w:p>
        </w:tc>
      </w:tr>
      <w:tr w14:paraId="0FAC2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B96C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Atrial Fibrillation,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633A8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8899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(16.7%)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3ED3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0B5D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(41.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4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BF469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</w:t>
            </w:r>
          </w:p>
        </w:tc>
      </w:tr>
      <w:tr w14:paraId="5768F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2977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Medication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9FBE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E101C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D8EE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30E1F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92EE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</w:tr>
      <w:tr w14:paraId="3030F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FA4EB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ARNI,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9FCF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59BA8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(63.3%)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5605D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9F9E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(48.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3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581C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0.320 </w:t>
            </w:r>
          </w:p>
        </w:tc>
      </w:tr>
      <w:tr w14:paraId="34BB6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063C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ACEI,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16E9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2B61E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7C1B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F91C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(10.3%)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850A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0.708 </w:t>
            </w:r>
          </w:p>
        </w:tc>
      </w:tr>
      <w:tr w14:paraId="18C01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9E4E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ARB,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0225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2B0C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(13.3%)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3E90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808B1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(10.3%)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5A6E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0.124 </w:t>
            </w:r>
          </w:p>
        </w:tc>
      </w:tr>
      <w:tr w14:paraId="454FE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BEC88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β-blockers,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0D61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C1F66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713F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(66.7%)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6507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(62.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1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9954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0.728 </w:t>
            </w:r>
          </w:p>
        </w:tc>
      </w:tr>
      <w:tr w14:paraId="5D4B1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F0D0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CCB,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335C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41A7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(16.7%)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93AD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47AD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(24.1%)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87CD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0.012 </w:t>
            </w:r>
          </w:p>
        </w:tc>
      </w:tr>
      <w:tr w14:paraId="07687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68091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Furosemide,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10DF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2BF4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A1309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D18E8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(58.6%)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5DF6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0.021 </w:t>
            </w:r>
          </w:p>
        </w:tc>
      </w:tr>
      <w:tr w14:paraId="0F0D2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E87A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MRA,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7C02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37CD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CA55A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44849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(58.6%)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F730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0.104 </w:t>
            </w:r>
          </w:p>
        </w:tc>
      </w:tr>
      <w:tr w14:paraId="4E5B0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DDE4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SGLT2 inhibitors,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C5A0D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B8176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7505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317A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(34.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5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FB5B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0.958 </w:t>
            </w:r>
          </w:p>
        </w:tc>
      </w:tr>
      <w:tr w14:paraId="1817B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3E3B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Aspirin,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2CFB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17BE8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618F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288B3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(55.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2258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0.919 </w:t>
            </w:r>
          </w:p>
        </w:tc>
      </w:tr>
      <w:tr w14:paraId="4DC48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6459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Statins, n (%)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88F4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(80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DF72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E806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00FD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(55.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B5AB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0.204 </w:t>
            </w:r>
          </w:p>
        </w:tc>
      </w:tr>
      <w:tr w14:paraId="25FD1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235" w:hRule="atLeast"/>
        </w:trPr>
        <w:tc>
          <w:tcPr>
            <w:tcW w:w="3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0B1B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Computed tomography results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F55F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27278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E623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A1B1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</w:tr>
      <w:tr w14:paraId="6AA23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AD89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EAT volume, cm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24D6A1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39.32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33.04, 45.80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A9F0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55.97 ± 4.88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C2ABE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74.69 ± 5.44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97BC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101.17 ± 13.65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E90B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48635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9F47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EAT density, HU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24741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-70.1 ± 6.33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87522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-73.7 ± 5.41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879C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-76.7 ± 3.69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5145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-79.93 ± 3.94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B601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236A6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6C93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Follow up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914ED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A797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32254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89E4C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4DA2C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</w:tr>
      <w:tr w14:paraId="637E8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9102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Combined Outcomes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7D730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(63.3%)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B2724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D6605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(36.7%)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9AD1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(20.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7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1FE8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0.009</w:t>
            </w:r>
          </w:p>
        </w:tc>
      </w:tr>
      <w:tr w14:paraId="2760A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235" w:hRule="atLeast"/>
        </w:trPr>
        <w:tc>
          <w:tcPr>
            <w:tcW w:w="237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78D1B6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Rehospitalization for HF, %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4B61C6D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(56.7%)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0116005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(40.0%)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441717F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(33.3%)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44FE3D5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(20.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7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3207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6883E7C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0.037 </w:t>
            </w:r>
          </w:p>
        </w:tc>
      </w:tr>
    </w:tbl>
    <w:p w14:paraId="02A78C0A">
      <w:pPr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>Abbreviations: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 xml:space="preserve">BMI, Body mass index; </w:t>
      </w:r>
      <w:r>
        <w:rPr>
          <w:rFonts w:hint="eastAsia" w:ascii="Times New Roman" w:hAnsi="Times New Roman" w:cs="Times New Roman"/>
          <w:color w:val="auto"/>
          <w:sz w:val="18"/>
          <w:szCs w:val="18"/>
        </w:rPr>
        <w:t xml:space="preserve">BSA, Body Surface Area; 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HF, 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H</w:t>
      </w:r>
      <w:r>
        <w:rPr>
          <w:rFonts w:ascii="Times New Roman" w:hAnsi="Times New Roman" w:cs="Times New Roman"/>
          <w:color w:val="auto"/>
          <w:sz w:val="18"/>
          <w:szCs w:val="18"/>
        </w:rPr>
        <w:t>eart failure.</w:t>
      </w:r>
    </w:p>
    <w:p w14:paraId="46AB115C">
      <w:pPr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56BF61AF">
      <w:pPr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p w14:paraId="7A28AA9F">
      <w:pPr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</w:p>
    <w:tbl>
      <w:tblPr>
        <w:tblStyle w:val="16"/>
        <w:tblW w:w="1003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71"/>
        <w:gridCol w:w="1871"/>
        <w:gridCol w:w="1871"/>
        <w:gridCol w:w="1871"/>
        <w:gridCol w:w="850"/>
      </w:tblGrid>
      <w:tr w14:paraId="29056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0035" w:type="dxa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E0FB23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Supplement Table 4 Echocardiographic parameters and biochemical examinations of the cohort according to quartiles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　</w:t>
            </w:r>
          </w:p>
          <w:p w14:paraId="450D446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</w:tr>
      <w:tr w14:paraId="71917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05C75C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61FAAA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Q1(N=30)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7E20A6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Q2(N=30)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5B5ED6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Q3(N=30)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F6270E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Q4(N=29)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E91FC8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14:ligatures w14:val="none"/>
              </w:rPr>
              <w:t>P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-value</w:t>
            </w:r>
          </w:p>
        </w:tc>
      </w:tr>
      <w:tr w14:paraId="1D30F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0" w:type="dxa"/>
          <w:trHeight w:val="235" w:hRule="atLeast"/>
        </w:trPr>
        <w:tc>
          <w:tcPr>
            <w:tcW w:w="918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F028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Echocardiographic parameters</w:t>
            </w:r>
          </w:p>
        </w:tc>
      </w:tr>
      <w:tr w14:paraId="00861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D5E8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IVST, mm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FC013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10.00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9.00, 11.00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875BD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10.00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9.00, 10.25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9AF85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10.00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9.00, 10.00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F75AF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10.00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10.00, 11.50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2716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0.137 </w:t>
            </w:r>
          </w:p>
        </w:tc>
      </w:tr>
      <w:tr w14:paraId="26640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02B2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LVEDD, mm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4A2F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61.03 ± 8.27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D496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59.40 ± 8.87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6620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59.77 ± 5.32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B0CB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61.79 ± 8.61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2C8F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0.643 </w:t>
            </w:r>
          </w:p>
        </w:tc>
      </w:tr>
      <w:tr w14:paraId="7A2B9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5947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LVPWT, mm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5C9AF9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9.50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9.00, 10.25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B24030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9.50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8.00, 10.00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55437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9.13 ± 1.22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AC1EB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9.00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9.00, 11.00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E0DF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0.167 </w:t>
            </w:r>
          </w:p>
        </w:tc>
      </w:tr>
      <w:tr w14:paraId="0E668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8D64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AO, mm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19B8B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31.00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28.75, 35.00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C8E21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31.63 ± 3.85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54CF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31.70 ± 3.98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76333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31.83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30.00, 34.50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5547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0.988 </w:t>
            </w:r>
          </w:p>
        </w:tc>
      </w:tr>
      <w:tr w14:paraId="4540D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683A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LA，mm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66D6B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47.00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43.00, 51.00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09F7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44.30 ± 8.85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01E91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45.57 ± 6.43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585A9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49.38 ± 5.29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946E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0.025 </w:t>
            </w:r>
          </w:p>
        </w:tc>
      </w:tr>
      <w:tr w14:paraId="4BF39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6CED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LVEF, %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B06B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36.03 ± 7.08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CB1A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36.27 ± 7.66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84F74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39.50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33.50, 45.00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BCCB50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42.00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35.50, 44.50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0A26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0.102 </w:t>
            </w:r>
          </w:p>
        </w:tc>
      </w:tr>
      <w:tr w14:paraId="34957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0" w:type="dxa"/>
          <w:trHeight w:val="235" w:hRule="atLeast"/>
        </w:trPr>
        <w:tc>
          <w:tcPr>
            <w:tcW w:w="918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F755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Biochemical examinations</w:t>
            </w:r>
          </w:p>
        </w:tc>
      </w:tr>
      <w:tr w14:paraId="3029E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7F3A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Total Protein, g/L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3ABD0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62.54 ± 7.81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72CFA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61.69 ± 6.94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95C56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64.76 ± 5.98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240E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66.11 ± 5.95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FD061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</w:t>
            </w:r>
          </w:p>
        </w:tc>
      </w:tr>
      <w:tr w14:paraId="1AA81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FBFD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Albumin, g/L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EF04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37.93 ± 4.66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37EA0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38.20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35.70, 41.38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8D7C8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40.25 ± 4.77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EEBD3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40.78 ± 4.02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E3BC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0.043</w:t>
            </w:r>
          </w:p>
        </w:tc>
      </w:tr>
      <w:tr w14:paraId="50B14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6C25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Serum Cholinesterase, U/L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A2C7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5818.55 ± 1796.76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37C4AA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6157.50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5258.58, 7722.00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090E3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6679.60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5758.75, 8303.75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433A3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7840.14 ± 2076.66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1D437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14:paraId="23440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DC90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TyG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6F65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1.09 ± 0.73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D5B37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1.38 ± 0.71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537F41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1.25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0.87, 1.75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5A6F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1.45 ± 0.57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3677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0.121</w:t>
            </w:r>
          </w:p>
        </w:tc>
      </w:tr>
      <w:tr w14:paraId="2341C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F0B2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TC, mmol/L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6B8E7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3.82 ± 0.97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5470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4.15 ± 0.91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251D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3.77 ± 1.06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CAD32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4.23 ± 1.11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13CA3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0.213</w:t>
            </w:r>
          </w:p>
        </w:tc>
      </w:tr>
      <w:tr w14:paraId="2E51C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D4EA3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CM, mmol/L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2AEB05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0.99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0.72, 1.39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86F5E2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1.29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0.86, 1.60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3BB7D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1.05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0.91, 1.78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C82D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1.46 ± 0.55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3BF6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0.058</w:t>
            </w:r>
          </w:p>
        </w:tc>
      </w:tr>
      <w:tr w14:paraId="51C62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6BCD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HDL, mmol/L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874D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1.13 ± 0.28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6BD3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1.12 ± 0.26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686ED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1.03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0.85, 1.24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833407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0.95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0.87, 1.13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FA2D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0.191</w:t>
            </w:r>
          </w:p>
        </w:tc>
      </w:tr>
      <w:tr w14:paraId="2D93C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8678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LDL, mmol/L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9547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2.2 ± 0.7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89C3E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2.5 ± 0.69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C4B2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2.04 ± 0.91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B1A4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2.72 ± 1.01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B5E0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0.011</w:t>
            </w:r>
          </w:p>
        </w:tc>
      </w:tr>
      <w:tr w14:paraId="49717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E9B8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Lp(a)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0BFCB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0.17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0.13, 0.38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A81FE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0.16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0.10, 0.29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C9F6C4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0.21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0.11, 0.39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0CA307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0.24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0.12, 0.39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73DF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0.416</w:t>
            </w:r>
          </w:p>
        </w:tc>
      </w:tr>
      <w:tr w14:paraId="782AC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35A70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eGFR, ml/min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/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1.73m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547A80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58.74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51.99, 90.13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C4FA0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70.09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56.31, 92.10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77FC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90.45 ± 42.85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D8FD2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77.50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61.39, 93.71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32A4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0.081</w:t>
            </w:r>
          </w:p>
        </w:tc>
      </w:tr>
      <w:tr w14:paraId="501BA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8632E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TnI, ng/ml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CAD1B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0.02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0.01, 0.08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6993B7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0.01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0.01, 0.03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54A214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0.01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0.01, 0.02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AC7DB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0.02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0.01, 0.05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220A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0.203</w:t>
            </w:r>
          </w:p>
        </w:tc>
      </w:tr>
      <w:tr w14:paraId="4A927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67B2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BNP, pg/ml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FD7D8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2550.00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1257.50, 5797.50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84E4B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1535.00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699.75, 3662.50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D03808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932.00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374.75, 2210.00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02923A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1490.00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527.50, 1815.00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096B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0.005</w:t>
            </w:r>
          </w:p>
        </w:tc>
      </w:tr>
      <w:tr w14:paraId="4C738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DA6A3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WBC, *10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9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28B10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6.51 ± 2.06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1BD0C6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6.16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4.61, 8.78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25327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6.86 ± 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DE6B6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6.71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6.06, 8.20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881A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0.544</w:t>
            </w:r>
          </w:p>
        </w:tc>
      </w:tr>
      <w:tr w14:paraId="654D60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F8DD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Neutrophils, *10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9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1E18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4.33 ± 1.8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6B3A5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4.05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2.79, 6.16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A6771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4.5 ± 1.77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3479E4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4.66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4.10, 5.50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4D7F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0.483</w:t>
            </w:r>
          </w:p>
        </w:tc>
      </w:tr>
      <w:tr w14:paraId="3B2B1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EB05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Lymphocytes, *10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9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FB8B2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1.41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1.09, 1.83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D5C41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1.31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1.06, 1.56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39106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1.65 ± 0.7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7947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1.66 ± 0.6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6760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0.335</w:t>
            </w:r>
          </w:p>
        </w:tc>
      </w:tr>
      <w:tr w14:paraId="51220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75573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RBC, *10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12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A08E3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4.18 ± 0.59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7C794C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4.34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4.06, 5.00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6291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4.55 ± 0.71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4578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4.64 ± 0.53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F90C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0.016</w:t>
            </w:r>
          </w:p>
        </w:tc>
      </w:tr>
      <w:tr w14:paraId="5AA1E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71D4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HB , g/L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A5BB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129.8 ± 19.06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D8D8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135 ± 18.65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ADB77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136.00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118.75, 148.00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24E4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140.72 ± 17.63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0EE4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0.239</w:t>
            </w:r>
          </w:p>
        </w:tc>
      </w:tr>
      <w:tr w14:paraId="45ABD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02DC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PLT, *10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9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/L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7F11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196.27 ± 58.47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9177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172.89 ± 69.87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B5D95D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193.00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150.75, 244.25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0BA46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186.00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154.00, 207.50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6E21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0.182</w:t>
            </w:r>
          </w:p>
        </w:tc>
      </w:tr>
      <w:tr w14:paraId="6178D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6CDCEF8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RDW-SD, fl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72DE9E7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46.3 ± 4.45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6172BF9B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44.50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42.70, 46.73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0A2D7EF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43.14 ± 3.62</w:t>
            </w:r>
          </w:p>
        </w:tc>
        <w:tc>
          <w:tcPr>
            <w:tcW w:w="187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0E6BB108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43.30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41.15, 46.10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4732C5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0.006</w:t>
            </w:r>
          </w:p>
        </w:tc>
      </w:tr>
    </w:tbl>
    <w:p w14:paraId="68D2C6B4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Abbreviations: </w:t>
      </w:r>
      <w:r>
        <w:rPr>
          <w:rFonts w:ascii="Times New Roman" w:hAnsi="Times New Roman" w:cs="Times New Roman"/>
          <w:color w:val="auto"/>
          <w:sz w:val="18"/>
          <w:szCs w:val="18"/>
        </w:rPr>
        <w:t>IVST, Interventricular Septal Thickness; LVEDD, Left Ventricular End-Diastolic Dimension; LVPWT, Left Ventricular Posterior Wall Thickness; AO, Aortic Root Diameter; LA, Left Atrial Diameter; LVEF, Left Ventricular Ejection Fraction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 xml:space="preserve">; 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TC, Total Cholesterol; CM, Chylomicrons; HDL, High-Density Lipoprotein; LDL, Low-Density Lipoprotein; Lp(a), Lipoprotein(a); Tnl, </w:t>
      </w:r>
      <w:bookmarkStart w:id="3" w:name="_Hlk198842013"/>
      <w:r>
        <w:rPr>
          <w:rFonts w:ascii="Times New Roman" w:hAnsi="Times New Roman" w:cs="Times New Roman"/>
          <w:color w:val="auto"/>
          <w:sz w:val="18"/>
          <w:szCs w:val="18"/>
        </w:rPr>
        <w:t>Troponin I</w:t>
      </w:r>
      <w:bookmarkEnd w:id="3"/>
      <w:r>
        <w:rPr>
          <w:rFonts w:hint="eastAsia" w:ascii="Times New Roman" w:hAnsi="Times New Roman" w:cs="Times New Roman"/>
          <w:color w:val="auto"/>
          <w:sz w:val="18"/>
          <w:szCs w:val="18"/>
        </w:rPr>
        <w:t>; RBC, Red Blood Cell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.</w:t>
      </w:r>
    </w:p>
    <w:p w14:paraId="326191AB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413E821C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60F52818">
      <w:pPr>
        <w:widowControl/>
        <w:spacing w:after="0" w:line="240" w:lineRule="auto"/>
        <w:rPr>
          <w:rFonts w:hint="eastAsia" w:ascii="Times New Roman" w:hAnsi="Times New Roman" w:cs="Times New Roman"/>
          <w:b/>
          <w:bCs/>
          <w:color w:val="auto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Supplement Table 5 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</w:rPr>
        <w:t>Comparison of prognostic performance for the composite endpoint by conventional ROC analysis</w:t>
      </w:r>
    </w:p>
    <w:p w14:paraId="41A38FD4">
      <w:pPr>
        <w:widowControl/>
        <w:spacing w:after="0" w:line="240" w:lineRule="auto"/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</w:pPr>
    </w:p>
    <w:tbl>
      <w:tblPr>
        <w:tblStyle w:val="16"/>
        <w:tblW w:w="45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580"/>
        <w:gridCol w:w="1501"/>
      </w:tblGrid>
      <w:tr w14:paraId="52346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5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31DBE7B">
            <w:pP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Marker</w:t>
            </w:r>
          </w:p>
        </w:tc>
        <w:tc>
          <w:tcPr>
            <w:tcW w:w="158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4D1E2A2">
            <w:pP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AUC (95% CI)</w:t>
            </w:r>
          </w:p>
        </w:tc>
        <w:tc>
          <w:tcPr>
            <w:tcW w:w="15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FECBA3E">
            <w:pP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P-value</w:t>
            </w:r>
          </w:p>
        </w:tc>
      </w:tr>
      <w:tr w14:paraId="31F2E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B011E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EATv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A7275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0.70 (0.61–0.79)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41E6B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Ref.</w:t>
            </w:r>
          </w:p>
        </w:tc>
      </w:tr>
      <w:tr w14:paraId="6713C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8ADB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BNP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7DF5E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0.66 (0.56–0.76)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059A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0.54</w:t>
            </w:r>
          </w:p>
        </w:tc>
      </w:tr>
      <w:tr w14:paraId="40AA0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A15D9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BMI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ED49B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0.60 (0.50–0.70)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BB48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0.077</w:t>
            </w:r>
          </w:p>
        </w:tc>
      </w:tr>
      <w:tr w14:paraId="40F53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5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CF9CD0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EATv + BNP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A5667E2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0.74 (0.65–0.83)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956D646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0.11</w:t>
            </w:r>
          </w:p>
        </w:tc>
      </w:tr>
    </w:tbl>
    <w:p w14:paraId="739A087C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>Abbreviations: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color w:val="auto"/>
          <w:sz w:val="18"/>
          <w:szCs w:val="18"/>
        </w:rPr>
        <w:t>EATv, epicardial adipose tissue volume; BNP, B-type natriuretic peptide; BMI, body mass index; AUC, Area under the curve.</w:t>
      </w:r>
    </w:p>
    <w:p w14:paraId="69DF82B9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0F1AD0E0">
      <w:pPr>
        <w:widowControl/>
        <w:spacing w:after="0" w:line="240" w:lineRule="auto"/>
        <w:rPr>
          <w:rFonts w:hint="eastAsia" w:ascii="Times New Roman" w:hAnsi="Times New Roman" w:cs="Times New Roman"/>
          <w:b/>
          <w:bCs/>
          <w:color w:val="auto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Supplement Table 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6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</w:rPr>
        <w:t>Time-dependent ROC analysis for incremental prognostic value of EATv in the multivariable Model 3</w:t>
      </w:r>
    </w:p>
    <w:p w14:paraId="1089B714">
      <w:pPr>
        <w:widowControl/>
        <w:spacing w:after="0" w:line="240" w:lineRule="auto"/>
        <w:rPr>
          <w:rFonts w:hint="eastAsia" w:ascii="Times New Roman" w:hAnsi="Times New Roman" w:cs="Times New Roman"/>
          <w:b/>
          <w:bCs/>
          <w:color w:val="auto"/>
          <w:sz w:val="18"/>
          <w:szCs w:val="18"/>
        </w:rPr>
      </w:pPr>
    </w:p>
    <w:tbl>
      <w:tblPr>
        <w:tblStyle w:val="16"/>
        <w:tblW w:w="60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500"/>
        <w:gridCol w:w="1550"/>
        <w:gridCol w:w="1500"/>
      </w:tblGrid>
      <w:tr w14:paraId="5C2AE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5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A3069FF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Time point</w:t>
            </w:r>
          </w:p>
        </w:tc>
        <w:tc>
          <w:tcPr>
            <w:tcW w:w="15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502AE41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Model 3</w:t>
            </w:r>
          </w:p>
        </w:tc>
        <w:tc>
          <w:tcPr>
            <w:tcW w:w="155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979DF20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Model 3 + EATv</w:t>
            </w:r>
          </w:p>
        </w:tc>
        <w:tc>
          <w:tcPr>
            <w:tcW w:w="15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4D56C5B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P-value</w:t>
            </w:r>
          </w:p>
        </w:tc>
      </w:tr>
      <w:tr w14:paraId="63865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C9948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360 days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D4490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0.72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14752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DE85C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0.31</w:t>
            </w:r>
          </w:p>
        </w:tc>
      </w:tr>
      <w:tr w14:paraId="3CEB9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8B557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540 days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6E22D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0.72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FEA7E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0.79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C901E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0.045</w:t>
            </w:r>
          </w:p>
        </w:tc>
      </w:tr>
      <w:tr w14:paraId="73FBF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5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F77A963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720 days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3D6698B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0.69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925F257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0.76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1455983">
            <w:pPr>
              <w:widowControl/>
              <w:spacing w:after="0" w:line="24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0.05</w:t>
            </w:r>
          </w:p>
        </w:tc>
      </w:tr>
    </w:tbl>
    <w:p w14:paraId="087B775F">
      <w:pPr>
        <w:rPr>
          <w:rFonts w:hint="eastAsia" w:ascii="Times New Roman" w:hAnsi="Times New Roman" w:cs="Times New Roman" w:eastAsiaTheme="minorEastAsia"/>
          <w:color w:val="auto"/>
          <w:sz w:val="18"/>
          <w:szCs w:val="18"/>
          <w:lang w:val="en-US" w:eastAsia="zh-CN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>Abbreviations: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>
        <w:rPr>
          <w:rFonts w:hint="eastAsia" w:ascii="Times New Roman" w:hAnsi="Times New Roman" w:cs="Times New Roman"/>
          <w:color w:val="auto"/>
          <w:sz w:val="18"/>
          <w:szCs w:val="18"/>
        </w:rPr>
        <w:t>EATv, epicardial adipose tissue volume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.</w:t>
      </w:r>
    </w:p>
    <w:p w14:paraId="59B153CA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79968AF2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57C627F5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4A183267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0400255B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6B81FC0D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015F44A6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2D18E310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0D76398C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03699ED9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23DFD584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p w14:paraId="60631CC4">
      <w:pP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</w:pPr>
    </w:p>
    <w:tbl>
      <w:tblPr>
        <w:tblStyle w:val="16"/>
        <w:tblW w:w="11906" w:type="dxa"/>
        <w:tblInd w:w="-176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6"/>
        <w:gridCol w:w="2161"/>
        <w:gridCol w:w="2226"/>
        <w:gridCol w:w="2226"/>
        <w:gridCol w:w="2251"/>
        <w:gridCol w:w="472"/>
        <w:gridCol w:w="324"/>
      </w:tblGrid>
      <w:tr w14:paraId="0B09D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4" w:type="dxa"/>
          <w:trHeight w:val="278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26DF6E7">
            <w:pPr>
              <w:widowControl/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Supplement Table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 Baseline characteristics of the cohort according to the cut-off of EAT volume and BMI</w:t>
            </w:r>
          </w:p>
          <w:p w14:paraId="7A4A2F6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</w:tr>
      <w:tr w14:paraId="5BEC5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39ACD1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4BB9AD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Low EATv and low BMI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(N=34)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C2F102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High EATv and low BMI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(N=18)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48A916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Low EATv and high BMI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(N=25)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2F957A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High EATv and high BMI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(N=42)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2A4EB8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8"/>
                <w:szCs w:val="18"/>
                <w14:ligatures w14:val="none"/>
              </w:rPr>
              <w:t>P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-value</w:t>
            </w:r>
          </w:p>
        </w:tc>
      </w:tr>
      <w:tr w14:paraId="0F164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4" w:type="dxa"/>
          <w:trHeight w:val="278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5AE27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Demographic characteristics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F944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82A7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27D7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4DED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14:paraId="6CD88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61CE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Age,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0EDE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70.97 ± 8.08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3215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70.67 ± 11.19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2D475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61.00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53.00, 71.00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9D5BC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62.14 ± 15.13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6C1D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0.005 </w:t>
            </w:r>
          </w:p>
        </w:tc>
      </w:tr>
      <w:tr w14:paraId="07DC3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4CEB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Female,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BA59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(41.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C5A8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(22.2%)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A1AF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8CCA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1.0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0A7A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0.292 </w:t>
            </w:r>
          </w:p>
        </w:tc>
      </w:tr>
      <w:tr w14:paraId="7C8A7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4873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Weight, 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A4494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56.53 ± 7.05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B419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60.76 ± 6.29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11FA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73.89 ± 13.62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8B1B9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75.50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68.98, 82.70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6CE7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7EF95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41DF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BMI, kg/m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F5C5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20.69 ± 1.79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61886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22.19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20.48, 23.37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7798E2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26.02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24.69, 27.82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0E586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27.48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26.09, 28.91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2343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39A3D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9A71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BSA, 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D393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1.58 ± 0.13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99EF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1.64 ± 0.12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55B3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1.8 ± 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8A71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1.86 ± 0.19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E147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5F842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2E3F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Comorbidities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B11A0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F81F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68AB6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8478B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8E13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14:paraId="02D34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31C17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Hypertension,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90FC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(61.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8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3E719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(77.8%)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8D89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(84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BAFDA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(76.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A23B8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0.261 </w:t>
            </w:r>
          </w:p>
        </w:tc>
      </w:tr>
      <w:tr w14:paraId="6BD38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404B8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Diabetes mellitus,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E8FC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(32.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4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DA68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(44.4%)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A1A2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9275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(19.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1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7667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0.160 </w:t>
            </w:r>
          </w:p>
        </w:tc>
      </w:tr>
      <w:tr w14:paraId="468AC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713F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Hyperlipidemia,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6920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(29.4%)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CC41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(55.6%)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CBDDB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(60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52E7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(69.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1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D355A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0.006 </w:t>
            </w:r>
          </w:p>
        </w:tc>
      </w:tr>
      <w:tr w14:paraId="0CEA3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66020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Smoking,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891F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(29.4%)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5BA1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(22.2%)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168C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0EC69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1.0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E525D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0.462 </w:t>
            </w:r>
          </w:p>
        </w:tc>
      </w:tr>
      <w:tr w14:paraId="59256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4342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Drinking,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41E23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(20.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6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FF8E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(5.6%)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B795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7A37B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(23.8%)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8947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0.317 </w:t>
            </w:r>
          </w:p>
        </w:tc>
      </w:tr>
      <w:tr w14:paraId="63FC1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E7DD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Atrial Fibrillation,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0F068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(32.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4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A96C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(22.2%)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818E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12FD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(45.2%)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F5FD1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0.199 </w:t>
            </w:r>
          </w:p>
        </w:tc>
      </w:tr>
      <w:tr w14:paraId="706EE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A8F7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Biochemical examinations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4DDD4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2FF1D3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CE21F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BC17E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1AA669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14:paraId="0DD1B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E666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Total Protein, 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B36E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63.46 ± 7.25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5888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64.08 ± 6.14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A318E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60.39 ± 7.34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0285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65.85 ± 5.87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198A0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0.016 </w:t>
            </w:r>
          </w:p>
        </w:tc>
      </w:tr>
      <w:tr w14:paraId="532B5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63B2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Albumin, g/L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8BC6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38.67 ± 4.07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F0CF2E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39.90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37.95, 41.40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8D2A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37.28 ± 5.41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C7352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40.48 ± 4.57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FF9B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0.034 </w:t>
            </w:r>
          </w:p>
        </w:tc>
      </w:tr>
      <w:tr w14:paraId="0AB06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E081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Serum Cholinesterase, U/L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9F18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5971.21 ± 1508.09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40D08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6760.15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5716.50, 8894.23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4B3D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6484.64 ± 2550.98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400F7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7169.85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6056.00, 8684.00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5F6F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0.004 </w:t>
            </w:r>
          </w:p>
        </w:tc>
      </w:tr>
      <w:tr w14:paraId="70849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0877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Fasting glucose,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8D430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5.09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4.45, 6.19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122FC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5.80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5.00, 7.66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7E674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6.26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5.14, 8.02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50BFDE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5.57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5.11, 6.72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D655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0.055 </w:t>
            </w:r>
          </w:p>
        </w:tc>
      </w:tr>
      <w:tr w14:paraId="4E046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2FFA2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TyG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9B9EE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0.96 ± 0.61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ADDE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1.36 ± 0.68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8EC6CC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1.52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0.99, 1.95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D5394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1.40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0.94, 1.78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2C3BF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0.003 </w:t>
            </w:r>
          </w:p>
        </w:tc>
      </w:tr>
      <w:tr w14:paraId="37EDF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8341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TC,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4400B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3.94 ± 0.9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C77E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4.01 ± 0.94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F173E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3.99 ± 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F900C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4.03 ± 1.19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E7B54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0.981 </w:t>
            </w:r>
          </w:p>
        </w:tc>
      </w:tr>
      <w:tr w14:paraId="436F1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B225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CM,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1BAE0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0.90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0.71, 1.36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AF799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1.28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0.87, 1.71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9625A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1.37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0.98, 1.63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EF242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1.33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0.95, 1.93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0A67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0.008 </w:t>
            </w:r>
          </w:p>
        </w:tc>
      </w:tr>
      <w:tr w14:paraId="405D7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92AF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HDL,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1270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1.23 ± 0.24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342B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1.07 ± 0.27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82192E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0.98 ± 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CB8E0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0.96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0.87, 1.11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1D47F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2123F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AFD2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LDL, mmol/L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F407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2.27 ± 0.68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384FD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2.23 ± 0.87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C0A0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2.4 ± 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9925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2.47 ± 1.08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70381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0.709 </w:t>
            </w:r>
          </w:p>
        </w:tc>
      </w:tr>
      <w:tr w14:paraId="7E642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5207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Lp(a)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BF8C8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0.18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0.13, 0.37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3F249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0.21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0.13, 0.30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2CE5C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0.14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0.09, 0.27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3725E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0.22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0.11, 0.43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75CE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0.228 </w:t>
            </w:r>
          </w:p>
        </w:tc>
      </w:tr>
      <w:tr w14:paraId="64CBA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E71F4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eGFR, ml/min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/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1.73m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6DD73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60.85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50.93, 78.14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8A60A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67.68 ± 20.41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A4194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77.35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57.11, 97.40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2A7FA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83.65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63.79, 134.94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305A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0.002 </w:t>
            </w:r>
          </w:p>
        </w:tc>
      </w:tr>
      <w:tr w14:paraId="51F6D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33ED05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TnI, ng/ml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18D8DF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0.01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0.01, 0.02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4A6D3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0.01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0.01, 0.03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0AEE3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0.03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0.01, 0.14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022A30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0.02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0.01, 0.03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19203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0.017 </w:t>
            </w:r>
          </w:p>
        </w:tc>
      </w:tr>
      <w:tr w14:paraId="0ABFE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6A0C5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BNP, pg/ml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67EC20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1540.00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699.75, 3325.00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DA59E6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1017.50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297.50, 2015.00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790F8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2830.00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1315.00, 5405.00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12759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1485.00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537.50, 2210.00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F767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0.006 </w:t>
            </w:r>
          </w:p>
        </w:tc>
      </w:tr>
      <w:tr w14:paraId="1382E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17A6E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Follow 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6B69B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2DA4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3BF4EA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2F6DE2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72567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14:paraId="39D48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5B4B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EAT volume, cm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:vertAlign w:val="superscript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1F25E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47.45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38.34, 55.58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BFAF5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80.15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73.03, 94.04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E757C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47.98 ± 10.16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E5D47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83.34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74.95, 101.14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ED68A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7EF14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4666F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EAT density, HU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DA68D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-72.62 ± 6.67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F4187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-78.72 ± 4.94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BF880">
            <w:pPr>
              <w:widowControl/>
              <w:spacing w:after="0" w:line="240" w:lineRule="auto"/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-73.00 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[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-75.00, -65.50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9543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-77.98 ± 3.78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FA1DD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196E3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4" w:type="dxa"/>
          <w:trHeight w:val="278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730B82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Computed tomography results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D325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15C0B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4F86D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B2CB1">
            <w:pPr>
              <w:widowControl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</w:p>
        </w:tc>
      </w:tr>
      <w:tr w14:paraId="693CB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BA8D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Rehospitalization for HF,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494866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19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(55.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9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6B5A6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(16.7%)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780A18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80B0A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1.0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C740C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0.029 </w:t>
            </w:r>
          </w:p>
        </w:tc>
      </w:tr>
      <w:tr w14:paraId="66C1F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5A097083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Combined Outcomes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372E3279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21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(61.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8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0253207B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(22.2%)</w:t>
            </w:r>
          </w:p>
        </w:tc>
        <w:tc>
          <w:tcPr>
            <w:tcW w:w="222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4A11BDF7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12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(48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25B177D0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13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(3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1.0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44E3131"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0.013 </w:t>
            </w:r>
          </w:p>
        </w:tc>
      </w:tr>
    </w:tbl>
    <w:p w14:paraId="48F11188">
      <w:pPr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Abbreviations: </w:t>
      </w:r>
      <w:r>
        <w:rPr>
          <w:rFonts w:hint="eastAsia" w:ascii="Times New Roman" w:hAnsi="Times New Roman" w:cs="Times New Roman"/>
          <w:color w:val="auto"/>
          <w:sz w:val="18"/>
          <w:szCs w:val="18"/>
        </w:rPr>
        <w:t xml:space="preserve">EATv, 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E</w:t>
      </w:r>
      <w:r>
        <w:rPr>
          <w:rFonts w:ascii="Times New Roman" w:hAnsi="Times New Roman" w:cs="Times New Roman"/>
          <w:color w:val="auto"/>
          <w:sz w:val="18"/>
          <w:szCs w:val="18"/>
        </w:rPr>
        <w:t>picardial</w:t>
      </w:r>
      <w:r>
        <w:rPr>
          <w:rFonts w:hint="eastAsia" w:ascii="Times New Roman" w:hAnsi="Times New Roman" w:cs="Times New Roman"/>
          <w:color w:val="auto"/>
          <w:sz w:val="18"/>
          <w:szCs w:val="18"/>
        </w:rPr>
        <w:t xml:space="preserve"> adipose tissue volume</w:t>
      </w:r>
      <w:r>
        <w:rPr>
          <w:rFonts w:ascii="Times New Roman" w:hAnsi="Times New Roman" w:cs="Times New Roman"/>
          <w:color w:val="auto"/>
          <w:sz w:val="18"/>
          <w:szCs w:val="18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11F"/>
    <w:rsid w:val="0001434D"/>
    <w:rsid w:val="00046533"/>
    <w:rsid w:val="000C014A"/>
    <w:rsid w:val="000F6376"/>
    <w:rsid w:val="00142871"/>
    <w:rsid w:val="00161C24"/>
    <w:rsid w:val="00164569"/>
    <w:rsid w:val="00176EA3"/>
    <w:rsid w:val="001834A4"/>
    <w:rsid w:val="001E252E"/>
    <w:rsid w:val="00210122"/>
    <w:rsid w:val="00243E2E"/>
    <w:rsid w:val="00295830"/>
    <w:rsid w:val="002E1B4D"/>
    <w:rsid w:val="002E3B05"/>
    <w:rsid w:val="003970B5"/>
    <w:rsid w:val="003A2162"/>
    <w:rsid w:val="003C695E"/>
    <w:rsid w:val="00447D22"/>
    <w:rsid w:val="004941BD"/>
    <w:rsid w:val="004C0E6F"/>
    <w:rsid w:val="004C42D9"/>
    <w:rsid w:val="004D5E09"/>
    <w:rsid w:val="00501F7F"/>
    <w:rsid w:val="00516E9C"/>
    <w:rsid w:val="00525DD9"/>
    <w:rsid w:val="00565DDD"/>
    <w:rsid w:val="005742EE"/>
    <w:rsid w:val="00582D89"/>
    <w:rsid w:val="005A0D25"/>
    <w:rsid w:val="005B0DB2"/>
    <w:rsid w:val="005D6CDC"/>
    <w:rsid w:val="005F04F1"/>
    <w:rsid w:val="006270F6"/>
    <w:rsid w:val="0064260D"/>
    <w:rsid w:val="00664487"/>
    <w:rsid w:val="00664FC8"/>
    <w:rsid w:val="006D0F62"/>
    <w:rsid w:val="006D2195"/>
    <w:rsid w:val="006F5D2F"/>
    <w:rsid w:val="00740351"/>
    <w:rsid w:val="0078711F"/>
    <w:rsid w:val="00805738"/>
    <w:rsid w:val="00833CB6"/>
    <w:rsid w:val="00857982"/>
    <w:rsid w:val="008C6C29"/>
    <w:rsid w:val="008E192E"/>
    <w:rsid w:val="00902EED"/>
    <w:rsid w:val="00926121"/>
    <w:rsid w:val="00A06EDB"/>
    <w:rsid w:val="00A83A76"/>
    <w:rsid w:val="00AA7BB2"/>
    <w:rsid w:val="00AB70F9"/>
    <w:rsid w:val="00AC0348"/>
    <w:rsid w:val="00AC34C7"/>
    <w:rsid w:val="00AE3911"/>
    <w:rsid w:val="00AE4220"/>
    <w:rsid w:val="00B06708"/>
    <w:rsid w:val="00B21E94"/>
    <w:rsid w:val="00B577FB"/>
    <w:rsid w:val="00B61419"/>
    <w:rsid w:val="00BD629B"/>
    <w:rsid w:val="00C3131A"/>
    <w:rsid w:val="00C37A39"/>
    <w:rsid w:val="00C77ACC"/>
    <w:rsid w:val="00CB20FE"/>
    <w:rsid w:val="00CB3105"/>
    <w:rsid w:val="00CB6D39"/>
    <w:rsid w:val="00CE1E29"/>
    <w:rsid w:val="00CF004F"/>
    <w:rsid w:val="00D169CC"/>
    <w:rsid w:val="00D16E68"/>
    <w:rsid w:val="00D804F9"/>
    <w:rsid w:val="00D95B3A"/>
    <w:rsid w:val="00DB5E88"/>
    <w:rsid w:val="00DE5221"/>
    <w:rsid w:val="00E20F13"/>
    <w:rsid w:val="00E346FE"/>
    <w:rsid w:val="00E953F7"/>
    <w:rsid w:val="00EB349A"/>
    <w:rsid w:val="00EB665D"/>
    <w:rsid w:val="00ED28C2"/>
    <w:rsid w:val="00ED7EB9"/>
    <w:rsid w:val="00F73A94"/>
    <w:rsid w:val="00F803C0"/>
    <w:rsid w:val="00FB2C64"/>
    <w:rsid w:val="00FF7EA7"/>
    <w:rsid w:val="06B86566"/>
    <w:rsid w:val="0B2C354F"/>
    <w:rsid w:val="0E7C47EE"/>
    <w:rsid w:val="11B0777D"/>
    <w:rsid w:val="11BF511D"/>
    <w:rsid w:val="1401643B"/>
    <w:rsid w:val="14FD4E3F"/>
    <w:rsid w:val="152D6842"/>
    <w:rsid w:val="1A8678D1"/>
    <w:rsid w:val="1A9E56B2"/>
    <w:rsid w:val="1B0D0CA7"/>
    <w:rsid w:val="1C295FB5"/>
    <w:rsid w:val="1C3A6DCC"/>
    <w:rsid w:val="1EBE11E1"/>
    <w:rsid w:val="1ECA5B14"/>
    <w:rsid w:val="21EE00DC"/>
    <w:rsid w:val="22CA06B0"/>
    <w:rsid w:val="23557DEB"/>
    <w:rsid w:val="25576C8D"/>
    <w:rsid w:val="26F03C7F"/>
    <w:rsid w:val="29C61587"/>
    <w:rsid w:val="2C80491C"/>
    <w:rsid w:val="2D162BD0"/>
    <w:rsid w:val="2DCE076A"/>
    <w:rsid w:val="2F3849A8"/>
    <w:rsid w:val="32083421"/>
    <w:rsid w:val="340A581B"/>
    <w:rsid w:val="368340BC"/>
    <w:rsid w:val="36EC3A0F"/>
    <w:rsid w:val="37EC29E3"/>
    <w:rsid w:val="3A4678DA"/>
    <w:rsid w:val="3C58462D"/>
    <w:rsid w:val="40215D3A"/>
    <w:rsid w:val="4077259B"/>
    <w:rsid w:val="4185309F"/>
    <w:rsid w:val="4958211B"/>
    <w:rsid w:val="4DA23A9F"/>
    <w:rsid w:val="500E1B55"/>
    <w:rsid w:val="504D23EE"/>
    <w:rsid w:val="512A5D94"/>
    <w:rsid w:val="5275398F"/>
    <w:rsid w:val="57174680"/>
    <w:rsid w:val="59F2759F"/>
    <w:rsid w:val="5A022F4A"/>
    <w:rsid w:val="5C562A6E"/>
    <w:rsid w:val="613C2873"/>
    <w:rsid w:val="63481296"/>
    <w:rsid w:val="639C7B1B"/>
    <w:rsid w:val="63E5284C"/>
    <w:rsid w:val="63E7641C"/>
    <w:rsid w:val="65CD33DB"/>
    <w:rsid w:val="68B06C04"/>
    <w:rsid w:val="6BE96194"/>
    <w:rsid w:val="6CD02081"/>
    <w:rsid w:val="72386C3F"/>
    <w:rsid w:val="74122000"/>
    <w:rsid w:val="762B1157"/>
    <w:rsid w:val="791C3623"/>
    <w:rsid w:val="7AD45EB0"/>
    <w:rsid w:val="7AE30252"/>
    <w:rsid w:val="7BF02046"/>
    <w:rsid w:val="7DA06042"/>
    <w:rsid w:val="7ED91D04"/>
    <w:rsid w:val="7EFB72B7"/>
    <w:rsid w:val="7F8D69DE"/>
    <w:rsid w:val="7F996807"/>
    <w:rsid w:val="7FDD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character" w:customStyle="1" w:styleId="38">
    <w:name w:val="font41"/>
    <w:basedOn w:val="17"/>
    <w:qFormat/>
    <w:uiPriority w:val="0"/>
    <w:rPr>
      <w:rFonts w:hint="default" w:ascii="Arial" w:hAnsi="Arial" w:cs="Arial"/>
      <w:b/>
      <w:bCs/>
      <w:i/>
      <w:iCs/>
      <w:color w:val="000000"/>
      <w:sz w:val="18"/>
      <w:szCs w:val="18"/>
      <w:u w:val="none"/>
    </w:rPr>
  </w:style>
  <w:style w:type="character" w:customStyle="1" w:styleId="39">
    <w:name w:val="font21"/>
    <w:basedOn w:val="17"/>
    <w:qFormat/>
    <w:uiPriority w:val="0"/>
    <w:rPr>
      <w:rFonts w:hint="default" w:ascii="Arial" w:hAnsi="Arial" w:cs="Arial"/>
      <w:b/>
      <w:bCs/>
      <w:color w:val="000000"/>
      <w:sz w:val="18"/>
      <w:szCs w:val="18"/>
      <w:u w:val="none"/>
    </w:rPr>
  </w:style>
  <w:style w:type="character" w:customStyle="1" w:styleId="40">
    <w:name w:val="font11"/>
    <w:basedOn w:val="17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41">
    <w:name w:val="font51"/>
    <w:basedOn w:val="17"/>
    <w:qFormat/>
    <w:uiPriority w:val="0"/>
    <w:rPr>
      <w:rFonts w:hint="default" w:ascii="Arial" w:hAnsi="Arial" w:cs="Arial"/>
      <w:color w:val="000000"/>
      <w:sz w:val="18"/>
      <w:szCs w:val="18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1398</Words>
  <Characters>7138</Characters>
  <Lines>1132</Lines>
  <Paragraphs>1000</Paragraphs>
  <TotalTime>1</TotalTime>
  <ScaleCrop>false</ScaleCrop>
  <LinksUpToDate>false</LinksUpToDate>
  <CharactersWithSpaces>8054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2025-07-21T06:53:00Z</dcterms:created>
  <dc:creator>婧怡 王</dc:creator>
  <cp:lastModifiedBy>WPS_1652711477</cp:lastModifiedBy>
  <dcterms:modified xsi:type="dcterms:W3CDTF">2026-09-06T06:55:30Z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eyJoZGlkIjoiZDlhMzNkNTQxOTUzYjQ5MjU2YjZjZWYwMjM5M2ZkMTkiLCJ1c2VySWQiOiIxMzcyMTIzODU2In0=</vt:lpwstr>
  </property>
  <property fmtid="{D5CDD505-2E9C-101B-9397-08002B2CF9AE}" pid="3" name="KSOProductBuildVer">
    <vt:lpwstr>2052-12.1.0.28505</vt:lpwstr>
  </property>
  <property fmtid="{D5CDD505-2E9C-101B-9397-08002B2CF9AE}" pid="4" name="ICV">
    <vt:lpwstr>B218F6F55D4B4945B496B47B85BD6BB6_12</vt:lpwstr>
  </property>
</Properties>
</file>