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A850" w14:textId="52F45EF2" w:rsidR="0049565F" w:rsidRDefault="00872CA0">
      <w:pPr>
        <w:rPr>
          <w:rFonts w:ascii="Times New Roman" w:hAnsi="Times New Roman" w:cs="Times New Roman"/>
          <w:b/>
          <w:bCs/>
          <w:lang w:val="en-US"/>
        </w:rPr>
      </w:pPr>
      <w:r w:rsidRPr="00872CA0">
        <w:rPr>
          <w:rFonts w:ascii="Times New Roman" w:hAnsi="Times New Roman" w:cs="Times New Roman"/>
          <w:b/>
          <w:bCs/>
          <w:lang w:val="en-US"/>
        </w:rPr>
        <w:t xml:space="preserve">Supplementary File 2: Statistical </w:t>
      </w:r>
      <w:proofErr w:type="spellStart"/>
      <w:r w:rsidRPr="00872CA0">
        <w:rPr>
          <w:rFonts w:ascii="Times New Roman" w:hAnsi="Times New Roman" w:cs="Times New Roman"/>
          <w:b/>
          <w:bCs/>
          <w:lang w:val="en-US"/>
        </w:rPr>
        <w:t>Parameterisation</w:t>
      </w:r>
      <w:proofErr w:type="spellEnd"/>
      <w:r w:rsidRPr="00872CA0">
        <w:rPr>
          <w:rFonts w:ascii="Times New Roman" w:hAnsi="Times New Roman" w:cs="Times New Roman"/>
          <w:b/>
          <w:bCs/>
          <w:lang w:val="en-US"/>
        </w:rPr>
        <w:t xml:space="preserve"> and Correlation Analysis</w:t>
      </w:r>
    </w:p>
    <w:p w14:paraId="6CFF68DE" w14:textId="205E0249" w:rsidR="00872CA0" w:rsidRPr="00872CA0" w:rsidRDefault="00872CA0" w:rsidP="00872CA0">
      <w:pPr>
        <w:pStyle w:val="Legenda"/>
        <w:keepNext/>
        <w:rPr>
          <w:lang w:val="en-US"/>
        </w:rPr>
      </w:pPr>
    </w:p>
    <w:tbl>
      <w:tblPr>
        <w:tblpPr w:leftFromText="141" w:rightFromText="141" w:vertAnchor="text" w:horzAnchor="margin" w:tblpXSpec="center" w:tblpY="407"/>
        <w:tblW w:w="95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220"/>
        <w:gridCol w:w="1000"/>
        <w:gridCol w:w="1500"/>
        <w:gridCol w:w="2560"/>
        <w:gridCol w:w="1155"/>
      </w:tblGrid>
      <w:tr w:rsidR="00872CA0" w:rsidRPr="00B94BAB" w14:paraId="53066230" w14:textId="77777777" w:rsidTr="00872CA0">
        <w:trPr>
          <w:trHeight w:val="288"/>
        </w:trPr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5B1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Variable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6BA3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ABM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Weight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E089B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P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Value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D0B9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Standard Error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234D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Relationship</w:t>
            </w:r>
            <w:proofErr w:type="spellEnd"/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CA2F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Significant</w:t>
            </w:r>
            <w:proofErr w:type="spellEnd"/>
          </w:p>
        </w:tc>
      </w:tr>
      <w:tr w:rsidR="00872CA0" w:rsidRPr="00B94BAB" w14:paraId="4101250B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1A1A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Urban_area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6CAB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-2.63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9E1D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9.9E-33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E45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64CD2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FA1D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6611ABD4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F02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Population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349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-2.54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E9E2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3.0E-32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A4DF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0.21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D7516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1B8F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2BBCBA45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C486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Indigenous_agents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20B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-2.41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51D1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6.9E-29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9EAEC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64B6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AF4C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03A500DB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C3BC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Flooded_GrassSwamp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BAE8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-1.91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369D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1.7E-14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D35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C7F76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A231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78E4302B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76DF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Endemic_agents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33462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-1.77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D78A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2.8E-30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8652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0.16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CF332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A54D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48958FBD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E07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Deforestation_Second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6FBB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-1.19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31061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3.0E-05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842F6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0.29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BC9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FC5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45FAB89E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8225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TT_AGENTS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7E42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-1.08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803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3.8E-08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C0CF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0.20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27E3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0CF4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2CF15398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9664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prcp_mm_lag2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5ACAD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-1.04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3E7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5.6E-06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32D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BAF30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C7DC1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6627A2D1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0B913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prcp_mm_lag1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8D2FD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-1.01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F986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9.3E-06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335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D6A2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E99A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412A8C98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1F1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prcp_mm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962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96CF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8.0E-04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25CF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3A6F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F91D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153898EF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0727F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Deforestation_TT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52C5B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37E12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4.4E-02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8384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D1EA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5E615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5B9A29A2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FD27B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Deforestation_Primary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A815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-0.20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ADF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3.8E-01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BCD1F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909C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Negative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Reduces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309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</w:t>
            </w:r>
          </w:p>
        </w:tc>
      </w:tr>
      <w:tr w:rsidR="00872CA0" w:rsidRPr="00B94BAB" w14:paraId="71B60D3F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13B4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Comunitarie_agents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CB0CA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70B66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5.7E-01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35F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0.28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7D4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Positive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Increases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F551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</w:t>
            </w:r>
          </w:p>
        </w:tc>
      </w:tr>
      <w:tr w:rsidR="00872CA0" w:rsidRPr="00B94BAB" w14:paraId="19017ACA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2E82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Forest_tt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1E8C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BB4D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3.9E-01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E35AB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0.23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998A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Positive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Increases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83AB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No</w:t>
            </w:r>
          </w:p>
        </w:tc>
      </w:tr>
      <w:tr w:rsidR="00872CA0" w:rsidRPr="00B94BAB" w14:paraId="6ABEDCCC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57F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temp_C_lag2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BB4F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A227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3.6E-02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96561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29F4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Positive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Increases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6F2D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026B971D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97AF1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temp_C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3A8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2C9C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3.0E-02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1A0A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0C26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Positive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Increases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EE24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6136B8FA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0D46D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temp_C_lag1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4FD6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A76C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4.3E-03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BC9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0.25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CBFE9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Positive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Increases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AFE33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02E75E6E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467C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Flooded_Forest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B99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DF0D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6.4E-07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0BFA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0.24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63466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Positive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Increases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241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3044E8C8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1E590A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LULC_Water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4A7528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1.20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7D4390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5.6E-11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B95AF54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0.18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740887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Positive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Increases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77E2CF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  <w:tr w:rsidR="00872CA0" w:rsidRPr="00B94BAB" w14:paraId="17291CEA" w14:textId="77777777" w:rsidTr="00872CA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A3025E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Farming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9EB574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2.04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A3ECCC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6.9E-23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C016CA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0.21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372491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Positive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Increases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Cases)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8298B4" w14:textId="77777777" w:rsidR="00872CA0" w:rsidRPr="00B94BAB" w:rsidRDefault="00872CA0" w:rsidP="00872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Yes</w:t>
            </w:r>
          </w:p>
        </w:tc>
      </w:tr>
    </w:tbl>
    <w:p w14:paraId="7C6AAADA" w14:textId="53A87EBC" w:rsidR="00E0304A" w:rsidRDefault="00872CA0" w:rsidP="00E0304A">
      <w:pPr>
        <w:rPr>
          <w:rFonts w:ascii="Times New Roman" w:hAnsi="Times New Roman" w:cs="Times New Roman"/>
          <w:b/>
          <w:bCs/>
          <w:lang w:val="en-US"/>
        </w:rPr>
      </w:pPr>
      <w:r w:rsidRPr="00E0304A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</w:t>
      </w:r>
      <w:r w:rsidR="00E0304A" w:rsidRPr="00E0304A">
        <w:rPr>
          <w:rFonts w:ascii="Times New Roman" w:hAnsi="Times New Roman" w:cs="Times New Roman"/>
          <w:b/>
          <w:bCs/>
          <w:sz w:val="22"/>
          <w:szCs w:val="22"/>
          <w:lang w:val="en-US"/>
        </w:rPr>
        <w:t>S</w:t>
      </w:r>
      <w:r w:rsidR="00A148F5">
        <w:rPr>
          <w:rFonts w:ascii="Times New Roman" w:hAnsi="Times New Roman" w:cs="Times New Roman"/>
          <w:b/>
          <w:bCs/>
          <w:sz w:val="22"/>
          <w:szCs w:val="22"/>
          <w:lang w:val="en-US"/>
        </w:rPr>
        <w:fldChar w:fldCharType="begin"/>
      </w:r>
      <w:r w:rsidR="00A148F5">
        <w:rPr>
          <w:rFonts w:ascii="Times New Roman" w:hAnsi="Times New Roman" w:cs="Times New Roman"/>
          <w:b/>
          <w:bCs/>
          <w:sz w:val="22"/>
          <w:szCs w:val="22"/>
          <w:lang w:val="en-US"/>
        </w:rPr>
        <w:instrText xml:space="preserve"> SEQ Table \* ARABIC </w:instrText>
      </w:r>
      <w:r w:rsidR="00A148F5">
        <w:rPr>
          <w:rFonts w:ascii="Times New Roman" w:hAnsi="Times New Roman" w:cs="Times New Roman"/>
          <w:b/>
          <w:bCs/>
          <w:sz w:val="22"/>
          <w:szCs w:val="22"/>
          <w:lang w:val="en-US"/>
        </w:rPr>
        <w:fldChar w:fldCharType="separate"/>
      </w:r>
      <w:r w:rsidR="00A148F5">
        <w:rPr>
          <w:rFonts w:ascii="Times New Roman" w:hAnsi="Times New Roman" w:cs="Times New Roman"/>
          <w:b/>
          <w:bCs/>
          <w:noProof/>
          <w:sz w:val="22"/>
          <w:szCs w:val="22"/>
          <w:lang w:val="en-US"/>
        </w:rPr>
        <w:t>1</w:t>
      </w:r>
      <w:r w:rsidR="00A148F5">
        <w:rPr>
          <w:rFonts w:ascii="Times New Roman" w:hAnsi="Times New Roman" w:cs="Times New Roman"/>
          <w:b/>
          <w:bCs/>
          <w:sz w:val="22"/>
          <w:szCs w:val="22"/>
          <w:lang w:val="en-US"/>
        </w:rPr>
        <w:fldChar w:fldCharType="end"/>
      </w:r>
      <w:r w:rsidRPr="00E0304A">
        <w:rPr>
          <w:rFonts w:ascii="Times New Roman" w:hAnsi="Times New Roman" w:cs="Times New Roman"/>
          <w:b/>
          <w:bCs/>
          <w:sz w:val="22"/>
          <w:szCs w:val="22"/>
          <w:lang w:val="en-US"/>
        </w:rPr>
        <w:t>.</w:t>
      </w:r>
      <w:r w:rsidRPr="00E0304A">
        <w:rPr>
          <w:rFonts w:ascii="Times New Roman" w:hAnsi="Times New Roman" w:cs="Times New Roman"/>
          <w:sz w:val="22"/>
          <w:szCs w:val="22"/>
          <w:lang w:val="en-US"/>
        </w:rPr>
        <w:t xml:space="preserve"> Complete Generalized Linear Model (GLM) outputs for spatial </w:t>
      </w:r>
      <w:proofErr w:type="spellStart"/>
      <w:r w:rsidR="00E0304A" w:rsidRPr="00E0304A">
        <w:rPr>
          <w:rFonts w:ascii="Times New Roman" w:hAnsi="Times New Roman" w:cs="Times New Roman"/>
          <w:sz w:val="22"/>
          <w:szCs w:val="22"/>
          <w:lang w:val="en-US"/>
        </w:rPr>
        <w:t>parameterisation</w:t>
      </w:r>
      <w:proofErr w:type="spellEnd"/>
      <w:r w:rsidR="00E0304A" w:rsidRPr="00E0304A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150468EE" w14:textId="7AF5FC3A" w:rsidR="00872CA0" w:rsidRDefault="00E0304A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E0304A">
        <w:rPr>
          <w:rFonts w:ascii="Times New Roman" w:hAnsi="Times New Roman" w:cs="Times New Roman"/>
          <w:b/>
          <w:bCs/>
          <w:i/>
          <w:iCs/>
          <w:lang w:val="en-US"/>
        </w:rPr>
        <w:t>Note:</w:t>
      </w:r>
      <w:r w:rsidRPr="00E0304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E0304A">
        <w:rPr>
          <w:rFonts w:ascii="Times New Roman" w:hAnsi="Times New Roman" w:cs="Times New Roman"/>
          <w:sz w:val="22"/>
          <w:szCs w:val="22"/>
          <w:lang w:val="en-US"/>
        </w:rPr>
        <w:t>This table expands upon Table 2 from the main manuscript, detailing the complete list of Negative Binomial coefficients, p-values, standard errors, and relational significance for all variables tested prior to ABM-GIS incorporation.</w:t>
      </w:r>
    </w:p>
    <w:p w14:paraId="5C3385E8" w14:textId="77777777" w:rsidR="00E0304A" w:rsidRDefault="00E0304A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EC36ABD" w14:textId="77777777" w:rsidR="00D756C6" w:rsidRDefault="00D756C6" w:rsidP="00D756C6">
      <w:pPr>
        <w:keepNext/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1F378BF9" wp14:editId="54489DCB">
            <wp:extent cx="5400040" cy="4685665"/>
            <wp:effectExtent l="0" t="0" r="0" b="635"/>
            <wp:docPr id="18064516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451670" name="Imagem 180645167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8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69067" w14:textId="7659AF5F" w:rsidR="00E0304A" w:rsidRDefault="00D756C6" w:rsidP="00D756C6">
      <w:pPr>
        <w:pStyle w:val="Legenda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</w:pPr>
      <w:r w:rsidRPr="00D756C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  <w:lang w:val="en-US"/>
        </w:rPr>
        <w:t>Figure S</w:t>
      </w:r>
      <w:r w:rsidRPr="00D756C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D756C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  <w:lang w:val="en-US"/>
        </w:rPr>
        <w:instrText xml:space="preserve"> SEQ Figure \* ARABIC </w:instrText>
      </w:r>
      <w:r w:rsidRPr="00D756C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Pr="00D756C6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2"/>
          <w:szCs w:val="22"/>
          <w:lang w:val="en-US"/>
        </w:rPr>
        <w:t>1</w:t>
      </w:r>
      <w:r w:rsidRPr="00D756C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D756C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  <w:lang w:val="en-US"/>
        </w:rPr>
        <w:t>.</w:t>
      </w:r>
      <w:r w:rsidRPr="00D756C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 xml:space="preserve"> Pearson correlation matrix between epidemiological, climatic, landscape (LULC), and institutional variables for the cross-border </w:t>
      </w:r>
      <w:proofErr w:type="spellStart"/>
      <w:r w:rsidRPr="00D756C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>Oiapoque</w:t>
      </w:r>
      <w:proofErr w:type="spellEnd"/>
      <w:r w:rsidRPr="00D756C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 xml:space="preserve"> basin. The correlation indices evaluate collinearity and historical associations across the 262-month time series prior to ABM-GIS </w:t>
      </w:r>
      <w:proofErr w:type="spellStart"/>
      <w:r w:rsidRPr="00D756C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>parameterisation</w:t>
      </w:r>
      <w:proofErr w:type="spellEnd"/>
      <w:r w:rsidRPr="00D756C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lang w:val="en-US"/>
        </w:rPr>
        <w:t>.</w:t>
      </w:r>
    </w:p>
    <w:p w14:paraId="415EE590" w14:textId="77777777" w:rsidR="004B40F5" w:rsidRPr="004B40F5" w:rsidRDefault="004B40F5" w:rsidP="004B40F5">
      <w:pPr>
        <w:rPr>
          <w:lang w:val="en-US"/>
        </w:rPr>
      </w:pPr>
    </w:p>
    <w:p w14:paraId="123FECCF" w14:textId="77777777" w:rsidR="00E23816" w:rsidRDefault="00E23816" w:rsidP="00E23816">
      <w:pPr>
        <w:rPr>
          <w:lang w:val="en-US"/>
        </w:rPr>
      </w:pPr>
    </w:p>
    <w:p w14:paraId="1597729B" w14:textId="2047DF82" w:rsidR="00A148F5" w:rsidRPr="00A148F5" w:rsidRDefault="00A148F5" w:rsidP="00A148F5">
      <w:pPr>
        <w:pStyle w:val="Legenda"/>
        <w:keepNext/>
        <w:jc w:val="center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 w:rsidRPr="00A148F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Table S</w:t>
      </w:r>
      <w:r w:rsidRPr="00A148F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A148F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instrText xml:space="preserve"> SEQ Table \* ARABIC </w:instrText>
      </w:r>
      <w:r w:rsidRPr="00A148F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A148F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  <w:lang w:val="en-US"/>
        </w:rPr>
        <w:t>2</w:t>
      </w:r>
      <w:r w:rsidRPr="00A148F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A148F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.</w:t>
      </w:r>
      <w:r w:rsidRPr="00A148F5">
        <w:rPr>
          <w:rFonts w:ascii="Times New Roman" w:hAnsi="Times New Roman" w:cs="Times New Roman"/>
          <w:i w:val="0"/>
          <w:iCs w:val="0"/>
          <w:color w:val="auto"/>
          <w:sz w:val="32"/>
          <w:szCs w:val="32"/>
          <w:lang w:val="en-US"/>
        </w:rPr>
        <w:t xml:space="preserve"> </w:t>
      </w:r>
      <w:r w:rsidRPr="00A148F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Simulated epidemiological outcomes under optimistic and pessimistic clinical efficacy profiles during the seasonal transmission peak.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1111"/>
        <w:gridCol w:w="2697"/>
        <w:gridCol w:w="1553"/>
        <w:gridCol w:w="1430"/>
        <w:gridCol w:w="1713"/>
      </w:tblGrid>
      <w:tr w:rsidR="00974944" w:rsidRPr="00B94BAB" w14:paraId="4CEB9700" w14:textId="77777777" w:rsidTr="00974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B2BC56" w14:textId="77777777" w:rsidR="00974944" w:rsidRPr="00B94BAB" w:rsidRDefault="00974944" w:rsidP="00B94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Scenario</w:t>
            </w:r>
            <w:proofErr w:type="spellEnd"/>
          </w:p>
        </w:tc>
        <w:tc>
          <w:tcPr>
            <w:tcW w:w="0" w:type="auto"/>
            <w:hideMark/>
          </w:tcPr>
          <w:p w14:paraId="59F02BD9" w14:textId="77777777" w:rsidR="00974944" w:rsidRPr="00B94BAB" w:rsidRDefault="00974944" w:rsidP="00B94B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Climate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&amp;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Institutional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Description</w:t>
            </w:r>
            <w:proofErr w:type="spellEnd"/>
          </w:p>
        </w:tc>
        <w:tc>
          <w:tcPr>
            <w:tcW w:w="0" w:type="auto"/>
            <w:hideMark/>
          </w:tcPr>
          <w:p w14:paraId="6DCF005E" w14:textId="77777777" w:rsidR="00974944" w:rsidRPr="00B94BAB" w:rsidRDefault="00974944" w:rsidP="00B94B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Efficacy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Profile</w:t>
            </w:r>
          </w:p>
        </w:tc>
        <w:tc>
          <w:tcPr>
            <w:tcW w:w="0" w:type="auto"/>
            <w:hideMark/>
          </w:tcPr>
          <w:p w14:paraId="394DFC80" w14:textId="77777777" w:rsidR="00974944" w:rsidRPr="00B94BAB" w:rsidRDefault="00974944" w:rsidP="00B94B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Mean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Total Cases</w:t>
            </w:r>
          </w:p>
        </w:tc>
        <w:tc>
          <w:tcPr>
            <w:tcW w:w="0" w:type="auto"/>
            <w:hideMark/>
          </w:tcPr>
          <w:p w14:paraId="7FDC9922" w14:textId="77777777" w:rsidR="00974944" w:rsidRPr="00B94BAB" w:rsidRDefault="00974944" w:rsidP="00B94B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Standard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Deviation</w:t>
            </w:r>
            <w:proofErr w:type="spellEnd"/>
          </w:p>
        </w:tc>
      </w:tr>
      <w:tr w:rsidR="00974944" w:rsidRPr="00B94BAB" w14:paraId="5806F26F" w14:textId="77777777" w:rsidTr="00974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0CB957" w14:textId="77777777" w:rsidR="00974944" w:rsidRPr="00B94BAB" w:rsidRDefault="00974944" w:rsidP="00B94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542EE604" w14:textId="77777777" w:rsidR="00974944" w:rsidRPr="00B94BAB" w:rsidRDefault="00974944" w:rsidP="00B94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High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Temp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Low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Precip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Current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HA)</w:t>
            </w:r>
          </w:p>
        </w:tc>
        <w:tc>
          <w:tcPr>
            <w:tcW w:w="0" w:type="auto"/>
            <w:hideMark/>
          </w:tcPr>
          <w:p w14:paraId="263B1620" w14:textId="77777777" w:rsidR="00974944" w:rsidRPr="00B94BAB" w:rsidRDefault="00974944" w:rsidP="00B94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Pessimistic</w:t>
            </w:r>
            <w:proofErr w:type="spellEnd"/>
          </w:p>
        </w:tc>
        <w:tc>
          <w:tcPr>
            <w:tcW w:w="0" w:type="auto"/>
            <w:hideMark/>
          </w:tcPr>
          <w:p w14:paraId="43CC87F7" w14:textId="77777777" w:rsidR="00974944" w:rsidRPr="00B94BAB" w:rsidRDefault="00974944" w:rsidP="00B94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202.7</w:t>
            </w:r>
          </w:p>
        </w:tc>
        <w:tc>
          <w:tcPr>
            <w:tcW w:w="0" w:type="auto"/>
            <w:hideMark/>
          </w:tcPr>
          <w:p w14:paraId="1888ED5E" w14:textId="77777777" w:rsidR="00974944" w:rsidRPr="00B94BAB" w:rsidRDefault="00974944" w:rsidP="00B94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14.7</w:t>
            </w:r>
          </w:p>
        </w:tc>
      </w:tr>
      <w:tr w:rsidR="00974944" w:rsidRPr="00B94BAB" w14:paraId="0BE14A35" w14:textId="77777777" w:rsidTr="00974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8F6A83" w14:textId="77777777" w:rsidR="00974944" w:rsidRPr="00B94BAB" w:rsidRDefault="00974944" w:rsidP="00B94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1F5E36E" w14:textId="77777777" w:rsidR="00974944" w:rsidRPr="00B94BAB" w:rsidRDefault="00974944" w:rsidP="00B94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High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Temp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Low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Precip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(+20% HA)</w:t>
            </w:r>
          </w:p>
        </w:tc>
        <w:tc>
          <w:tcPr>
            <w:tcW w:w="0" w:type="auto"/>
            <w:hideMark/>
          </w:tcPr>
          <w:p w14:paraId="7122C382" w14:textId="77777777" w:rsidR="00974944" w:rsidRPr="00B94BAB" w:rsidRDefault="00974944" w:rsidP="00B94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Pessimistic</w:t>
            </w:r>
            <w:proofErr w:type="spellEnd"/>
          </w:p>
        </w:tc>
        <w:tc>
          <w:tcPr>
            <w:tcW w:w="0" w:type="auto"/>
            <w:hideMark/>
          </w:tcPr>
          <w:p w14:paraId="5DB3362E" w14:textId="77777777" w:rsidR="00974944" w:rsidRPr="00B94BAB" w:rsidRDefault="00974944" w:rsidP="00B94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197.4</w:t>
            </w:r>
          </w:p>
        </w:tc>
        <w:tc>
          <w:tcPr>
            <w:tcW w:w="0" w:type="auto"/>
            <w:hideMark/>
          </w:tcPr>
          <w:p w14:paraId="3F32688A" w14:textId="77777777" w:rsidR="00974944" w:rsidRPr="00B94BAB" w:rsidRDefault="00974944" w:rsidP="00B94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11.6</w:t>
            </w:r>
          </w:p>
        </w:tc>
      </w:tr>
      <w:tr w:rsidR="00974944" w:rsidRPr="00B94BAB" w14:paraId="58ED5BAB" w14:textId="77777777" w:rsidTr="00974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E87F16" w14:textId="77777777" w:rsidR="00974944" w:rsidRPr="00B94BAB" w:rsidRDefault="00974944" w:rsidP="00B94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5E6052CC" w14:textId="77777777" w:rsidR="00974944" w:rsidRPr="00B94BAB" w:rsidRDefault="00974944" w:rsidP="00B94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High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Temp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Low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Precip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(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Current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HA)</w:t>
            </w:r>
          </w:p>
        </w:tc>
        <w:tc>
          <w:tcPr>
            <w:tcW w:w="0" w:type="auto"/>
            <w:hideMark/>
          </w:tcPr>
          <w:p w14:paraId="305533DA" w14:textId="77777777" w:rsidR="00974944" w:rsidRPr="00B94BAB" w:rsidRDefault="00974944" w:rsidP="00B94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Optimistic</w:t>
            </w:r>
            <w:proofErr w:type="spellEnd"/>
          </w:p>
        </w:tc>
        <w:tc>
          <w:tcPr>
            <w:tcW w:w="0" w:type="auto"/>
            <w:hideMark/>
          </w:tcPr>
          <w:p w14:paraId="4FB30092" w14:textId="77777777" w:rsidR="00974944" w:rsidRPr="00B94BAB" w:rsidRDefault="00974944" w:rsidP="00B94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199.2</w:t>
            </w:r>
          </w:p>
        </w:tc>
        <w:tc>
          <w:tcPr>
            <w:tcW w:w="0" w:type="auto"/>
            <w:hideMark/>
          </w:tcPr>
          <w:p w14:paraId="2129BABB" w14:textId="77777777" w:rsidR="00974944" w:rsidRPr="00B94BAB" w:rsidRDefault="00974944" w:rsidP="00B94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11.5</w:t>
            </w:r>
          </w:p>
        </w:tc>
      </w:tr>
      <w:tr w:rsidR="00974944" w:rsidRPr="00B94BAB" w14:paraId="56689704" w14:textId="77777777" w:rsidTr="009749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E290C1" w14:textId="77777777" w:rsidR="00974944" w:rsidRPr="00B94BAB" w:rsidRDefault="00974944" w:rsidP="00B94BA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22D80997" w14:textId="77777777" w:rsidR="00974944" w:rsidRPr="00B94BAB" w:rsidRDefault="00974944" w:rsidP="00B94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High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Temp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Low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Precip</w:t>
            </w:r>
            <w:proofErr w:type="spellEnd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 xml:space="preserve"> (+20% HA)</w:t>
            </w:r>
          </w:p>
        </w:tc>
        <w:tc>
          <w:tcPr>
            <w:tcW w:w="0" w:type="auto"/>
            <w:hideMark/>
          </w:tcPr>
          <w:p w14:paraId="54F4B8A6" w14:textId="77777777" w:rsidR="00974944" w:rsidRPr="00B94BAB" w:rsidRDefault="00974944" w:rsidP="00B94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proofErr w:type="spellStart"/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Optimistic</w:t>
            </w:r>
            <w:proofErr w:type="spellEnd"/>
          </w:p>
        </w:tc>
        <w:tc>
          <w:tcPr>
            <w:tcW w:w="0" w:type="auto"/>
            <w:hideMark/>
          </w:tcPr>
          <w:p w14:paraId="4B5CAD7E" w14:textId="77777777" w:rsidR="00974944" w:rsidRPr="00B94BAB" w:rsidRDefault="00974944" w:rsidP="00B94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206.4</w:t>
            </w:r>
          </w:p>
        </w:tc>
        <w:tc>
          <w:tcPr>
            <w:tcW w:w="0" w:type="auto"/>
            <w:hideMark/>
          </w:tcPr>
          <w:p w14:paraId="3D7897E9" w14:textId="77777777" w:rsidR="00974944" w:rsidRPr="00B94BAB" w:rsidRDefault="00974944" w:rsidP="00B94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B94BAB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14.7</w:t>
            </w:r>
          </w:p>
        </w:tc>
      </w:tr>
    </w:tbl>
    <w:p w14:paraId="122F123A" w14:textId="288EFFBC" w:rsidR="00E23816" w:rsidRPr="004B40F5" w:rsidRDefault="004B40F5" w:rsidP="00E23816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4B40F5">
        <w:rPr>
          <w:rFonts w:ascii="Times New Roman" w:hAnsi="Times New Roman" w:cs="Times New Roman"/>
          <w:b/>
          <w:bCs/>
          <w:sz w:val="22"/>
          <w:szCs w:val="22"/>
          <w:lang w:val="en-US"/>
        </w:rPr>
        <w:t>Note:</w:t>
      </w:r>
      <w:r w:rsidRPr="004B40F5">
        <w:rPr>
          <w:rFonts w:ascii="Times New Roman" w:hAnsi="Times New Roman" w:cs="Times New Roman"/>
          <w:sz w:val="22"/>
          <w:szCs w:val="22"/>
          <w:lang w:val="en-US"/>
        </w:rPr>
        <w:t xml:space="preserve"> HA: Health Agents. The sensitivity analysis modifies the clinical mitigation multipliers embedded in the ABM-GIS. The "Pessimistic" profile simulates reduced clinical blocking </w:t>
      </w:r>
      <w:r w:rsidRPr="004B40F5">
        <w:rPr>
          <w:rFonts w:ascii="Times New Roman" w:hAnsi="Times New Roman" w:cs="Times New Roman"/>
          <w:sz w:val="22"/>
          <w:szCs w:val="22"/>
          <w:lang w:val="en-US"/>
        </w:rPr>
        <w:lastRenderedPageBreak/>
        <w:t xml:space="preserve">capacity (e.g., lower adherence to treatment or delayed diagnostics), whereas the "Optimistic" profile simulates near-perfect clinical containment upon contact. The results demonstrate that despite extreme variations in assumed clinical efficacy, the macroscopic disease burden remains tightly constrained within the model's stochastic variance (anchored around ~200 cases), confirming that spatial friction and pendular mobility </w:t>
      </w:r>
      <w:proofErr w:type="gramStart"/>
      <w:r w:rsidRPr="004B40F5">
        <w:rPr>
          <w:rFonts w:ascii="Times New Roman" w:hAnsi="Times New Roman" w:cs="Times New Roman"/>
          <w:sz w:val="22"/>
          <w:szCs w:val="22"/>
          <w:lang w:val="en-US"/>
        </w:rPr>
        <w:t>outpace</w:t>
      </w:r>
      <w:proofErr w:type="gramEnd"/>
      <w:r w:rsidRPr="004B40F5">
        <w:rPr>
          <w:rFonts w:ascii="Times New Roman" w:hAnsi="Times New Roman" w:cs="Times New Roman"/>
          <w:sz w:val="22"/>
          <w:szCs w:val="22"/>
          <w:lang w:val="en-US"/>
        </w:rPr>
        <w:t xml:space="preserve"> clinical intervention.</w:t>
      </w:r>
    </w:p>
    <w:sectPr w:rsidR="00E23816" w:rsidRPr="004B40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A0"/>
    <w:rsid w:val="00146528"/>
    <w:rsid w:val="001E0FBE"/>
    <w:rsid w:val="00245910"/>
    <w:rsid w:val="0034053B"/>
    <w:rsid w:val="003956BA"/>
    <w:rsid w:val="00453CD6"/>
    <w:rsid w:val="0049565F"/>
    <w:rsid w:val="004B40F5"/>
    <w:rsid w:val="005E3937"/>
    <w:rsid w:val="007B6BD1"/>
    <w:rsid w:val="00872CA0"/>
    <w:rsid w:val="00921F28"/>
    <w:rsid w:val="00974944"/>
    <w:rsid w:val="009A7C10"/>
    <w:rsid w:val="00A148F5"/>
    <w:rsid w:val="00B94BAB"/>
    <w:rsid w:val="00D756C6"/>
    <w:rsid w:val="00E0304A"/>
    <w:rsid w:val="00E2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AB69"/>
  <w15:chartTrackingRefBased/>
  <w15:docId w15:val="{80E4B37E-125B-4862-A283-404C5346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72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C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2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2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2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2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2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2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2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2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72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2C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2CA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2C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2C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2C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2C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72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72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2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72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72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2CA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72CA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72CA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72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2C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72CA0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"/>
    <w:next w:val="Normal"/>
    <w:uiPriority w:val="35"/>
    <w:unhideWhenUsed/>
    <w:qFormat/>
    <w:rsid w:val="00872CA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SimplesTabela2">
    <w:name w:val="Plain Table 2"/>
    <w:basedOn w:val="Tabelanormal"/>
    <w:uiPriority w:val="42"/>
    <w:rsid w:val="009749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504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Leite Rodrigues</dc:creator>
  <cp:keywords/>
  <dc:description/>
  <cp:lastModifiedBy>André Leite Rodrigues</cp:lastModifiedBy>
  <cp:revision>6</cp:revision>
  <dcterms:created xsi:type="dcterms:W3CDTF">2026-09-14T10:33:00Z</dcterms:created>
  <dcterms:modified xsi:type="dcterms:W3CDTF">2026-09-19T15:32:00Z</dcterms:modified>
</cp:coreProperties>
</file>