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BD2B58" w14:textId="77777777" w:rsidR="009851FF" w:rsidRDefault="00000000">
      <w:pPr>
        <w:pStyle w:val="KonuBal"/>
      </w:pPr>
      <w:r>
        <w:t>The STROBE reporting checklist</w:t>
      </w:r>
    </w:p>
    <w:p w14:paraId="0A348692" w14:textId="77777777" w:rsidR="009851FF" w:rsidRDefault="00000000">
      <w:pPr>
        <w:pStyle w:val="Altyaz"/>
      </w:pPr>
      <w:r>
        <w:t>For checking that observational epidemiology research articles can be understood and used by everyone</w:t>
      </w:r>
    </w:p>
    <w:tbl>
      <w:tblPr>
        <w:tblStyle w:val="Table"/>
        <w:tblW w:w="5000" w:type="pct"/>
        <w:tblInd w:w="164" w:type="dxa"/>
        <w:tblBorders>
          <w:top w:val="single" w:sz="4" w:space="0" w:color="0758E5"/>
          <w:left w:val="single" w:sz="24" w:space="0" w:color="0758E5"/>
          <w:bottom w:val="single" w:sz="4" w:space="0" w:color="0758E5"/>
          <w:right w:val="single" w:sz="4" w:space="0" w:color="0758E5"/>
        </w:tblBorders>
        <w:tblCellMar>
          <w:left w:w="144" w:type="dxa"/>
          <w:right w:w="144" w:type="dxa"/>
        </w:tblCellMar>
        <w:tblLook w:val="0000" w:firstRow="0" w:lastRow="0" w:firstColumn="0" w:lastColumn="0" w:noHBand="0" w:noVBand="0"/>
      </w:tblPr>
      <w:tblGrid>
        <w:gridCol w:w="10765"/>
      </w:tblGrid>
      <w:tr w:rsidR="009851FF" w14:paraId="5B8BE25E" w14:textId="77777777" w:rsidTr="009851FF">
        <w:trPr>
          <w:cnfStyle w:val="000000100000" w:firstRow="0" w:lastRow="0" w:firstColumn="0" w:lastColumn="0" w:oddVBand="0" w:evenVBand="0" w:oddHBand="1" w:evenHBand="0" w:firstRowFirstColumn="0" w:firstRowLastColumn="0" w:lastRowFirstColumn="0" w:lastRowLastColumn="0"/>
          <w:cantSplit/>
        </w:trPr>
        <w:tc>
          <w:tcPr>
            <w:tcW w:w="0" w:type="auto"/>
            <w:shd w:val="clear" w:color="auto" w:fill="DAE6FB"/>
            <w:tcMar>
              <w:top w:w="92" w:type="dxa"/>
              <w:bottom w:w="92" w:type="dxa"/>
            </w:tcMar>
          </w:tcPr>
          <w:p w14:paraId="1C1B39FA" w14:textId="77777777" w:rsidR="009851FF" w:rsidRDefault="00000000">
            <w:pPr>
              <w:pStyle w:val="FirstParagraph"/>
              <w:spacing w:before="16" w:after="16"/>
            </w:pPr>
            <w:r>
              <w:t>How to use this reporting checklist</w:t>
            </w:r>
          </w:p>
        </w:tc>
      </w:tr>
      <w:tr w:rsidR="009851FF" w14:paraId="41B720EF" w14:textId="77777777" w:rsidTr="009851FF">
        <w:trPr>
          <w:cantSplit/>
        </w:trPr>
        <w:tc>
          <w:tcPr>
            <w:tcW w:w="0" w:type="auto"/>
            <w:tcMar>
              <w:top w:w="108" w:type="dxa"/>
              <w:bottom w:w="108" w:type="dxa"/>
            </w:tcMar>
          </w:tcPr>
          <w:p w14:paraId="207812FB" w14:textId="77777777" w:rsidR="009851FF" w:rsidRDefault="00000000">
            <w:pPr>
              <w:pStyle w:val="GvdeMetni"/>
              <w:spacing w:before="16"/>
            </w:pPr>
            <w:r>
              <w:t xml:space="preserve">This reporting checklist allows authors to demonstrate that their manuscripts adhere to the </w:t>
            </w:r>
            <w:hyperlink r:id="rId7">
              <w:r>
                <w:rPr>
                  <w:rStyle w:val="Kpr"/>
                </w:rPr>
                <w:t>STROBE reporting guideline</w:t>
              </w:r>
            </w:hyperlink>
            <w:r>
              <w:t>.</w:t>
            </w:r>
          </w:p>
          <w:p w14:paraId="397CF110" w14:textId="77777777" w:rsidR="009851FF" w:rsidRDefault="00000000">
            <w:pPr>
              <w:pStyle w:val="GvdeMetni"/>
            </w:pPr>
            <w:r>
              <w:t xml:space="preserve">If you have not used a reporting guideline before, read about </w:t>
            </w:r>
            <w:hyperlink r:id="rId8">
              <w:r>
                <w:rPr>
                  <w:rStyle w:val="Kpr"/>
                </w:rPr>
                <w:t>how and why to use them</w:t>
              </w:r>
            </w:hyperlink>
            <w:r>
              <w:t xml:space="preserve"> and check whether STROBE is the </w:t>
            </w:r>
            <w:hyperlink r:id="rId9" w:anchor="applicability">
              <w:r>
                <w:rPr>
                  <w:rStyle w:val="Kpr"/>
                </w:rPr>
                <w:t>most applicable reporting guideline</w:t>
              </w:r>
            </w:hyperlink>
            <w:r>
              <w:t xml:space="preserve"> for your work.</w:t>
            </w:r>
          </w:p>
          <w:p w14:paraId="0938D067" w14:textId="77777777" w:rsidR="009851FF" w:rsidRDefault="00000000">
            <w:pPr>
              <w:pStyle w:val="GvdeMetni"/>
            </w:pPr>
            <w:r>
              <w:t xml:space="preserve">Reporting guidelines are most useful when used early in research. When writing a manuscript or application, consider using the </w:t>
            </w:r>
            <w:hyperlink r:id="rId10">
              <w:r>
                <w:rPr>
                  <w:rStyle w:val="Kpr"/>
                </w:rPr>
                <w:t>full guidance</w:t>
              </w:r>
            </w:hyperlink>
            <w:r>
              <w:t xml:space="preserve"> where you’ll find explanations and examples for each item.</w:t>
            </w:r>
          </w:p>
          <w:p w14:paraId="639FADDF" w14:textId="77777777" w:rsidR="009851FF" w:rsidRDefault="00000000">
            <w:pPr>
              <w:pStyle w:val="GvdeMetni"/>
            </w:pPr>
            <w:r>
              <w:t>After writing, demonstrate adherence by completing this checklist:</w:t>
            </w:r>
          </w:p>
          <w:p w14:paraId="7FDE3586" w14:textId="77777777" w:rsidR="009851FF" w:rsidRDefault="00000000">
            <w:pPr>
              <w:pStyle w:val="Compact"/>
              <w:numPr>
                <w:ilvl w:val="0"/>
                <w:numId w:val="3"/>
              </w:numPr>
            </w:pPr>
            <w:r>
              <w:t xml:space="preserve">Specify where each item is described (see </w:t>
            </w:r>
            <w:hyperlink w:anchor="sec-specify">
              <w:r>
                <w:rPr>
                  <w:rStyle w:val="Kpr"/>
                </w:rPr>
                <w:t>Note 1</w:t>
              </w:r>
            </w:hyperlink>
            <w:r>
              <w:t>).</w:t>
            </w:r>
          </w:p>
          <w:p w14:paraId="0AB85D01" w14:textId="77777777" w:rsidR="009851FF" w:rsidRDefault="00000000">
            <w:pPr>
              <w:pStyle w:val="Compact"/>
              <w:numPr>
                <w:ilvl w:val="0"/>
                <w:numId w:val="3"/>
              </w:numPr>
            </w:pPr>
            <w:r>
              <w:t xml:space="preserve">Cite this checklist (See </w:t>
            </w:r>
            <w:hyperlink w:anchor="sec-cite">
              <w:r>
                <w:rPr>
                  <w:rStyle w:val="Kpr"/>
                </w:rPr>
                <w:t>Note 2</w:t>
              </w:r>
            </w:hyperlink>
            <w:r>
              <w:t>).</w:t>
            </w:r>
          </w:p>
          <w:p w14:paraId="5DD4A47C" w14:textId="77777777" w:rsidR="009851FF" w:rsidRDefault="00000000">
            <w:pPr>
              <w:pStyle w:val="Compact"/>
              <w:numPr>
                <w:ilvl w:val="0"/>
                <w:numId w:val="3"/>
              </w:numPr>
            </w:pPr>
            <w:r>
              <w:t>Include your completed checklist as a supplement when submitting to a journal so that future readers can use it to find information.</w:t>
            </w:r>
          </w:p>
        </w:tc>
      </w:tr>
    </w:tbl>
    <w:p w14:paraId="29773C47" w14:textId="77777777" w:rsidR="009851FF" w:rsidRDefault="009851FF">
      <w:pPr>
        <w:pStyle w:val="FirstParagraph"/>
      </w:pPr>
    </w:p>
    <w:tbl>
      <w:tblPr>
        <w:tblStyle w:val="Table"/>
        <w:tblW w:w="5000" w:type="pct"/>
        <w:tblLayout w:type="fixed"/>
        <w:tblLook w:val="0000" w:firstRow="0" w:lastRow="0" w:firstColumn="0" w:lastColumn="0" w:noHBand="0" w:noVBand="0"/>
      </w:tblPr>
      <w:tblGrid>
        <w:gridCol w:w="2161"/>
        <w:gridCol w:w="5392"/>
        <w:gridCol w:w="3237"/>
      </w:tblGrid>
      <w:tr w:rsidR="009851FF" w14:paraId="1B6122A4"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5E504642" w14:textId="77777777" w:rsidR="009851FF" w:rsidRDefault="009851FF">
            <w:pPr>
              <w:pStyle w:val="Compact"/>
            </w:pPr>
          </w:p>
        </w:tc>
        <w:tc>
          <w:tcPr>
            <w:tcW w:w="5508" w:type="dxa"/>
          </w:tcPr>
          <w:p w14:paraId="48A44358" w14:textId="77777777" w:rsidR="009851FF" w:rsidRDefault="00000000">
            <w:pPr>
              <w:pStyle w:val="Compact"/>
            </w:pPr>
            <w:r>
              <w:t>Item Description</w:t>
            </w:r>
          </w:p>
        </w:tc>
        <w:tc>
          <w:tcPr>
            <w:tcW w:w="3304" w:type="dxa"/>
          </w:tcPr>
          <w:p w14:paraId="60B859FD" w14:textId="77777777" w:rsidR="009851FF" w:rsidRDefault="00000000">
            <w:pPr>
              <w:pStyle w:val="Compact"/>
            </w:pPr>
            <w:r>
              <w:t>Location (or reason for not reporting)</w:t>
            </w:r>
          </w:p>
        </w:tc>
      </w:tr>
      <w:tr w:rsidR="009851FF" w14:paraId="6E80B006" w14:textId="77777777" w:rsidTr="00DC4FFC">
        <w:tc>
          <w:tcPr>
            <w:tcW w:w="2204" w:type="dxa"/>
          </w:tcPr>
          <w:p w14:paraId="787ABE59" w14:textId="77777777" w:rsidR="009851FF" w:rsidRDefault="00000000">
            <w:pPr>
              <w:pStyle w:val="Compact"/>
            </w:pPr>
            <w:r>
              <w:t> </w:t>
            </w:r>
            <w:r>
              <w:rPr>
                <w:b/>
                <w:bCs/>
              </w:rPr>
              <w:t>Title and abstract</w:t>
            </w:r>
          </w:p>
        </w:tc>
        <w:tc>
          <w:tcPr>
            <w:tcW w:w="5508" w:type="dxa"/>
          </w:tcPr>
          <w:p w14:paraId="17E55532" w14:textId="77777777" w:rsidR="009851FF" w:rsidRDefault="009851FF">
            <w:pPr>
              <w:pStyle w:val="Compact"/>
            </w:pPr>
          </w:p>
        </w:tc>
        <w:tc>
          <w:tcPr>
            <w:tcW w:w="3304" w:type="dxa"/>
          </w:tcPr>
          <w:p w14:paraId="54021230" w14:textId="77777777" w:rsidR="009851FF" w:rsidRDefault="009851FF">
            <w:pPr>
              <w:pStyle w:val="Compact"/>
            </w:pPr>
          </w:p>
        </w:tc>
      </w:tr>
      <w:tr w:rsidR="009851FF" w14:paraId="34507F4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59EDC84B" w14:textId="77777777" w:rsidR="009851FF" w:rsidRDefault="00000000">
            <w:pPr>
              <w:pStyle w:val="Compact"/>
            </w:pPr>
            <w:hyperlink r:id="rId11">
              <w:r>
                <w:rPr>
                  <w:rStyle w:val="Kpr"/>
                </w:rPr>
                <w:t>1a. Indicate the study’s design</w:t>
              </w:r>
            </w:hyperlink>
          </w:p>
        </w:tc>
        <w:tc>
          <w:tcPr>
            <w:tcW w:w="5508" w:type="dxa"/>
          </w:tcPr>
          <w:p w14:paraId="1229D7AA" w14:textId="77777777" w:rsidR="009851FF" w:rsidRDefault="00000000">
            <w:pPr>
              <w:pStyle w:val="Compact"/>
            </w:pPr>
            <w:r>
              <w:t>Indicate the study’s design with a commonly used term in the title or the abstract.</w:t>
            </w:r>
          </w:p>
        </w:tc>
        <w:tc>
          <w:tcPr>
            <w:tcW w:w="3304" w:type="dxa"/>
          </w:tcPr>
          <w:p w14:paraId="6A43563E" w14:textId="46955DE3" w:rsidR="009851FF" w:rsidRDefault="00B00D76">
            <w:pPr>
              <w:pStyle w:val="Compact"/>
            </w:pPr>
            <w:r>
              <w:t xml:space="preserve">Title, Abstract </w:t>
            </w:r>
          </w:p>
        </w:tc>
      </w:tr>
      <w:tr w:rsidR="009851FF" w14:paraId="5E2CC40E" w14:textId="77777777" w:rsidTr="00DC4FFC">
        <w:tc>
          <w:tcPr>
            <w:tcW w:w="2204" w:type="dxa"/>
          </w:tcPr>
          <w:p w14:paraId="0F2FE98A" w14:textId="77777777" w:rsidR="009851FF" w:rsidRDefault="00000000">
            <w:pPr>
              <w:pStyle w:val="Compact"/>
            </w:pPr>
            <w:hyperlink r:id="rId12">
              <w:r>
                <w:rPr>
                  <w:rStyle w:val="Kpr"/>
                </w:rPr>
                <w:t>1b. Abstract</w:t>
              </w:r>
            </w:hyperlink>
          </w:p>
        </w:tc>
        <w:tc>
          <w:tcPr>
            <w:tcW w:w="5508" w:type="dxa"/>
          </w:tcPr>
          <w:p w14:paraId="3C1F1AB1" w14:textId="77777777" w:rsidR="009851FF" w:rsidRDefault="00000000">
            <w:pPr>
              <w:pStyle w:val="Compact"/>
            </w:pPr>
            <w:r>
              <w:t>Provide in the abstract an informative and balanced summary of what was done and what was found.</w:t>
            </w:r>
          </w:p>
        </w:tc>
        <w:tc>
          <w:tcPr>
            <w:tcW w:w="3304" w:type="dxa"/>
          </w:tcPr>
          <w:p w14:paraId="104FBDB0" w14:textId="43E6DB2E" w:rsidR="009851FF" w:rsidRDefault="00DC4FFC">
            <w:pPr>
              <w:pStyle w:val="Compact"/>
            </w:pPr>
            <w:r>
              <w:t>Abstract</w:t>
            </w:r>
          </w:p>
        </w:tc>
      </w:tr>
      <w:tr w:rsidR="009851FF" w14:paraId="590176BE"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766A32FC" w14:textId="77777777" w:rsidR="009851FF" w:rsidRDefault="00000000">
            <w:pPr>
              <w:pStyle w:val="Compact"/>
            </w:pPr>
            <w:r>
              <w:t> </w:t>
            </w:r>
            <w:r>
              <w:rPr>
                <w:b/>
                <w:bCs/>
              </w:rPr>
              <w:t>Introduction</w:t>
            </w:r>
          </w:p>
        </w:tc>
        <w:tc>
          <w:tcPr>
            <w:tcW w:w="5508" w:type="dxa"/>
          </w:tcPr>
          <w:p w14:paraId="6332EEF2" w14:textId="77777777" w:rsidR="009851FF" w:rsidRDefault="009851FF">
            <w:pPr>
              <w:pStyle w:val="Compact"/>
            </w:pPr>
          </w:p>
        </w:tc>
        <w:tc>
          <w:tcPr>
            <w:tcW w:w="3304" w:type="dxa"/>
          </w:tcPr>
          <w:p w14:paraId="3405AE6E" w14:textId="77777777" w:rsidR="009851FF" w:rsidRDefault="009851FF">
            <w:pPr>
              <w:pStyle w:val="Compact"/>
            </w:pPr>
          </w:p>
        </w:tc>
      </w:tr>
      <w:tr w:rsidR="009851FF" w14:paraId="3B6A8560" w14:textId="77777777" w:rsidTr="00DC4FFC">
        <w:tc>
          <w:tcPr>
            <w:tcW w:w="2204" w:type="dxa"/>
          </w:tcPr>
          <w:p w14:paraId="28354D7D" w14:textId="77777777" w:rsidR="009851FF" w:rsidRDefault="00000000">
            <w:pPr>
              <w:pStyle w:val="Compact"/>
            </w:pPr>
            <w:hyperlink r:id="rId13">
              <w:r>
                <w:rPr>
                  <w:rStyle w:val="Kpr"/>
                </w:rPr>
                <w:t>2. Background / rationale</w:t>
              </w:r>
            </w:hyperlink>
          </w:p>
        </w:tc>
        <w:tc>
          <w:tcPr>
            <w:tcW w:w="5508" w:type="dxa"/>
          </w:tcPr>
          <w:p w14:paraId="1FEA6E8F" w14:textId="77777777" w:rsidR="009851FF" w:rsidRDefault="00000000">
            <w:pPr>
              <w:pStyle w:val="Compact"/>
            </w:pPr>
            <w:r>
              <w:t>Explain the scientific background and rationale for the investigation being reported.</w:t>
            </w:r>
          </w:p>
        </w:tc>
        <w:tc>
          <w:tcPr>
            <w:tcW w:w="3304" w:type="dxa"/>
          </w:tcPr>
          <w:p w14:paraId="7FA015A0" w14:textId="627C8591" w:rsidR="009851FF" w:rsidRDefault="00A2537F">
            <w:pPr>
              <w:pStyle w:val="Compact"/>
            </w:pPr>
            <w:r>
              <w:t xml:space="preserve">Introduction, </w:t>
            </w:r>
            <w:r>
              <w:t>paragraphs 1-3</w:t>
            </w:r>
          </w:p>
        </w:tc>
      </w:tr>
      <w:tr w:rsidR="009851FF" w14:paraId="654576A8"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08B7D16" w14:textId="77777777" w:rsidR="009851FF" w:rsidRDefault="00000000">
            <w:pPr>
              <w:pStyle w:val="Compact"/>
            </w:pPr>
            <w:hyperlink r:id="rId14">
              <w:r>
                <w:rPr>
                  <w:rStyle w:val="Kpr"/>
                </w:rPr>
                <w:t>3. Objectives</w:t>
              </w:r>
            </w:hyperlink>
          </w:p>
        </w:tc>
        <w:tc>
          <w:tcPr>
            <w:tcW w:w="5508" w:type="dxa"/>
          </w:tcPr>
          <w:p w14:paraId="024A53DE" w14:textId="77777777" w:rsidR="009851FF" w:rsidRDefault="00000000">
            <w:pPr>
              <w:pStyle w:val="Compact"/>
            </w:pPr>
            <w:r>
              <w:t>State specific objectives, including any prespecified hypotheses.</w:t>
            </w:r>
          </w:p>
        </w:tc>
        <w:tc>
          <w:tcPr>
            <w:tcW w:w="3304" w:type="dxa"/>
          </w:tcPr>
          <w:p w14:paraId="788018D4" w14:textId="044EAFAA" w:rsidR="009851FF" w:rsidRDefault="00DC4FFC">
            <w:pPr>
              <w:pStyle w:val="Compact"/>
            </w:pPr>
            <w:r>
              <w:t>Introductio</w:t>
            </w:r>
            <w:r w:rsidR="00A2537F">
              <w:t>n, final paragraph</w:t>
            </w:r>
          </w:p>
        </w:tc>
      </w:tr>
      <w:tr w:rsidR="009851FF" w14:paraId="4C4D1E5A" w14:textId="77777777" w:rsidTr="00DC4FFC">
        <w:tc>
          <w:tcPr>
            <w:tcW w:w="2204" w:type="dxa"/>
          </w:tcPr>
          <w:p w14:paraId="34E6034B" w14:textId="77777777" w:rsidR="009851FF" w:rsidRDefault="00000000">
            <w:pPr>
              <w:pStyle w:val="Compact"/>
            </w:pPr>
            <w:r>
              <w:t> </w:t>
            </w:r>
            <w:r>
              <w:rPr>
                <w:b/>
                <w:bCs/>
              </w:rPr>
              <w:t>Methods</w:t>
            </w:r>
          </w:p>
        </w:tc>
        <w:tc>
          <w:tcPr>
            <w:tcW w:w="5508" w:type="dxa"/>
          </w:tcPr>
          <w:p w14:paraId="77191C2D" w14:textId="77777777" w:rsidR="009851FF" w:rsidRDefault="009851FF">
            <w:pPr>
              <w:pStyle w:val="Compact"/>
            </w:pPr>
          </w:p>
        </w:tc>
        <w:tc>
          <w:tcPr>
            <w:tcW w:w="3304" w:type="dxa"/>
          </w:tcPr>
          <w:p w14:paraId="195AD293" w14:textId="77777777" w:rsidR="009851FF" w:rsidRDefault="009851FF">
            <w:pPr>
              <w:pStyle w:val="Compact"/>
            </w:pPr>
          </w:p>
        </w:tc>
      </w:tr>
      <w:tr w:rsidR="009851FF" w14:paraId="5A69DAD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45925170" w14:textId="77777777" w:rsidR="009851FF" w:rsidRDefault="00000000">
            <w:pPr>
              <w:pStyle w:val="Compact"/>
            </w:pPr>
            <w:hyperlink r:id="rId15">
              <w:r>
                <w:rPr>
                  <w:rStyle w:val="Kpr"/>
                </w:rPr>
                <w:t>4. Study design</w:t>
              </w:r>
            </w:hyperlink>
          </w:p>
        </w:tc>
        <w:tc>
          <w:tcPr>
            <w:tcW w:w="5508" w:type="dxa"/>
          </w:tcPr>
          <w:p w14:paraId="194B215D" w14:textId="77777777" w:rsidR="009851FF" w:rsidRDefault="00000000">
            <w:pPr>
              <w:pStyle w:val="Compact"/>
            </w:pPr>
            <w:r>
              <w:t>Present key elements of study design early in the paper.</w:t>
            </w:r>
          </w:p>
        </w:tc>
        <w:tc>
          <w:tcPr>
            <w:tcW w:w="3304" w:type="dxa"/>
          </w:tcPr>
          <w:p w14:paraId="724BA0EF" w14:textId="0578EF83" w:rsidR="009851FF" w:rsidRDefault="00DC4FFC">
            <w:pPr>
              <w:pStyle w:val="Compact"/>
            </w:pPr>
            <w:r>
              <w:t>Methods</w:t>
            </w:r>
            <w:r w:rsidR="00B00D76">
              <w:t xml:space="preserve"> </w:t>
            </w:r>
            <w:r w:rsidR="00A2537F">
              <w:t>2.</w:t>
            </w:r>
            <w:r w:rsidR="00B00D76">
              <w:t>1</w:t>
            </w:r>
          </w:p>
        </w:tc>
      </w:tr>
      <w:tr w:rsidR="00DC4FFC" w14:paraId="367F3178" w14:textId="77777777" w:rsidTr="00DC4FFC">
        <w:tc>
          <w:tcPr>
            <w:tcW w:w="2204" w:type="dxa"/>
          </w:tcPr>
          <w:p w14:paraId="29FD9192" w14:textId="77777777" w:rsidR="00DC4FFC" w:rsidRDefault="00DC4FFC" w:rsidP="00DC4FFC">
            <w:pPr>
              <w:pStyle w:val="Compact"/>
            </w:pPr>
            <w:hyperlink r:id="rId16">
              <w:r>
                <w:rPr>
                  <w:rStyle w:val="Kpr"/>
                </w:rPr>
                <w:t>5. Setting</w:t>
              </w:r>
            </w:hyperlink>
          </w:p>
        </w:tc>
        <w:tc>
          <w:tcPr>
            <w:tcW w:w="5508" w:type="dxa"/>
          </w:tcPr>
          <w:p w14:paraId="7FC6669A" w14:textId="77777777" w:rsidR="00DC4FFC" w:rsidRDefault="00DC4FFC" w:rsidP="00DC4FFC">
            <w:pPr>
              <w:pStyle w:val="Compact"/>
            </w:pPr>
            <w:r>
              <w:t>Describe the setting, locations, and relevant dates, including periods of recruitment, exposure, follow-up, and data collection.</w:t>
            </w:r>
          </w:p>
        </w:tc>
        <w:tc>
          <w:tcPr>
            <w:tcW w:w="3304" w:type="dxa"/>
          </w:tcPr>
          <w:p w14:paraId="795B169B" w14:textId="281BBF2A" w:rsidR="00DC4FFC" w:rsidRDefault="00A2537F" w:rsidP="00DC4FFC">
            <w:pPr>
              <w:pStyle w:val="Compact"/>
            </w:pPr>
            <w:r>
              <w:t>Methods 2.1</w:t>
            </w:r>
          </w:p>
        </w:tc>
      </w:tr>
      <w:tr w:rsidR="00DC4FFC" w14:paraId="7C0B622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4899977E" w14:textId="77777777" w:rsidR="00DC4FFC" w:rsidRDefault="00DC4FFC" w:rsidP="00DC4FFC">
            <w:pPr>
              <w:pStyle w:val="Compact"/>
            </w:pPr>
            <w:hyperlink r:id="rId17">
              <w:r>
                <w:rPr>
                  <w:rStyle w:val="Kpr"/>
                </w:rPr>
                <w:t>6a. Eligibility criteria</w:t>
              </w:r>
            </w:hyperlink>
          </w:p>
        </w:tc>
        <w:tc>
          <w:tcPr>
            <w:tcW w:w="5508" w:type="dxa"/>
          </w:tcPr>
          <w:p w14:paraId="4755A0E1" w14:textId="77777777" w:rsidR="00DC4FFC" w:rsidRDefault="00DC4FFC" w:rsidP="00DC4FFC">
            <w:pPr>
              <w:pStyle w:val="Compact"/>
            </w:pPr>
            <w:r>
              <w:rPr>
                <w:b/>
                <w:bCs/>
              </w:rPr>
              <w:t>Cohort study:</w:t>
            </w:r>
            <w:r>
              <w:t xml:space="preserve"> Give the eligibility criteria, and the </w:t>
            </w:r>
            <w:r>
              <w:lastRenderedPageBreak/>
              <w:t xml:space="preserve">sources and methods of selection of participants. Describe methods of follow-up. </w:t>
            </w:r>
            <w:r>
              <w:rPr>
                <w:b/>
                <w:bCs/>
              </w:rPr>
              <w:t>Case-control study:</w:t>
            </w:r>
            <w:r>
              <w:t xml:space="preserve"> Give the eligibility criteria, and the sources and methods of case ascertainment and control selection. Give the rationale for the choice of cases and controls. </w:t>
            </w:r>
            <w:r>
              <w:rPr>
                <w:b/>
                <w:bCs/>
              </w:rPr>
              <w:t>Cross-sectional study:</w:t>
            </w:r>
            <w:r>
              <w:t xml:space="preserve"> Give the eligibility criteria, and the sources and methods of selection of participants.</w:t>
            </w:r>
          </w:p>
        </w:tc>
        <w:tc>
          <w:tcPr>
            <w:tcW w:w="3304" w:type="dxa"/>
          </w:tcPr>
          <w:p w14:paraId="3B09A4FD" w14:textId="2CC150A7" w:rsidR="00DC4FFC" w:rsidRDefault="00A2537F" w:rsidP="00DC4FFC">
            <w:pPr>
              <w:pStyle w:val="Compact"/>
            </w:pPr>
            <w:r>
              <w:lastRenderedPageBreak/>
              <w:t>Methods 2.1</w:t>
            </w:r>
          </w:p>
        </w:tc>
      </w:tr>
      <w:tr w:rsidR="00C42C02" w14:paraId="55808CA1" w14:textId="77777777" w:rsidTr="00DC4FFC">
        <w:tc>
          <w:tcPr>
            <w:tcW w:w="2204" w:type="dxa"/>
          </w:tcPr>
          <w:p w14:paraId="5BC1C072" w14:textId="77777777" w:rsidR="00C42C02" w:rsidRDefault="00C42C02" w:rsidP="00C42C02">
            <w:pPr>
              <w:pStyle w:val="Compact"/>
            </w:pPr>
            <w:hyperlink r:id="rId18">
              <w:r>
                <w:rPr>
                  <w:rStyle w:val="Kpr"/>
                </w:rPr>
                <w:t>6b. Matching criteria</w:t>
              </w:r>
            </w:hyperlink>
          </w:p>
        </w:tc>
        <w:tc>
          <w:tcPr>
            <w:tcW w:w="5508" w:type="dxa"/>
          </w:tcPr>
          <w:p w14:paraId="3300B181" w14:textId="77777777" w:rsidR="00C42C02" w:rsidRDefault="00C42C02" w:rsidP="00C42C02">
            <w:pPr>
              <w:pStyle w:val="Compact"/>
            </w:pPr>
            <w:r>
              <w:rPr>
                <w:b/>
                <w:bCs/>
              </w:rPr>
              <w:t>Cohort study:</w:t>
            </w:r>
            <w:r>
              <w:t xml:space="preserve"> For matched studies, give matching criteria and number of exposed and unexposed. </w:t>
            </w:r>
            <w:r>
              <w:rPr>
                <w:b/>
                <w:bCs/>
              </w:rPr>
              <w:t>Case-control study:</w:t>
            </w:r>
            <w:r>
              <w:t xml:space="preserve"> For matched studies, give matching criteria and the number of controls per case.</w:t>
            </w:r>
          </w:p>
        </w:tc>
        <w:tc>
          <w:tcPr>
            <w:tcW w:w="3304" w:type="dxa"/>
          </w:tcPr>
          <w:p w14:paraId="3CA65E68" w14:textId="1A2B35B2" w:rsidR="00C42C02" w:rsidRDefault="00C42C02" w:rsidP="00C42C02">
            <w:pPr>
              <w:pStyle w:val="Compact"/>
            </w:pPr>
            <w:r>
              <w:t>Methods 2.1</w:t>
            </w:r>
          </w:p>
        </w:tc>
      </w:tr>
      <w:tr w:rsidR="00C42C02" w14:paraId="7A7C7A3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3F9FD5F4" w14:textId="77777777" w:rsidR="00C42C02" w:rsidRDefault="00C42C02" w:rsidP="00C42C02">
            <w:pPr>
              <w:pStyle w:val="Compact"/>
            </w:pPr>
            <w:hyperlink r:id="rId19">
              <w:r>
                <w:rPr>
                  <w:rStyle w:val="Kpr"/>
                </w:rPr>
                <w:t>7. Variables</w:t>
              </w:r>
            </w:hyperlink>
          </w:p>
        </w:tc>
        <w:tc>
          <w:tcPr>
            <w:tcW w:w="5508" w:type="dxa"/>
          </w:tcPr>
          <w:p w14:paraId="71DFC6D5" w14:textId="77777777" w:rsidR="00C42C02" w:rsidRDefault="00C42C02" w:rsidP="00C42C02">
            <w:pPr>
              <w:pStyle w:val="Compact"/>
            </w:pPr>
            <w:r>
              <w:t>Clearly define all outcomes, exposures, predictors, potential confounders, and effect modifiers. Give diagnostic criteria, if applicable.</w:t>
            </w:r>
          </w:p>
        </w:tc>
        <w:tc>
          <w:tcPr>
            <w:tcW w:w="3304" w:type="dxa"/>
          </w:tcPr>
          <w:p w14:paraId="30DBC760" w14:textId="69303E84" w:rsidR="00C42C02" w:rsidRDefault="00C42C02" w:rsidP="00C42C02">
            <w:pPr>
              <w:pStyle w:val="Compact"/>
            </w:pPr>
            <w:r>
              <w:t>Methods 2.</w:t>
            </w:r>
            <w:r>
              <w:t>2-2.4</w:t>
            </w:r>
          </w:p>
        </w:tc>
      </w:tr>
      <w:tr w:rsidR="00C42C02" w14:paraId="0BE24DAF" w14:textId="77777777" w:rsidTr="00DC4FFC">
        <w:tc>
          <w:tcPr>
            <w:tcW w:w="2204" w:type="dxa"/>
          </w:tcPr>
          <w:p w14:paraId="1469E06F" w14:textId="77777777" w:rsidR="00C42C02" w:rsidRDefault="00C42C02" w:rsidP="00C42C02">
            <w:pPr>
              <w:pStyle w:val="Compact"/>
            </w:pPr>
            <w:hyperlink r:id="rId20">
              <w:r>
                <w:rPr>
                  <w:rStyle w:val="Kpr"/>
                </w:rPr>
                <w:t>8. Data sources / measurement</w:t>
              </w:r>
            </w:hyperlink>
          </w:p>
        </w:tc>
        <w:tc>
          <w:tcPr>
            <w:tcW w:w="5508" w:type="dxa"/>
          </w:tcPr>
          <w:p w14:paraId="3CD3C23D" w14:textId="77777777" w:rsidR="00C42C02" w:rsidRDefault="00C42C02" w:rsidP="00C42C02">
            <w:pPr>
              <w:pStyle w:val="Compact"/>
            </w:pPr>
            <w:r>
              <w:t>For each variable of interest give sources of data and details of methods of assessment (measurement). Describe comparability of assessment methods if there is more than one group.</w:t>
            </w:r>
          </w:p>
        </w:tc>
        <w:tc>
          <w:tcPr>
            <w:tcW w:w="3304" w:type="dxa"/>
          </w:tcPr>
          <w:p w14:paraId="22CF75AE" w14:textId="48D0F788" w:rsidR="00C42C02" w:rsidRDefault="00C42C02" w:rsidP="00C42C02">
            <w:pPr>
              <w:pStyle w:val="Compact"/>
            </w:pPr>
            <w:r>
              <w:t>Methods 2.2-2.4</w:t>
            </w:r>
          </w:p>
        </w:tc>
      </w:tr>
      <w:tr w:rsidR="00C42C02" w14:paraId="3F2BF2E8"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3CAF244" w14:textId="77777777" w:rsidR="00C42C02" w:rsidRDefault="00C42C02" w:rsidP="00C42C02">
            <w:pPr>
              <w:pStyle w:val="Compact"/>
            </w:pPr>
            <w:hyperlink r:id="rId21">
              <w:r>
                <w:rPr>
                  <w:rStyle w:val="Kpr"/>
                </w:rPr>
                <w:t>9. Bias</w:t>
              </w:r>
            </w:hyperlink>
          </w:p>
        </w:tc>
        <w:tc>
          <w:tcPr>
            <w:tcW w:w="5508" w:type="dxa"/>
          </w:tcPr>
          <w:p w14:paraId="1BBCDD51" w14:textId="77777777" w:rsidR="00C42C02" w:rsidRDefault="00C42C02" w:rsidP="00C42C02">
            <w:pPr>
              <w:pStyle w:val="Compact"/>
            </w:pPr>
            <w:r>
              <w:t>Describe any efforts to address potential sources of bias.</w:t>
            </w:r>
          </w:p>
        </w:tc>
        <w:tc>
          <w:tcPr>
            <w:tcW w:w="3304" w:type="dxa"/>
          </w:tcPr>
          <w:p w14:paraId="37833243" w14:textId="66A5BA6B" w:rsidR="00C42C02" w:rsidRDefault="00C42C02" w:rsidP="00C42C02">
            <w:pPr>
              <w:pStyle w:val="Compact"/>
            </w:pPr>
            <w:r w:rsidRPr="00564729">
              <w:t>Methods 2.1; Discussion, limitations paragraph</w:t>
            </w:r>
          </w:p>
        </w:tc>
      </w:tr>
      <w:tr w:rsidR="00C42C02" w14:paraId="2D0E29F1" w14:textId="77777777" w:rsidTr="00DC4FFC">
        <w:tc>
          <w:tcPr>
            <w:tcW w:w="2204" w:type="dxa"/>
          </w:tcPr>
          <w:p w14:paraId="14127B76" w14:textId="77777777" w:rsidR="00C42C02" w:rsidRDefault="00C42C02" w:rsidP="00C42C02">
            <w:pPr>
              <w:pStyle w:val="Compact"/>
            </w:pPr>
            <w:hyperlink r:id="rId22">
              <w:r>
                <w:rPr>
                  <w:rStyle w:val="Kpr"/>
                </w:rPr>
                <w:t>10. Study size</w:t>
              </w:r>
            </w:hyperlink>
          </w:p>
        </w:tc>
        <w:tc>
          <w:tcPr>
            <w:tcW w:w="5508" w:type="dxa"/>
          </w:tcPr>
          <w:p w14:paraId="241714CB" w14:textId="77777777" w:rsidR="00C42C02" w:rsidRDefault="00C42C02" w:rsidP="00C42C02">
            <w:pPr>
              <w:pStyle w:val="Compact"/>
            </w:pPr>
            <w:r>
              <w:t>Explain how the study size was arrived at.</w:t>
            </w:r>
          </w:p>
        </w:tc>
        <w:tc>
          <w:tcPr>
            <w:tcW w:w="3304" w:type="dxa"/>
          </w:tcPr>
          <w:p w14:paraId="248568B2" w14:textId="631C595E" w:rsidR="00C42C02" w:rsidRDefault="00C42C02" w:rsidP="00C42C02">
            <w:pPr>
              <w:pStyle w:val="Compact"/>
            </w:pPr>
            <w:r>
              <w:t>Methods 2.1</w:t>
            </w:r>
          </w:p>
        </w:tc>
      </w:tr>
      <w:tr w:rsidR="00C42C02" w14:paraId="309DC0F2"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136BBBA6" w14:textId="77777777" w:rsidR="00C42C02" w:rsidRDefault="00C42C02" w:rsidP="00C42C02">
            <w:pPr>
              <w:pStyle w:val="Compact"/>
            </w:pPr>
            <w:hyperlink r:id="rId23">
              <w:r>
                <w:rPr>
                  <w:rStyle w:val="Kpr"/>
                </w:rPr>
                <w:t>11. Quantitative variables</w:t>
              </w:r>
            </w:hyperlink>
          </w:p>
        </w:tc>
        <w:tc>
          <w:tcPr>
            <w:tcW w:w="5508" w:type="dxa"/>
          </w:tcPr>
          <w:p w14:paraId="270A9284" w14:textId="77777777" w:rsidR="00C42C02" w:rsidRDefault="00C42C02" w:rsidP="00C42C02">
            <w:pPr>
              <w:pStyle w:val="Compact"/>
            </w:pPr>
            <w:r>
              <w:t>Explain how quantitative variables were handled in the analyses. If applicable, describe which groupings were chosen, and why.</w:t>
            </w:r>
          </w:p>
        </w:tc>
        <w:tc>
          <w:tcPr>
            <w:tcW w:w="3304" w:type="dxa"/>
          </w:tcPr>
          <w:p w14:paraId="5BA3A92B" w14:textId="2B031685" w:rsidR="00C42C02" w:rsidRDefault="00C42C02" w:rsidP="00C42C02">
            <w:pPr>
              <w:pStyle w:val="Compact"/>
            </w:pPr>
            <w:r w:rsidRPr="00564729">
              <w:t>Methods 2.1–2.2, 2.5–2.6</w:t>
            </w:r>
          </w:p>
        </w:tc>
      </w:tr>
      <w:tr w:rsidR="00C42C02" w14:paraId="4F09EE36" w14:textId="77777777" w:rsidTr="00DC4FFC">
        <w:tc>
          <w:tcPr>
            <w:tcW w:w="2204" w:type="dxa"/>
          </w:tcPr>
          <w:p w14:paraId="2EFFD417" w14:textId="77777777" w:rsidR="00C42C02" w:rsidRDefault="00C42C02" w:rsidP="00C42C02">
            <w:pPr>
              <w:pStyle w:val="Compact"/>
            </w:pPr>
            <w:hyperlink r:id="rId24">
              <w:r>
                <w:rPr>
                  <w:rStyle w:val="Kpr"/>
                </w:rPr>
                <w:t>12a. Statistical methods</w:t>
              </w:r>
            </w:hyperlink>
          </w:p>
        </w:tc>
        <w:tc>
          <w:tcPr>
            <w:tcW w:w="5508" w:type="dxa"/>
          </w:tcPr>
          <w:p w14:paraId="27783778" w14:textId="77777777" w:rsidR="00C42C02" w:rsidRDefault="00C42C02" w:rsidP="00C42C02">
            <w:pPr>
              <w:pStyle w:val="Compact"/>
            </w:pPr>
            <w:r>
              <w:t>Describe all statistical methods, including those used to control for confounding.</w:t>
            </w:r>
          </w:p>
        </w:tc>
        <w:tc>
          <w:tcPr>
            <w:tcW w:w="3304" w:type="dxa"/>
          </w:tcPr>
          <w:p w14:paraId="49F4CA83" w14:textId="03E83567" w:rsidR="00C42C02" w:rsidRDefault="00C42C02" w:rsidP="00C42C02">
            <w:pPr>
              <w:pStyle w:val="Compact"/>
            </w:pPr>
            <w:r>
              <w:t xml:space="preserve">Methods </w:t>
            </w:r>
            <w:r>
              <w:t>2.5</w:t>
            </w:r>
            <w:r w:rsidR="007840CB">
              <w:t xml:space="preserve"> and 2.6</w:t>
            </w:r>
          </w:p>
        </w:tc>
      </w:tr>
      <w:tr w:rsidR="00C42C02" w14:paraId="20F5CA2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4B0479AA" w14:textId="77777777" w:rsidR="00C42C02" w:rsidRDefault="00C42C02" w:rsidP="00C42C02">
            <w:pPr>
              <w:pStyle w:val="Compact"/>
            </w:pPr>
            <w:hyperlink r:id="rId25">
              <w:r>
                <w:rPr>
                  <w:rStyle w:val="Kpr"/>
                </w:rPr>
                <w:t>12b. Statistical methods – subgroups and interactions</w:t>
              </w:r>
            </w:hyperlink>
          </w:p>
        </w:tc>
        <w:tc>
          <w:tcPr>
            <w:tcW w:w="5508" w:type="dxa"/>
          </w:tcPr>
          <w:p w14:paraId="05BC45C1" w14:textId="77777777" w:rsidR="00C42C02" w:rsidRDefault="00C42C02" w:rsidP="00C42C02">
            <w:pPr>
              <w:pStyle w:val="Compact"/>
            </w:pPr>
            <w:r>
              <w:t>Describe any methods used to examine subgroups and interactions.</w:t>
            </w:r>
          </w:p>
        </w:tc>
        <w:tc>
          <w:tcPr>
            <w:tcW w:w="3304" w:type="dxa"/>
          </w:tcPr>
          <w:p w14:paraId="22CCAC2C" w14:textId="20DF5D22" w:rsidR="00C42C02" w:rsidRDefault="007840CB" w:rsidP="00C42C02">
            <w:pPr>
              <w:pStyle w:val="Compact"/>
            </w:pPr>
            <w:r>
              <w:t>Methods 2.</w:t>
            </w:r>
            <w:r>
              <w:t>1</w:t>
            </w:r>
            <w:r>
              <w:t xml:space="preserve"> and 2.6</w:t>
            </w:r>
          </w:p>
        </w:tc>
      </w:tr>
      <w:tr w:rsidR="00C42C02" w14:paraId="149AE952" w14:textId="77777777" w:rsidTr="00DC4FFC">
        <w:tc>
          <w:tcPr>
            <w:tcW w:w="2204" w:type="dxa"/>
          </w:tcPr>
          <w:p w14:paraId="105946E3" w14:textId="77777777" w:rsidR="00C42C02" w:rsidRDefault="00C42C02" w:rsidP="00C42C02">
            <w:pPr>
              <w:pStyle w:val="Compact"/>
            </w:pPr>
            <w:hyperlink r:id="rId26">
              <w:r>
                <w:rPr>
                  <w:rStyle w:val="Kpr"/>
                </w:rPr>
                <w:t>12c. Statistical methods – missing data</w:t>
              </w:r>
            </w:hyperlink>
          </w:p>
        </w:tc>
        <w:tc>
          <w:tcPr>
            <w:tcW w:w="5508" w:type="dxa"/>
          </w:tcPr>
          <w:p w14:paraId="4C012A96" w14:textId="77777777" w:rsidR="00C42C02" w:rsidRDefault="00C42C02" w:rsidP="00C42C02">
            <w:pPr>
              <w:pStyle w:val="Compact"/>
            </w:pPr>
            <w:r>
              <w:t>Explain how missing data were addressed.</w:t>
            </w:r>
          </w:p>
        </w:tc>
        <w:tc>
          <w:tcPr>
            <w:tcW w:w="3304" w:type="dxa"/>
          </w:tcPr>
          <w:p w14:paraId="63CB9834" w14:textId="4B44B27F" w:rsidR="00C42C02" w:rsidRDefault="002237D2" w:rsidP="00C42C02">
            <w:pPr>
              <w:pStyle w:val="Compact"/>
            </w:pPr>
            <w:r>
              <w:t>Not reported</w:t>
            </w:r>
          </w:p>
        </w:tc>
      </w:tr>
      <w:tr w:rsidR="00C42C02" w14:paraId="17FF165C"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15F5ADE2" w14:textId="77777777" w:rsidR="00C42C02" w:rsidRDefault="00C42C02" w:rsidP="00C42C02">
            <w:pPr>
              <w:pStyle w:val="Compact"/>
            </w:pPr>
            <w:hyperlink r:id="rId27">
              <w:r>
                <w:rPr>
                  <w:rStyle w:val="Kpr"/>
                </w:rPr>
                <w:t>12di. Statistical methods – loss to follow-up</w:t>
              </w:r>
            </w:hyperlink>
          </w:p>
        </w:tc>
        <w:tc>
          <w:tcPr>
            <w:tcW w:w="5508" w:type="dxa"/>
          </w:tcPr>
          <w:p w14:paraId="0D1C6855" w14:textId="77777777" w:rsidR="00C42C02" w:rsidRDefault="00C42C02" w:rsidP="00C42C02">
            <w:pPr>
              <w:pStyle w:val="Compact"/>
            </w:pPr>
            <w:r>
              <w:rPr>
                <w:b/>
                <w:bCs/>
              </w:rPr>
              <w:t>Cohort study:</w:t>
            </w:r>
            <w:r>
              <w:t xml:space="preserve"> If applicable, describe how loss to follow-up was addressed.</w:t>
            </w:r>
          </w:p>
        </w:tc>
        <w:tc>
          <w:tcPr>
            <w:tcW w:w="3304" w:type="dxa"/>
          </w:tcPr>
          <w:p w14:paraId="15DB4552" w14:textId="1766E428" w:rsidR="00C42C02" w:rsidRDefault="00C42C02" w:rsidP="00C42C02">
            <w:pPr>
              <w:pStyle w:val="Compact"/>
            </w:pPr>
            <w:r>
              <w:t xml:space="preserve">Methods </w:t>
            </w:r>
            <w:r w:rsidR="009B0D8D">
              <w:t>2.2,2.4 and 2.6</w:t>
            </w:r>
          </w:p>
        </w:tc>
      </w:tr>
      <w:tr w:rsidR="00C42C02" w14:paraId="6CA72C10" w14:textId="77777777" w:rsidTr="00DC4FFC">
        <w:tc>
          <w:tcPr>
            <w:tcW w:w="2204" w:type="dxa"/>
          </w:tcPr>
          <w:p w14:paraId="30098A69" w14:textId="77777777" w:rsidR="00C42C02" w:rsidRDefault="00C42C02" w:rsidP="00C42C02">
            <w:pPr>
              <w:pStyle w:val="Compact"/>
            </w:pPr>
            <w:hyperlink r:id="rId28">
              <w:r>
                <w:rPr>
                  <w:rStyle w:val="Kpr"/>
                </w:rPr>
                <w:t>12dii. Statistical methods – matching cases and controls</w:t>
              </w:r>
            </w:hyperlink>
          </w:p>
        </w:tc>
        <w:tc>
          <w:tcPr>
            <w:tcW w:w="5508" w:type="dxa"/>
          </w:tcPr>
          <w:p w14:paraId="790FA074" w14:textId="77777777" w:rsidR="00C42C02" w:rsidRDefault="00C42C02" w:rsidP="00C42C02">
            <w:pPr>
              <w:pStyle w:val="Compact"/>
            </w:pPr>
            <w:r>
              <w:rPr>
                <w:b/>
                <w:bCs/>
              </w:rPr>
              <w:t>Case-control study:</w:t>
            </w:r>
            <w:r>
              <w:t xml:space="preserve"> If applicable, explain how matching of cases and controls was addressed.</w:t>
            </w:r>
          </w:p>
        </w:tc>
        <w:tc>
          <w:tcPr>
            <w:tcW w:w="3304" w:type="dxa"/>
          </w:tcPr>
          <w:p w14:paraId="678B78D3" w14:textId="1E86EE85" w:rsidR="00C42C02" w:rsidRDefault="00C42C02" w:rsidP="00C42C02">
            <w:pPr>
              <w:pStyle w:val="Compact"/>
            </w:pPr>
            <w:r>
              <w:t>N/A</w:t>
            </w:r>
          </w:p>
        </w:tc>
      </w:tr>
      <w:tr w:rsidR="00C42C02" w14:paraId="32510F5B"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645253DA" w14:textId="77777777" w:rsidR="00C42C02" w:rsidRDefault="00C42C02" w:rsidP="00C42C02">
            <w:pPr>
              <w:pStyle w:val="Compact"/>
            </w:pPr>
            <w:hyperlink r:id="rId29">
              <w:r>
                <w:rPr>
                  <w:rStyle w:val="Kpr"/>
                </w:rPr>
                <w:t>12diii. Statistical methods – sampling strategy</w:t>
              </w:r>
            </w:hyperlink>
          </w:p>
        </w:tc>
        <w:tc>
          <w:tcPr>
            <w:tcW w:w="5508" w:type="dxa"/>
          </w:tcPr>
          <w:p w14:paraId="4567BD91" w14:textId="77777777" w:rsidR="00C42C02" w:rsidRDefault="00C42C02" w:rsidP="00C42C02">
            <w:pPr>
              <w:pStyle w:val="Compact"/>
            </w:pPr>
            <w:r>
              <w:rPr>
                <w:b/>
                <w:bCs/>
              </w:rPr>
              <w:t>Cross-sectional study:</w:t>
            </w:r>
            <w:r>
              <w:t xml:space="preserve"> If applicable, describe analytical methods taking account of sampling strategy.</w:t>
            </w:r>
          </w:p>
        </w:tc>
        <w:tc>
          <w:tcPr>
            <w:tcW w:w="3304" w:type="dxa"/>
          </w:tcPr>
          <w:p w14:paraId="37E048AE" w14:textId="64B43E56" w:rsidR="00C42C02" w:rsidRDefault="00C42C02" w:rsidP="00C42C02">
            <w:pPr>
              <w:pStyle w:val="Compact"/>
            </w:pPr>
            <w:r>
              <w:t>N/A</w:t>
            </w:r>
          </w:p>
        </w:tc>
      </w:tr>
      <w:tr w:rsidR="00C42C02" w14:paraId="3C61A937" w14:textId="77777777" w:rsidTr="00DC4FFC">
        <w:tc>
          <w:tcPr>
            <w:tcW w:w="2204" w:type="dxa"/>
          </w:tcPr>
          <w:p w14:paraId="6AC6EF39" w14:textId="77777777" w:rsidR="00C42C02" w:rsidRDefault="00C42C02" w:rsidP="00C42C02">
            <w:pPr>
              <w:pStyle w:val="Compact"/>
            </w:pPr>
            <w:hyperlink r:id="rId30">
              <w:r>
                <w:rPr>
                  <w:rStyle w:val="Kpr"/>
                </w:rPr>
                <w:t xml:space="preserve">12e. Statistical </w:t>
              </w:r>
              <w:r>
                <w:rPr>
                  <w:rStyle w:val="Kpr"/>
                </w:rPr>
                <w:lastRenderedPageBreak/>
                <w:t>methods – sensitivity analyses</w:t>
              </w:r>
            </w:hyperlink>
          </w:p>
        </w:tc>
        <w:tc>
          <w:tcPr>
            <w:tcW w:w="5508" w:type="dxa"/>
          </w:tcPr>
          <w:p w14:paraId="6CD43D63" w14:textId="77777777" w:rsidR="00C42C02" w:rsidRDefault="00C42C02" w:rsidP="00C42C02">
            <w:pPr>
              <w:pStyle w:val="Compact"/>
            </w:pPr>
            <w:r>
              <w:lastRenderedPageBreak/>
              <w:t>Describe any sensitivity analyses.</w:t>
            </w:r>
          </w:p>
        </w:tc>
        <w:tc>
          <w:tcPr>
            <w:tcW w:w="3304" w:type="dxa"/>
          </w:tcPr>
          <w:p w14:paraId="2543FD85" w14:textId="6DE09807" w:rsidR="00C42C02" w:rsidRDefault="009B0D8D" w:rsidP="00C42C02">
            <w:pPr>
              <w:pStyle w:val="Compact"/>
            </w:pPr>
            <w:r>
              <w:t>Not performed</w:t>
            </w:r>
          </w:p>
        </w:tc>
      </w:tr>
      <w:tr w:rsidR="00C42C02" w14:paraId="74C3DB3D"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9A56AEA" w14:textId="77777777" w:rsidR="00C42C02" w:rsidRDefault="00C42C02" w:rsidP="00C42C02">
            <w:pPr>
              <w:pStyle w:val="Compact"/>
            </w:pPr>
            <w:r>
              <w:t> </w:t>
            </w:r>
            <w:r>
              <w:rPr>
                <w:b/>
                <w:bCs/>
              </w:rPr>
              <w:t>Results</w:t>
            </w:r>
          </w:p>
        </w:tc>
        <w:tc>
          <w:tcPr>
            <w:tcW w:w="5508" w:type="dxa"/>
          </w:tcPr>
          <w:p w14:paraId="2A0354DF" w14:textId="77777777" w:rsidR="00C42C02" w:rsidRDefault="00C42C02" w:rsidP="00C42C02">
            <w:pPr>
              <w:pStyle w:val="Compact"/>
            </w:pPr>
          </w:p>
        </w:tc>
        <w:tc>
          <w:tcPr>
            <w:tcW w:w="3304" w:type="dxa"/>
          </w:tcPr>
          <w:p w14:paraId="5CDBBBE3" w14:textId="77777777" w:rsidR="00C42C02" w:rsidRDefault="00C42C02" w:rsidP="00C42C02">
            <w:pPr>
              <w:pStyle w:val="Compact"/>
            </w:pPr>
          </w:p>
        </w:tc>
      </w:tr>
      <w:tr w:rsidR="00C42C02" w14:paraId="2D65C803" w14:textId="77777777" w:rsidTr="00DC4FFC">
        <w:tc>
          <w:tcPr>
            <w:tcW w:w="2204" w:type="dxa"/>
          </w:tcPr>
          <w:p w14:paraId="18BEA2F5" w14:textId="77777777" w:rsidR="00C42C02" w:rsidRDefault="00C42C02" w:rsidP="00C42C02">
            <w:pPr>
              <w:pStyle w:val="Compact"/>
            </w:pPr>
            <w:hyperlink r:id="rId31">
              <w:r>
                <w:rPr>
                  <w:rStyle w:val="Kpr"/>
                </w:rPr>
                <w:t>13a. Participant numbers</w:t>
              </w:r>
            </w:hyperlink>
          </w:p>
        </w:tc>
        <w:tc>
          <w:tcPr>
            <w:tcW w:w="5508" w:type="dxa"/>
          </w:tcPr>
          <w:p w14:paraId="647E44C7" w14:textId="77777777" w:rsidR="00C42C02" w:rsidRDefault="00C42C02" w:rsidP="00C42C02">
            <w:pPr>
              <w:pStyle w:val="Compact"/>
            </w:pPr>
            <w:r>
              <w:t>Report the numbers of individuals at each stage of the study—e.g., numbers potentially eligible, examined for eligibility, confirmed eligible, included in the study, completing follow-up, and analysed; Consider use of a flow diagram.</w:t>
            </w:r>
          </w:p>
        </w:tc>
        <w:tc>
          <w:tcPr>
            <w:tcW w:w="3304" w:type="dxa"/>
          </w:tcPr>
          <w:p w14:paraId="013994F8" w14:textId="77777777" w:rsidR="00C42C02" w:rsidRDefault="00C42C02" w:rsidP="00C42C02">
            <w:pPr>
              <w:pStyle w:val="Compact"/>
            </w:pPr>
          </w:p>
          <w:p w14:paraId="5B2173D6" w14:textId="349E5FA9" w:rsidR="009B0D8D" w:rsidRPr="009B0D8D" w:rsidRDefault="009B0D8D" w:rsidP="009B0D8D">
            <w:r w:rsidRPr="00564729">
              <w:t>Methods 2.1; Results 3.1</w:t>
            </w:r>
          </w:p>
        </w:tc>
      </w:tr>
      <w:tr w:rsidR="00C42C02" w14:paraId="1805A8E1"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34B6EAD1" w14:textId="77777777" w:rsidR="00C42C02" w:rsidRDefault="00C42C02" w:rsidP="00C42C02">
            <w:pPr>
              <w:pStyle w:val="Compact"/>
            </w:pPr>
            <w:hyperlink r:id="rId32">
              <w:r>
                <w:rPr>
                  <w:rStyle w:val="Kpr"/>
                </w:rPr>
                <w:t>13b. Participants – non-participation</w:t>
              </w:r>
            </w:hyperlink>
          </w:p>
        </w:tc>
        <w:tc>
          <w:tcPr>
            <w:tcW w:w="5508" w:type="dxa"/>
          </w:tcPr>
          <w:p w14:paraId="685B1197" w14:textId="77777777" w:rsidR="00C42C02" w:rsidRDefault="00C42C02" w:rsidP="00C42C02">
            <w:pPr>
              <w:pStyle w:val="Compact"/>
            </w:pPr>
            <w:r>
              <w:t>Give reasons for non-participation at each stage.</w:t>
            </w:r>
          </w:p>
        </w:tc>
        <w:tc>
          <w:tcPr>
            <w:tcW w:w="3304" w:type="dxa"/>
          </w:tcPr>
          <w:p w14:paraId="08BEBA81" w14:textId="2679CCC6" w:rsidR="00C42C02" w:rsidRDefault="009B0D8D" w:rsidP="00C42C02">
            <w:pPr>
              <w:pStyle w:val="Compact"/>
            </w:pPr>
            <w:r w:rsidRPr="00564729">
              <w:t>Not separately reported; selection criteria are described in Methods 2.1</w:t>
            </w:r>
          </w:p>
        </w:tc>
      </w:tr>
      <w:tr w:rsidR="00C42C02" w14:paraId="22438650" w14:textId="77777777" w:rsidTr="00DC4FFC">
        <w:tc>
          <w:tcPr>
            <w:tcW w:w="2204" w:type="dxa"/>
          </w:tcPr>
          <w:p w14:paraId="2C2C7431" w14:textId="77777777" w:rsidR="00C42C02" w:rsidRDefault="00C42C02" w:rsidP="00C42C02">
            <w:pPr>
              <w:pStyle w:val="Compact"/>
            </w:pPr>
            <w:hyperlink r:id="rId33">
              <w:r>
                <w:rPr>
                  <w:rStyle w:val="Kpr"/>
                </w:rPr>
                <w:t>13c. Participants – flow diagram</w:t>
              </w:r>
            </w:hyperlink>
          </w:p>
        </w:tc>
        <w:tc>
          <w:tcPr>
            <w:tcW w:w="5508" w:type="dxa"/>
          </w:tcPr>
          <w:p w14:paraId="407234F9" w14:textId="77777777" w:rsidR="00C42C02" w:rsidRDefault="00C42C02" w:rsidP="00C42C02">
            <w:pPr>
              <w:pStyle w:val="Compact"/>
            </w:pPr>
            <w:r>
              <w:t>Consider use of a flow diagram.</w:t>
            </w:r>
          </w:p>
        </w:tc>
        <w:tc>
          <w:tcPr>
            <w:tcW w:w="3304" w:type="dxa"/>
          </w:tcPr>
          <w:p w14:paraId="7866FEA2" w14:textId="3002B52F" w:rsidR="00C42C02" w:rsidRDefault="009B0D8D" w:rsidP="00C42C02">
            <w:pPr>
              <w:pStyle w:val="Compact"/>
            </w:pPr>
            <w:r w:rsidRPr="00564729">
              <w:t>No flow diagram; participant selection is described in Methods 2.1 and Results 3.1</w:t>
            </w:r>
          </w:p>
        </w:tc>
      </w:tr>
      <w:tr w:rsidR="00C42C02" w14:paraId="6EBBB21E"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13846F7A" w14:textId="77777777" w:rsidR="00C42C02" w:rsidRDefault="00C42C02" w:rsidP="00C42C02">
            <w:pPr>
              <w:pStyle w:val="Compact"/>
            </w:pPr>
            <w:hyperlink r:id="rId34">
              <w:r>
                <w:rPr>
                  <w:rStyle w:val="Kpr"/>
                </w:rPr>
                <w:t>14a. Descriptive data – participant characteristics</w:t>
              </w:r>
            </w:hyperlink>
          </w:p>
        </w:tc>
        <w:tc>
          <w:tcPr>
            <w:tcW w:w="5508" w:type="dxa"/>
          </w:tcPr>
          <w:p w14:paraId="5AB54893" w14:textId="77777777" w:rsidR="00C42C02" w:rsidRDefault="00C42C02" w:rsidP="00C42C02">
            <w:pPr>
              <w:pStyle w:val="Compact"/>
            </w:pPr>
            <w:r>
              <w:t>Give characteristics of study participants (e.g., demographic, clinical, social) and information on exposures and potential confounders. Present the information in a table.</w:t>
            </w:r>
          </w:p>
        </w:tc>
        <w:tc>
          <w:tcPr>
            <w:tcW w:w="3304" w:type="dxa"/>
          </w:tcPr>
          <w:p w14:paraId="77AE2483" w14:textId="356C3701" w:rsidR="00C42C02" w:rsidRDefault="009B0D8D" w:rsidP="00C42C02">
            <w:pPr>
              <w:pStyle w:val="Compact"/>
            </w:pPr>
            <w:r w:rsidRPr="00564729">
              <w:t>Results 3.1; Table 1</w:t>
            </w:r>
          </w:p>
        </w:tc>
      </w:tr>
      <w:tr w:rsidR="00C42C02" w14:paraId="5E15973D" w14:textId="77777777" w:rsidTr="00DC4FFC">
        <w:tc>
          <w:tcPr>
            <w:tcW w:w="2204" w:type="dxa"/>
          </w:tcPr>
          <w:p w14:paraId="31AD24C2" w14:textId="77777777" w:rsidR="00C42C02" w:rsidRDefault="00C42C02" w:rsidP="00C42C02">
            <w:pPr>
              <w:pStyle w:val="Compact"/>
            </w:pPr>
            <w:hyperlink r:id="rId35">
              <w:r>
                <w:rPr>
                  <w:rStyle w:val="Kpr"/>
                </w:rPr>
                <w:t>14b. Descriptive data – missing data</w:t>
              </w:r>
            </w:hyperlink>
          </w:p>
        </w:tc>
        <w:tc>
          <w:tcPr>
            <w:tcW w:w="5508" w:type="dxa"/>
          </w:tcPr>
          <w:p w14:paraId="5A67E3B1" w14:textId="77777777" w:rsidR="00C42C02" w:rsidRDefault="00C42C02" w:rsidP="00C42C02">
            <w:pPr>
              <w:pStyle w:val="Compact"/>
            </w:pPr>
            <w:r>
              <w:t>Indicate the number of participants with missing data for each variable of interest.</w:t>
            </w:r>
          </w:p>
        </w:tc>
        <w:tc>
          <w:tcPr>
            <w:tcW w:w="3304" w:type="dxa"/>
          </w:tcPr>
          <w:p w14:paraId="5E96E680" w14:textId="39E2BBB6" w:rsidR="00C42C02" w:rsidRDefault="002237D2" w:rsidP="00C42C02">
            <w:pPr>
              <w:pStyle w:val="Compact"/>
            </w:pPr>
            <w:r>
              <w:t>Not reported</w:t>
            </w:r>
          </w:p>
        </w:tc>
      </w:tr>
      <w:tr w:rsidR="00C42C02" w14:paraId="0D5E0507"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7D57D7B9" w14:textId="77777777" w:rsidR="00C42C02" w:rsidRDefault="00C42C02" w:rsidP="00C42C02">
            <w:pPr>
              <w:pStyle w:val="Compact"/>
            </w:pPr>
            <w:hyperlink r:id="rId36">
              <w:r>
                <w:rPr>
                  <w:rStyle w:val="Kpr"/>
                </w:rPr>
                <w:t>14c. Descriptive data – follow-up time</w:t>
              </w:r>
            </w:hyperlink>
          </w:p>
        </w:tc>
        <w:tc>
          <w:tcPr>
            <w:tcW w:w="5508" w:type="dxa"/>
          </w:tcPr>
          <w:p w14:paraId="2DFBC8DF" w14:textId="77777777" w:rsidR="00C42C02" w:rsidRDefault="00C42C02" w:rsidP="00C42C02">
            <w:pPr>
              <w:pStyle w:val="Compact"/>
            </w:pPr>
            <w:r>
              <w:rPr>
                <w:b/>
                <w:bCs/>
              </w:rPr>
              <w:t>Cohort study:</w:t>
            </w:r>
            <w:r>
              <w:t xml:space="preserve"> Summarise follow-up time—e.g., average and total amount.</w:t>
            </w:r>
          </w:p>
        </w:tc>
        <w:tc>
          <w:tcPr>
            <w:tcW w:w="3304" w:type="dxa"/>
          </w:tcPr>
          <w:p w14:paraId="2F55E5CF" w14:textId="366415C4" w:rsidR="00C42C02" w:rsidRDefault="002237D2" w:rsidP="002237D2">
            <w:pPr>
              <w:pStyle w:val="Compact"/>
            </w:pPr>
            <w:r w:rsidRPr="00564729">
              <w:t>Methods 2.2 (follow-up definition); numerical summary not explicitly reported</w:t>
            </w:r>
          </w:p>
        </w:tc>
      </w:tr>
      <w:tr w:rsidR="00C42C02" w14:paraId="0A77C1A0" w14:textId="77777777" w:rsidTr="00DC4FFC">
        <w:tc>
          <w:tcPr>
            <w:tcW w:w="2204" w:type="dxa"/>
          </w:tcPr>
          <w:p w14:paraId="6AF39450" w14:textId="77777777" w:rsidR="00C42C02" w:rsidRDefault="00C42C02" w:rsidP="00C42C02">
            <w:pPr>
              <w:pStyle w:val="Compact"/>
            </w:pPr>
            <w:hyperlink r:id="rId37">
              <w:r>
                <w:rPr>
                  <w:rStyle w:val="Kpr"/>
                </w:rPr>
                <w:t>15. Outcome data</w:t>
              </w:r>
            </w:hyperlink>
          </w:p>
        </w:tc>
        <w:tc>
          <w:tcPr>
            <w:tcW w:w="5508" w:type="dxa"/>
          </w:tcPr>
          <w:p w14:paraId="1D8DB8CD" w14:textId="77777777" w:rsidR="00C42C02" w:rsidRDefault="00C42C02" w:rsidP="00C42C02">
            <w:pPr>
              <w:pStyle w:val="Compact"/>
            </w:pPr>
            <w:r>
              <w:rPr>
                <w:b/>
                <w:bCs/>
              </w:rPr>
              <w:t>Cohort study:</w:t>
            </w:r>
            <w:r>
              <w:t xml:space="preserve"> Report numbers of outcome events or summary measures over time. </w:t>
            </w:r>
            <w:r>
              <w:rPr>
                <w:b/>
                <w:bCs/>
              </w:rPr>
              <w:t>Case-control study:</w:t>
            </w:r>
            <w:r>
              <w:t xml:space="preserve"> Report numbers in each exposure category, or summary measures of exposure. </w:t>
            </w:r>
            <w:r>
              <w:rPr>
                <w:b/>
                <w:bCs/>
              </w:rPr>
              <w:t>Cross-sectional study:</w:t>
            </w:r>
            <w:r>
              <w:t xml:space="preserve"> Report numbers of outcome events or summary measures.</w:t>
            </w:r>
          </w:p>
        </w:tc>
        <w:tc>
          <w:tcPr>
            <w:tcW w:w="3304" w:type="dxa"/>
          </w:tcPr>
          <w:p w14:paraId="60F74DFD" w14:textId="6A51E014" w:rsidR="00C42C02" w:rsidRDefault="002237D2" w:rsidP="00C42C02">
            <w:pPr>
              <w:pStyle w:val="Compact"/>
            </w:pPr>
            <w:r w:rsidRPr="00564729">
              <w:t>Results 3.2–3.5; Tables 2–3; Figures 1–2; Supplementary Tables S1–S2</w:t>
            </w:r>
          </w:p>
        </w:tc>
      </w:tr>
      <w:tr w:rsidR="00C42C02" w14:paraId="7FDD566E"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2F4BBB04" w14:textId="77777777" w:rsidR="00C42C02" w:rsidRDefault="00C42C02" w:rsidP="00C42C02">
            <w:pPr>
              <w:pStyle w:val="Compact"/>
            </w:pPr>
            <w:hyperlink r:id="rId38">
              <w:r>
                <w:rPr>
                  <w:rStyle w:val="Kpr"/>
                </w:rPr>
                <w:t>16a. Main results</w:t>
              </w:r>
            </w:hyperlink>
          </w:p>
        </w:tc>
        <w:tc>
          <w:tcPr>
            <w:tcW w:w="5508" w:type="dxa"/>
          </w:tcPr>
          <w:p w14:paraId="07526285" w14:textId="77777777" w:rsidR="00C42C02" w:rsidRDefault="00C42C02" w:rsidP="00C42C02">
            <w:pPr>
              <w:pStyle w:val="Compact"/>
            </w:pPr>
            <w:r>
              <w:t>Give unadjusted estimates and, if applicable, confounder-adjusted estimates and their precision (e.g., 95% confidence intervals). Make clear which confounders were adjusted for and why they were included.</w:t>
            </w:r>
          </w:p>
        </w:tc>
        <w:tc>
          <w:tcPr>
            <w:tcW w:w="3304" w:type="dxa"/>
          </w:tcPr>
          <w:p w14:paraId="7E9A4887" w14:textId="2E1822F3" w:rsidR="00C42C02" w:rsidRDefault="002237D2" w:rsidP="00C42C02">
            <w:pPr>
              <w:pStyle w:val="Compact"/>
            </w:pPr>
            <w:r w:rsidRPr="00564729">
              <w:t>Results 3.</w:t>
            </w:r>
            <w:r w:rsidRPr="00564729">
              <w:t>1</w:t>
            </w:r>
            <w:r w:rsidRPr="00564729">
              <w:t xml:space="preserve">–3.5; Tables </w:t>
            </w:r>
            <w:r w:rsidRPr="00564729">
              <w:t>1</w:t>
            </w:r>
            <w:r w:rsidRPr="00564729">
              <w:t>–3; Figures 1–2</w:t>
            </w:r>
          </w:p>
        </w:tc>
      </w:tr>
      <w:tr w:rsidR="00C42C02" w14:paraId="07373BED" w14:textId="77777777" w:rsidTr="00DC4FFC">
        <w:tc>
          <w:tcPr>
            <w:tcW w:w="2204" w:type="dxa"/>
          </w:tcPr>
          <w:p w14:paraId="6949AFAC" w14:textId="77777777" w:rsidR="00C42C02" w:rsidRDefault="00C42C02" w:rsidP="00C42C02">
            <w:pPr>
              <w:pStyle w:val="Compact"/>
            </w:pPr>
            <w:hyperlink r:id="rId39">
              <w:r>
                <w:rPr>
                  <w:rStyle w:val="Kpr"/>
                </w:rPr>
                <w:t>16b. Main results – category boundaries</w:t>
              </w:r>
            </w:hyperlink>
          </w:p>
        </w:tc>
        <w:tc>
          <w:tcPr>
            <w:tcW w:w="5508" w:type="dxa"/>
          </w:tcPr>
          <w:p w14:paraId="4AE5411C" w14:textId="77777777" w:rsidR="00C42C02" w:rsidRDefault="00C42C02" w:rsidP="00C42C02">
            <w:pPr>
              <w:pStyle w:val="Compact"/>
            </w:pPr>
            <w:r>
              <w:t>Report category boundaries when continuous variables were categorised.</w:t>
            </w:r>
          </w:p>
        </w:tc>
        <w:tc>
          <w:tcPr>
            <w:tcW w:w="3304" w:type="dxa"/>
          </w:tcPr>
          <w:p w14:paraId="57FFB107" w14:textId="77777777" w:rsidR="00C42C02" w:rsidRDefault="00C42C02" w:rsidP="00C42C02">
            <w:pPr>
              <w:pStyle w:val="Compact"/>
            </w:pPr>
          </w:p>
        </w:tc>
      </w:tr>
      <w:tr w:rsidR="00C42C02" w14:paraId="7AF477A3"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6D02B987" w14:textId="77777777" w:rsidR="00C42C02" w:rsidRDefault="00C42C02" w:rsidP="00C42C02">
            <w:pPr>
              <w:pStyle w:val="Compact"/>
            </w:pPr>
            <w:hyperlink r:id="rId40">
              <w:r>
                <w:rPr>
                  <w:rStyle w:val="Kpr"/>
                </w:rPr>
                <w:t>16c. Main results – risk</w:t>
              </w:r>
            </w:hyperlink>
          </w:p>
        </w:tc>
        <w:tc>
          <w:tcPr>
            <w:tcW w:w="5508" w:type="dxa"/>
          </w:tcPr>
          <w:p w14:paraId="1C94665B" w14:textId="77777777" w:rsidR="00C42C02" w:rsidRDefault="00C42C02" w:rsidP="00C42C02">
            <w:pPr>
              <w:pStyle w:val="Compact"/>
            </w:pPr>
            <w:r>
              <w:t>If relevant, consider translating estimates of relative risk into absolute risk for a meaningful time period.</w:t>
            </w:r>
          </w:p>
        </w:tc>
        <w:tc>
          <w:tcPr>
            <w:tcW w:w="3304" w:type="dxa"/>
          </w:tcPr>
          <w:p w14:paraId="042783B5" w14:textId="3408753A" w:rsidR="00C42C02" w:rsidRDefault="00116875" w:rsidP="00C42C02">
            <w:pPr>
              <w:pStyle w:val="Compact"/>
            </w:pPr>
            <w:r w:rsidRPr="00564729">
              <w:t>N/A – absolute event proportions/rates and 5-year survival are reported</w:t>
            </w:r>
          </w:p>
        </w:tc>
      </w:tr>
      <w:tr w:rsidR="00C42C02" w14:paraId="5639C6CE" w14:textId="77777777" w:rsidTr="00DC4FFC">
        <w:tc>
          <w:tcPr>
            <w:tcW w:w="2204" w:type="dxa"/>
          </w:tcPr>
          <w:p w14:paraId="0F9EB3F6" w14:textId="77777777" w:rsidR="00C42C02" w:rsidRDefault="00C42C02" w:rsidP="00C42C02">
            <w:pPr>
              <w:pStyle w:val="Compact"/>
            </w:pPr>
            <w:hyperlink r:id="rId41">
              <w:r>
                <w:rPr>
                  <w:rStyle w:val="Kpr"/>
                </w:rPr>
                <w:t>17. Other analyses</w:t>
              </w:r>
            </w:hyperlink>
          </w:p>
        </w:tc>
        <w:tc>
          <w:tcPr>
            <w:tcW w:w="5508" w:type="dxa"/>
          </w:tcPr>
          <w:p w14:paraId="566A8EB3" w14:textId="77777777" w:rsidR="00C42C02" w:rsidRDefault="00C42C02" w:rsidP="00C42C02">
            <w:pPr>
              <w:pStyle w:val="Compact"/>
            </w:pPr>
            <w:r>
              <w:t>Report other analyses done—e.g., analyses of subgroups and interactions, and sensitivity analyses.</w:t>
            </w:r>
          </w:p>
        </w:tc>
        <w:tc>
          <w:tcPr>
            <w:tcW w:w="3304" w:type="dxa"/>
          </w:tcPr>
          <w:p w14:paraId="50F15AEB" w14:textId="3C024D6D" w:rsidR="00C42C02" w:rsidRDefault="00116875" w:rsidP="00C42C02">
            <w:pPr>
              <w:pStyle w:val="Compact"/>
            </w:pPr>
            <w:r w:rsidRPr="00564729">
              <w:t>Results 3.4–3.5; Figure 2; Supplementary Tables S1–S2</w:t>
            </w:r>
          </w:p>
        </w:tc>
      </w:tr>
      <w:tr w:rsidR="00C42C02" w14:paraId="12EFD500"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18CBA16" w14:textId="77777777" w:rsidR="00C42C02" w:rsidRDefault="00C42C02" w:rsidP="00C42C02">
            <w:pPr>
              <w:pStyle w:val="Compact"/>
            </w:pPr>
            <w:r>
              <w:t> </w:t>
            </w:r>
            <w:r>
              <w:rPr>
                <w:b/>
                <w:bCs/>
              </w:rPr>
              <w:t>Discussion</w:t>
            </w:r>
          </w:p>
        </w:tc>
        <w:tc>
          <w:tcPr>
            <w:tcW w:w="5508" w:type="dxa"/>
          </w:tcPr>
          <w:p w14:paraId="0ECB8B07" w14:textId="77777777" w:rsidR="00C42C02" w:rsidRDefault="00C42C02" w:rsidP="00C42C02">
            <w:pPr>
              <w:pStyle w:val="Compact"/>
            </w:pPr>
          </w:p>
        </w:tc>
        <w:tc>
          <w:tcPr>
            <w:tcW w:w="3304" w:type="dxa"/>
          </w:tcPr>
          <w:p w14:paraId="31A14564" w14:textId="77777777" w:rsidR="00C42C02" w:rsidRDefault="00C42C02" w:rsidP="00C42C02">
            <w:pPr>
              <w:pStyle w:val="Compact"/>
            </w:pPr>
          </w:p>
        </w:tc>
      </w:tr>
      <w:tr w:rsidR="00C42C02" w14:paraId="57B652D2" w14:textId="77777777" w:rsidTr="00DC4FFC">
        <w:tc>
          <w:tcPr>
            <w:tcW w:w="2204" w:type="dxa"/>
          </w:tcPr>
          <w:p w14:paraId="15CB1DA8" w14:textId="77777777" w:rsidR="00C42C02" w:rsidRDefault="00C42C02" w:rsidP="00C42C02">
            <w:pPr>
              <w:pStyle w:val="Compact"/>
            </w:pPr>
            <w:hyperlink r:id="rId42">
              <w:r>
                <w:rPr>
                  <w:rStyle w:val="Kpr"/>
                </w:rPr>
                <w:t>18. Key results</w:t>
              </w:r>
            </w:hyperlink>
          </w:p>
        </w:tc>
        <w:tc>
          <w:tcPr>
            <w:tcW w:w="5508" w:type="dxa"/>
          </w:tcPr>
          <w:p w14:paraId="2C3D7E27" w14:textId="77777777" w:rsidR="00C42C02" w:rsidRDefault="00C42C02" w:rsidP="00C42C02">
            <w:pPr>
              <w:pStyle w:val="Compact"/>
            </w:pPr>
            <w:r>
              <w:t>Summarise key results with reference to study objectives.</w:t>
            </w:r>
          </w:p>
        </w:tc>
        <w:tc>
          <w:tcPr>
            <w:tcW w:w="3304" w:type="dxa"/>
          </w:tcPr>
          <w:p w14:paraId="4E1D5E45" w14:textId="47827908" w:rsidR="00C42C02" w:rsidRDefault="00C42C02" w:rsidP="00C42C02">
            <w:pPr>
              <w:pStyle w:val="Compact"/>
            </w:pPr>
            <w:r>
              <w:t>Discussion, paragraph</w:t>
            </w:r>
            <w:r w:rsidR="00116875">
              <w:t xml:space="preserve"> 1</w:t>
            </w:r>
          </w:p>
        </w:tc>
      </w:tr>
      <w:tr w:rsidR="00C42C02" w14:paraId="0290E899"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8942B0B" w14:textId="77777777" w:rsidR="00C42C02" w:rsidRDefault="00C42C02" w:rsidP="00C42C02">
            <w:pPr>
              <w:pStyle w:val="Compact"/>
            </w:pPr>
            <w:hyperlink r:id="rId43">
              <w:r>
                <w:rPr>
                  <w:rStyle w:val="Kpr"/>
                </w:rPr>
                <w:t>19. Limitations</w:t>
              </w:r>
            </w:hyperlink>
          </w:p>
        </w:tc>
        <w:tc>
          <w:tcPr>
            <w:tcW w:w="5508" w:type="dxa"/>
          </w:tcPr>
          <w:p w14:paraId="3743F5ED" w14:textId="77777777" w:rsidR="00C42C02" w:rsidRDefault="00C42C02" w:rsidP="00C42C02">
            <w:pPr>
              <w:pStyle w:val="Compact"/>
            </w:pPr>
            <w:r>
              <w:t>Discuss limitations of the study, taking into account sources of potential bias or imprecision. Discuss both direction and magnitude of any potential bias.</w:t>
            </w:r>
          </w:p>
        </w:tc>
        <w:tc>
          <w:tcPr>
            <w:tcW w:w="3304" w:type="dxa"/>
          </w:tcPr>
          <w:p w14:paraId="453E5007" w14:textId="5FCEE0CD" w:rsidR="00C42C02" w:rsidRDefault="00C42C02" w:rsidP="00C42C02">
            <w:pPr>
              <w:pStyle w:val="Compact"/>
            </w:pPr>
            <w:r>
              <w:t>Discussion, paragraph</w:t>
            </w:r>
            <w:r w:rsidR="00BD3BE2">
              <w:t xml:space="preserve"> 8</w:t>
            </w:r>
          </w:p>
        </w:tc>
      </w:tr>
      <w:tr w:rsidR="00C42C02" w14:paraId="78E63318" w14:textId="77777777" w:rsidTr="00DC4FFC">
        <w:tc>
          <w:tcPr>
            <w:tcW w:w="2204" w:type="dxa"/>
          </w:tcPr>
          <w:p w14:paraId="0C37F713" w14:textId="77777777" w:rsidR="00C42C02" w:rsidRDefault="00C42C02" w:rsidP="00C42C02">
            <w:pPr>
              <w:pStyle w:val="Compact"/>
            </w:pPr>
            <w:hyperlink r:id="rId44">
              <w:r>
                <w:rPr>
                  <w:rStyle w:val="Kpr"/>
                </w:rPr>
                <w:t>20. Interpretation</w:t>
              </w:r>
            </w:hyperlink>
          </w:p>
        </w:tc>
        <w:tc>
          <w:tcPr>
            <w:tcW w:w="5508" w:type="dxa"/>
          </w:tcPr>
          <w:p w14:paraId="5A0E3DF0" w14:textId="77777777" w:rsidR="00C42C02" w:rsidRDefault="00C42C02" w:rsidP="00C42C02">
            <w:pPr>
              <w:pStyle w:val="Compact"/>
            </w:pPr>
            <w:r>
              <w:t>Give a cautious overall interpretation considering objectives, limitations, multiplicity of analyses, results from similar studies, and other relevant evidence.</w:t>
            </w:r>
          </w:p>
        </w:tc>
        <w:tc>
          <w:tcPr>
            <w:tcW w:w="3304" w:type="dxa"/>
          </w:tcPr>
          <w:p w14:paraId="6F6B0D32" w14:textId="1799B70D" w:rsidR="00C42C02" w:rsidRDefault="00C42C02" w:rsidP="00C42C02">
            <w:pPr>
              <w:pStyle w:val="Compact"/>
            </w:pPr>
            <w:r>
              <w:t>Discussion, paragraph</w:t>
            </w:r>
            <w:r w:rsidR="00116875">
              <w:t xml:space="preserve"> 2-7, conclusion</w:t>
            </w:r>
          </w:p>
        </w:tc>
      </w:tr>
      <w:tr w:rsidR="00C42C02" w14:paraId="53C4CA4C"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32430A31" w14:textId="77777777" w:rsidR="00C42C02" w:rsidRDefault="00C42C02" w:rsidP="00C42C02">
            <w:pPr>
              <w:pStyle w:val="Compact"/>
            </w:pPr>
            <w:hyperlink r:id="rId45">
              <w:r>
                <w:rPr>
                  <w:rStyle w:val="Kpr"/>
                </w:rPr>
                <w:t>21. Generalisability</w:t>
              </w:r>
            </w:hyperlink>
          </w:p>
        </w:tc>
        <w:tc>
          <w:tcPr>
            <w:tcW w:w="5508" w:type="dxa"/>
          </w:tcPr>
          <w:p w14:paraId="50EAD7FC" w14:textId="77777777" w:rsidR="00C42C02" w:rsidRDefault="00C42C02" w:rsidP="00C42C02">
            <w:pPr>
              <w:pStyle w:val="Compact"/>
            </w:pPr>
            <w:r>
              <w:t>Discuss the generalisability (external validity) of the study results.</w:t>
            </w:r>
          </w:p>
        </w:tc>
        <w:tc>
          <w:tcPr>
            <w:tcW w:w="3304" w:type="dxa"/>
          </w:tcPr>
          <w:p w14:paraId="5C6CC4BF" w14:textId="3EA77C6C" w:rsidR="00C42C02" w:rsidRDefault="00C42C02" w:rsidP="00C42C02">
            <w:pPr>
              <w:pStyle w:val="Compact"/>
            </w:pPr>
            <w:r>
              <w:t xml:space="preserve">Discussion, </w:t>
            </w:r>
            <w:r w:rsidR="00116875">
              <w:t>final</w:t>
            </w:r>
            <w:r>
              <w:t xml:space="preserve"> paragraph</w:t>
            </w:r>
          </w:p>
        </w:tc>
      </w:tr>
      <w:tr w:rsidR="00C42C02" w14:paraId="659E7C38" w14:textId="77777777" w:rsidTr="00DC4FFC">
        <w:tc>
          <w:tcPr>
            <w:tcW w:w="2204" w:type="dxa"/>
          </w:tcPr>
          <w:p w14:paraId="3F91A990" w14:textId="77777777" w:rsidR="00C42C02" w:rsidRDefault="00C42C02" w:rsidP="00C42C02">
            <w:pPr>
              <w:pStyle w:val="Compact"/>
            </w:pPr>
            <w:r>
              <w:t> </w:t>
            </w:r>
            <w:r>
              <w:rPr>
                <w:b/>
                <w:bCs/>
              </w:rPr>
              <w:t>Other information</w:t>
            </w:r>
          </w:p>
        </w:tc>
        <w:tc>
          <w:tcPr>
            <w:tcW w:w="5508" w:type="dxa"/>
          </w:tcPr>
          <w:p w14:paraId="5222DEFD" w14:textId="77777777" w:rsidR="00C42C02" w:rsidRDefault="00C42C02" w:rsidP="00C42C02">
            <w:pPr>
              <w:pStyle w:val="Compact"/>
            </w:pPr>
          </w:p>
        </w:tc>
        <w:tc>
          <w:tcPr>
            <w:tcW w:w="3304" w:type="dxa"/>
          </w:tcPr>
          <w:p w14:paraId="1ED17C69" w14:textId="77777777" w:rsidR="00C42C02" w:rsidRDefault="00C42C02" w:rsidP="00C42C02">
            <w:pPr>
              <w:pStyle w:val="Compact"/>
            </w:pPr>
          </w:p>
        </w:tc>
      </w:tr>
      <w:tr w:rsidR="00C42C02" w14:paraId="3ADAEF76" w14:textId="77777777" w:rsidTr="00DC4FFC">
        <w:trPr>
          <w:cnfStyle w:val="000000100000" w:firstRow="0" w:lastRow="0" w:firstColumn="0" w:lastColumn="0" w:oddVBand="0" w:evenVBand="0" w:oddHBand="1" w:evenHBand="0" w:firstRowFirstColumn="0" w:firstRowLastColumn="0" w:lastRowFirstColumn="0" w:lastRowLastColumn="0"/>
        </w:trPr>
        <w:tc>
          <w:tcPr>
            <w:tcW w:w="2204" w:type="dxa"/>
          </w:tcPr>
          <w:p w14:paraId="0C105367" w14:textId="77777777" w:rsidR="00C42C02" w:rsidRDefault="00C42C02" w:rsidP="00C42C02">
            <w:pPr>
              <w:pStyle w:val="Compact"/>
            </w:pPr>
            <w:hyperlink r:id="rId46">
              <w:r>
                <w:rPr>
                  <w:rStyle w:val="Kpr"/>
                </w:rPr>
                <w:t>22. Funding</w:t>
              </w:r>
            </w:hyperlink>
          </w:p>
        </w:tc>
        <w:tc>
          <w:tcPr>
            <w:tcW w:w="5508" w:type="dxa"/>
          </w:tcPr>
          <w:p w14:paraId="695C4ED6" w14:textId="77777777" w:rsidR="00C42C02" w:rsidRDefault="00C42C02" w:rsidP="00C42C02">
            <w:pPr>
              <w:pStyle w:val="Compact"/>
            </w:pPr>
            <w:r>
              <w:t>Give the source of funding and the role of the funders for the present study and, if applicable, for the original study on which the present article is based.</w:t>
            </w:r>
          </w:p>
        </w:tc>
        <w:tc>
          <w:tcPr>
            <w:tcW w:w="3304" w:type="dxa"/>
          </w:tcPr>
          <w:p w14:paraId="15495F55" w14:textId="67D7C8C6" w:rsidR="00C42C02" w:rsidRPr="007E2852" w:rsidRDefault="00C42C02" w:rsidP="00C42C02">
            <w:r w:rsidRPr="007E2852">
              <w:t>Statements and Declarations – Funding statement</w:t>
            </w:r>
          </w:p>
        </w:tc>
      </w:tr>
    </w:tbl>
    <w:p w14:paraId="7C214274" w14:textId="77777777" w:rsidR="009851FF" w:rsidRDefault="009851FF">
      <w:pPr>
        <w:pStyle w:val="GvdeMetni"/>
      </w:pPr>
    </w:p>
    <w:p w14:paraId="22FF4C03" w14:textId="77777777" w:rsidR="009851FF" w:rsidRDefault="00000000">
      <w:pPr>
        <w:pStyle w:val="Balk2"/>
      </w:pPr>
      <w:bookmarkStart w:id="0" w:name="sec-specify"/>
      <w:r>
        <w:t>1 How to specify where content is</w:t>
      </w:r>
    </w:p>
    <w:p w14:paraId="3713C9E9" w14:textId="77777777" w:rsidR="009851FF" w:rsidRDefault="00000000">
      <w:pPr>
        <w:pStyle w:val="FirstParagraph"/>
      </w:pPr>
      <w:r>
        <w:t>Tell the reader where they can find information. E.g.,</w:t>
      </w:r>
    </w:p>
    <w:p w14:paraId="0D35B9AD" w14:textId="77777777" w:rsidR="009851FF" w:rsidRDefault="00000000">
      <w:pPr>
        <w:pStyle w:val="Compact"/>
        <w:numPr>
          <w:ilvl w:val="0"/>
          <w:numId w:val="4"/>
        </w:numPr>
      </w:pPr>
      <w:r>
        <w:t>Results; paragraph 2</w:t>
      </w:r>
    </w:p>
    <w:p w14:paraId="6120E701" w14:textId="77777777" w:rsidR="009851FF" w:rsidRDefault="00000000">
      <w:pPr>
        <w:pStyle w:val="Compact"/>
        <w:numPr>
          <w:ilvl w:val="0"/>
          <w:numId w:val="4"/>
        </w:numPr>
      </w:pPr>
      <w:r>
        <w:t>Methods, Participants; paragraphs 1 &amp; 2.</w:t>
      </w:r>
    </w:p>
    <w:p w14:paraId="464B044E" w14:textId="77777777" w:rsidR="009851FF" w:rsidRDefault="00000000">
      <w:pPr>
        <w:pStyle w:val="Compact"/>
        <w:numPr>
          <w:ilvl w:val="0"/>
          <w:numId w:val="4"/>
        </w:numPr>
      </w:pPr>
      <w:r>
        <w:t>Table 3</w:t>
      </w:r>
    </w:p>
    <w:p w14:paraId="46F0F03D" w14:textId="77777777" w:rsidR="009851FF" w:rsidRDefault="00000000">
      <w:pPr>
        <w:pStyle w:val="Compact"/>
        <w:numPr>
          <w:ilvl w:val="0"/>
          <w:numId w:val="4"/>
        </w:numPr>
      </w:pPr>
      <w:r>
        <w:t>Supplement B, para. 4</w:t>
      </w:r>
    </w:p>
    <w:p w14:paraId="243D2E13" w14:textId="77777777" w:rsidR="009851FF" w:rsidRDefault="00000000">
      <w:pPr>
        <w:pStyle w:val="FirstParagraph"/>
      </w:pPr>
      <w:r>
        <w:t>If you have chosen not to describe an item, explain why. You can do this in the checklist, or as a note below it.</w:t>
      </w:r>
    </w:p>
    <w:p w14:paraId="5A1D678B" w14:textId="77777777" w:rsidR="009851FF" w:rsidRDefault="00000000">
      <w:pPr>
        <w:pStyle w:val="GvdeMetni"/>
      </w:pPr>
      <w:r>
        <w:t>You can describe items in the article body, or in tables, figures, or supplementary materials, and should prioritize items you feel are most important to your intended audience. The order of items in your manuscript does not need to match the order of items in this checklist. You can decide how best to structure your work.</w:t>
      </w:r>
    </w:p>
    <w:p w14:paraId="351A14C4" w14:textId="77777777" w:rsidR="009851FF" w:rsidRDefault="00000000">
      <w:pPr>
        <w:pStyle w:val="Balk2"/>
      </w:pPr>
      <w:bookmarkStart w:id="1" w:name="sec-cite"/>
      <w:bookmarkEnd w:id="0"/>
      <w:r>
        <w:t>2 How to cite</w:t>
      </w:r>
    </w:p>
    <w:p w14:paraId="449B71CE" w14:textId="77777777" w:rsidR="009851FF" w:rsidRDefault="00000000">
      <w:pPr>
        <w:pStyle w:val="FirstParagraph"/>
      </w:pPr>
      <w:r>
        <w:t>Describe how you used STROBE at the end of your Methods section, referencing the resources you used e.g.,</w:t>
      </w:r>
    </w:p>
    <w:p w14:paraId="1A69B412" w14:textId="77777777" w:rsidR="009851FF" w:rsidRDefault="00000000">
      <w:pPr>
        <w:pStyle w:val="bekMetni"/>
      </w:pPr>
      <w:r>
        <w:t>‘We used the STROBE reporting guideline(1) to draft this manuscript, and the STROBE reporting checklist(2) when editing, included in supplement A’</w:t>
      </w:r>
    </w:p>
    <w:p w14:paraId="642DCDE9" w14:textId="77777777" w:rsidR="009851FF" w:rsidRDefault="00000000">
      <w:pPr>
        <w:pStyle w:val="FirstParagraph"/>
      </w:pPr>
      <w:r>
        <w:t>If you use a reporting checklist, remember to include it as a supplement when publishing so that readers can easily find information and see how you have interpreted the guidance.</w:t>
      </w:r>
    </w:p>
    <w:p w14:paraId="4C414666" w14:textId="77777777" w:rsidR="009851FF" w:rsidRDefault="00000000">
      <w:pPr>
        <w:pStyle w:val="Kaynaka"/>
      </w:pPr>
      <w:bookmarkStart w:id="2" w:name="ref-Citation"/>
      <w:bookmarkStart w:id="3" w:name="refs"/>
      <w:r>
        <w:t xml:space="preserve">1. </w:t>
      </w:r>
      <w:r>
        <w:tab/>
        <w:t xml:space="preserve">Elm E von, Altman DG, Egger M, Pocock SJ, Gøtzsche PC, Vandenbroucke JP, et al. The strengthening the reporting of observational studies in epidemiology (STROBE) statement: Guidelines for reporting observational studies. Annals of Internal Medicine [Internet]. 2007 Oct;147(8):573–7. Available from: </w:t>
      </w:r>
      <w:hyperlink r:id="rId47">
        <w:r>
          <w:rPr>
            <w:rStyle w:val="Kpr"/>
          </w:rPr>
          <w:t>https://www.acpjournals.org/doi/10.7326/0003-4819-147-8-200710160-00010</w:t>
        </w:r>
      </w:hyperlink>
    </w:p>
    <w:p w14:paraId="7F36A053" w14:textId="77777777" w:rsidR="009851FF" w:rsidRDefault="00000000">
      <w:pPr>
        <w:pStyle w:val="Kaynaka"/>
      </w:pPr>
      <w:bookmarkStart w:id="4" w:name="ref-Checklist"/>
      <w:bookmarkEnd w:id="2"/>
      <w:r>
        <w:t xml:space="preserve">2. </w:t>
      </w:r>
      <w:r>
        <w:tab/>
        <w:t xml:space="preserve">Elm E von, Altman DG, Egger M, Pocock SJ, Gøtzsche PC, Vandenbroucke JP, et al. The STROBE reporting checklist. In: Harwood J, Albury C, Beyer J de, Schlüssel M, Collins G, editors. The EQUATOR network reporting guideline platform [Internet]. The UK EQUATOR Centre; 2025. Available from: </w:t>
      </w:r>
      <w:hyperlink r:id="rId48">
        <w:r>
          <w:rPr>
            <w:rStyle w:val="Kpr"/>
          </w:rPr>
          <w:t>https:/resources.equator-network.org/reporting-guidelines/strobe/strobe-checklist.docx</w:t>
        </w:r>
      </w:hyperlink>
      <w:bookmarkEnd w:id="1"/>
      <w:bookmarkEnd w:id="3"/>
      <w:bookmarkEnd w:id="4"/>
    </w:p>
    <w:sectPr w:rsidR="009851FF" w:rsidSect="002A13D1">
      <w:headerReference w:type="first" r:id="rId49"/>
      <w:footnotePr>
        <w:numRestart w:val="eachSect"/>
      </w:footnotePr>
      <w:pgSz w:w="12240" w:h="15840"/>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DAFF198" w14:textId="77777777" w:rsidR="00546F0D" w:rsidRDefault="00546F0D">
      <w:pPr>
        <w:spacing w:after="0"/>
      </w:pPr>
      <w:r>
        <w:separator/>
      </w:r>
    </w:p>
  </w:endnote>
  <w:endnote w:type="continuationSeparator" w:id="0">
    <w:p w14:paraId="154AF7F0" w14:textId="77777777" w:rsidR="00546F0D" w:rsidRDefault="00546F0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10002FF" w:usb1="4000FCFF" w:usb2="00000009"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DD1962" w14:textId="77777777" w:rsidR="00546F0D" w:rsidRDefault="00546F0D">
      <w:pPr>
        <w:spacing w:after="0"/>
      </w:pPr>
      <w:r>
        <w:separator/>
      </w:r>
    </w:p>
  </w:footnote>
  <w:footnote w:type="continuationSeparator" w:id="0">
    <w:p w14:paraId="4C66160E" w14:textId="77777777" w:rsidR="00546F0D" w:rsidRDefault="00546F0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E76406" w14:textId="77777777" w:rsidR="002A13D1" w:rsidRPr="002A13D1" w:rsidRDefault="00DA45FA" w:rsidP="0008745B">
    <w:pPr>
      <w:pStyle w:val="stBilgi"/>
      <w:jc w:val="right"/>
      <w:rPr>
        <w:lang w:val="en-GB"/>
      </w:rPr>
    </w:pPr>
    <w:r>
      <w:rPr>
        <w:noProof/>
        <w:lang w:val="en-GB"/>
      </w:rPr>
      <w:drawing>
        <wp:inline distT="0" distB="0" distL="0" distR="0" wp14:anchorId="41C2A949" wp14:editId="22FF80A1">
          <wp:extent cx="1576070" cy="457569"/>
          <wp:effectExtent l="0" t="0" r="0" b="0"/>
          <wp:docPr id="1890600879" name="Picture 3" descr="A close-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00879" name="Picture 3" descr="A close-up of a logo&#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1650551" cy="479192"/>
                  </a:xfrm>
                  <a:prstGeom prst="rect">
                    <a:avLst/>
                  </a:prstGeom>
                </pic:spPr>
              </pic:pic>
            </a:graphicData>
          </a:graphic>
        </wp:inline>
      </w:drawing>
    </w:r>
    <w:r>
      <w:rPr>
        <w:noProof/>
        <w:lang w:val="en-GB"/>
      </w:rPr>
      <w:drawing>
        <wp:inline distT="0" distB="0" distL="0" distR="0" wp14:anchorId="7181E048" wp14:editId="11755790">
          <wp:extent cx="1467945" cy="458470"/>
          <wp:effectExtent l="0" t="0" r="0" b="0"/>
          <wp:docPr id="1205638713"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638713" name="Graphic 1205638713"/>
                  <pic:cNvPicPr/>
                </pic:nvPicPr>
                <pic:blipFill>
                  <a:blip r:embed="rId2">
                    <a:extLst>
                      <a:ext uri="{96DAC541-7B7A-43D3-8B79-37D633B846F1}">
                        <asvg:svgBlip xmlns:asvg="http://schemas.microsoft.com/office/drawing/2016/SVG/main" r:embed="rId3"/>
                      </a:ext>
                    </a:extLst>
                  </a:blip>
                  <a:stretch>
                    <a:fillRect/>
                  </a:stretch>
                </pic:blipFill>
                <pic:spPr>
                  <a:xfrm>
                    <a:off x="0" y="0"/>
                    <a:ext cx="1616281" cy="504799"/>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3E6E8790"/>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 w15:restartNumberingAfterBreak="0">
    <w:nsid w:val="0000A991"/>
    <w:multiLevelType w:val="multilevel"/>
    <w:tmpl w:val="E9EE169C"/>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2" w15:restartNumberingAfterBreak="0">
    <w:nsid w:val="00A99411"/>
    <w:multiLevelType w:val="multilevel"/>
    <w:tmpl w:val="2B62D51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70CD2DE"/>
    <w:multiLevelType w:val="multilevel"/>
    <w:tmpl w:val="7068AD02"/>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727412441">
    <w:abstractNumId w:val="3"/>
  </w:num>
  <w:num w:numId="2" w16cid:durableId="95634699">
    <w:abstractNumId w:val="0"/>
  </w:num>
  <w:num w:numId="3" w16cid:durableId="139357789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12558384">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2D4A"/>
    <w:rsid w:val="00022633"/>
    <w:rsid w:val="0008745B"/>
    <w:rsid w:val="000876FD"/>
    <w:rsid w:val="000B6852"/>
    <w:rsid w:val="00116875"/>
    <w:rsid w:val="002237D2"/>
    <w:rsid w:val="002A13D1"/>
    <w:rsid w:val="002B159B"/>
    <w:rsid w:val="003D3234"/>
    <w:rsid w:val="00546F0D"/>
    <w:rsid w:val="00564729"/>
    <w:rsid w:val="00622D4A"/>
    <w:rsid w:val="007840CB"/>
    <w:rsid w:val="00794F65"/>
    <w:rsid w:val="007B4C07"/>
    <w:rsid w:val="007E2852"/>
    <w:rsid w:val="00901047"/>
    <w:rsid w:val="00915861"/>
    <w:rsid w:val="00957564"/>
    <w:rsid w:val="009851FF"/>
    <w:rsid w:val="009B0D8D"/>
    <w:rsid w:val="009B6688"/>
    <w:rsid w:val="009C620F"/>
    <w:rsid w:val="009D620D"/>
    <w:rsid w:val="00A05ED7"/>
    <w:rsid w:val="00A2537F"/>
    <w:rsid w:val="00A41A84"/>
    <w:rsid w:val="00A475A0"/>
    <w:rsid w:val="00AF6F97"/>
    <w:rsid w:val="00B00D76"/>
    <w:rsid w:val="00B31C7A"/>
    <w:rsid w:val="00BA662C"/>
    <w:rsid w:val="00BD3BE2"/>
    <w:rsid w:val="00BF41D5"/>
    <w:rsid w:val="00C42C02"/>
    <w:rsid w:val="00C739A6"/>
    <w:rsid w:val="00CF77C1"/>
    <w:rsid w:val="00DA140F"/>
    <w:rsid w:val="00DA45FA"/>
    <w:rsid w:val="00DC4FFC"/>
    <w:rsid w:val="00E209B4"/>
    <w:rsid w:val="00E96647"/>
    <w:rsid w:val="00F601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668319"/>
  <w15:docId w15:val="{3290B11D-3916-F245-B464-E56FD8FBC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05ED7"/>
    <w:rPr>
      <w:rFonts w:ascii="Calibri" w:hAnsi="Calibri"/>
    </w:rPr>
  </w:style>
  <w:style w:type="paragraph" w:styleId="Balk1">
    <w:name w:val="heading 1"/>
    <w:basedOn w:val="Normal"/>
    <w:next w:val="GvdeMetni"/>
    <w:link w:val="Balk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GvdeMetni"/>
    <w:link w:val="Balk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GvdeMetni"/>
    <w:link w:val="Balk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GvdeMetni"/>
    <w:link w:val="Balk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GvdeMetni"/>
    <w:link w:val="Balk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GvdeMetni"/>
    <w:link w:val="Balk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GvdeMetni"/>
    <w:link w:val="Balk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GvdeMetni"/>
    <w:link w:val="Balk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GvdeMetni"/>
    <w:link w:val="Balk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GvdeMetni">
    <w:name w:val="Body Text"/>
    <w:basedOn w:val="Normal"/>
    <w:qFormat/>
    <w:pPr>
      <w:spacing w:before="180" w:after="180"/>
    </w:pPr>
  </w:style>
  <w:style w:type="paragraph" w:customStyle="1" w:styleId="FirstParagraph">
    <w:name w:val="First Paragraph"/>
    <w:basedOn w:val="GvdeMetni"/>
    <w:next w:val="GvdeMetni"/>
    <w:qFormat/>
  </w:style>
  <w:style w:type="paragraph" w:customStyle="1" w:styleId="Compact">
    <w:name w:val="Compact"/>
    <w:basedOn w:val="GvdeMetni"/>
    <w:qFormat/>
    <w:pPr>
      <w:spacing w:before="36" w:after="36"/>
    </w:pPr>
  </w:style>
  <w:style w:type="paragraph" w:styleId="KonuBal">
    <w:name w:val="Title"/>
    <w:basedOn w:val="Normal"/>
    <w:next w:val="GvdeMetni"/>
    <w:link w:val="KonuBalChar"/>
    <w:uiPriority w:val="10"/>
    <w:qFormat/>
    <w:rsid w:val="00A05ED7"/>
    <w:pPr>
      <w:spacing w:after="80"/>
      <w:contextualSpacing/>
    </w:pPr>
    <w:rPr>
      <w:rFonts w:eastAsiaTheme="majorEastAsia" w:cstheme="majorBidi"/>
      <w:spacing w:val="-10"/>
      <w:kern w:val="28"/>
      <w:sz w:val="56"/>
      <w:szCs w:val="56"/>
    </w:rPr>
  </w:style>
  <w:style w:type="character" w:customStyle="1" w:styleId="KonuBalChar">
    <w:name w:val="Konu Başlığı Char"/>
    <w:basedOn w:val="VarsaylanParagrafYazTipi"/>
    <w:link w:val="KonuBal"/>
    <w:uiPriority w:val="10"/>
    <w:rsid w:val="00A05ED7"/>
    <w:rPr>
      <w:rFonts w:ascii="Calibri" w:eastAsiaTheme="majorEastAsia" w:hAnsi="Calibri" w:cstheme="majorBidi"/>
      <w:spacing w:val="-10"/>
      <w:kern w:val="28"/>
      <w:sz w:val="56"/>
      <w:szCs w:val="56"/>
    </w:rPr>
  </w:style>
  <w:style w:type="paragraph" w:styleId="Altyaz">
    <w:name w:val="Subtitle"/>
    <w:basedOn w:val="KonuBal"/>
    <w:next w:val="GvdeMetni"/>
    <w:link w:val="AltyazChar"/>
    <w:uiPriority w:val="11"/>
    <w:qFormat/>
    <w:rsid w:val="00A05ED7"/>
    <w:pPr>
      <w:numPr>
        <w:ilvl w:val="1"/>
      </w:numPr>
    </w:pPr>
    <w:rPr>
      <w:color w:val="ADADAD" w:themeColor="background2" w:themeShade="BF"/>
      <w:spacing w:val="15"/>
      <w:sz w:val="28"/>
      <w:szCs w:val="28"/>
    </w:rPr>
  </w:style>
  <w:style w:type="character" w:customStyle="1" w:styleId="AltyazChar">
    <w:name w:val="Altyazı Char"/>
    <w:basedOn w:val="VarsaylanParagrafYazTipi"/>
    <w:link w:val="Altyaz"/>
    <w:uiPriority w:val="11"/>
    <w:rsid w:val="00A05ED7"/>
    <w:rPr>
      <w:rFonts w:ascii="Calibri" w:eastAsiaTheme="majorEastAsia" w:hAnsi="Calibri" w:cstheme="majorBidi"/>
      <w:color w:val="ADADAD" w:themeColor="background2" w:themeShade="BF"/>
      <w:spacing w:val="15"/>
      <w:kern w:val="28"/>
      <w:sz w:val="28"/>
      <w:szCs w:val="28"/>
    </w:rPr>
  </w:style>
  <w:style w:type="paragraph" w:customStyle="1" w:styleId="Author">
    <w:name w:val="Author"/>
    <w:next w:val="GvdeMetni"/>
    <w:qFormat/>
    <w:rsid w:val="00A05ED7"/>
    <w:pPr>
      <w:keepNext/>
      <w:keepLines/>
    </w:pPr>
    <w:rPr>
      <w:rFonts w:ascii="Calibri" w:hAnsi="Calibri"/>
    </w:rPr>
  </w:style>
  <w:style w:type="paragraph" w:styleId="Tarih">
    <w:name w:val="Date"/>
    <w:next w:val="GvdeMetni"/>
    <w:qFormat/>
    <w:rsid w:val="00A05ED7"/>
    <w:pPr>
      <w:keepNext/>
      <w:keepLines/>
    </w:pPr>
    <w:rPr>
      <w:rFonts w:ascii="Calibri" w:hAnsi="Calibri"/>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GvdeMetni"/>
    <w:qFormat/>
    <w:pPr>
      <w:keepNext/>
      <w:keepLines/>
      <w:spacing w:before="100" w:after="300"/>
    </w:pPr>
    <w:rPr>
      <w:sz w:val="20"/>
      <w:szCs w:val="20"/>
    </w:rPr>
  </w:style>
  <w:style w:type="paragraph" w:styleId="Kaynaka">
    <w:name w:val="Bibliography"/>
    <w:basedOn w:val="Normal"/>
    <w:qFormat/>
  </w:style>
  <w:style w:type="character" w:customStyle="1" w:styleId="Balk1Char">
    <w:name w:val="Başlık 1 Char"/>
    <w:basedOn w:val="VarsaylanParagrafYazTipi"/>
    <w:link w:val="Balk1"/>
    <w:uiPriority w:val="9"/>
    <w:rsid w:val="00A10FD9"/>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10FD9"/>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10FD9"/>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10FD9"/>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10FD9"/>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10FD9"/>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10FD9"/>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10FD9"/>
    <w:rPr>
      <w:rFonts w:eastAsiaTheme="majorEastAsia" w:cstheme="majorBidi"/>
      <w:color w:val="272727" w:themeColor="text1" w:themeTint="D8"/>
    </w:rPr>
  </w:style>
  <w:style w:type="paragraph" w:styleId="bekMetni">
    <w:name w:val="Block Text"/>
    <w:basedOn w:val="GvdeMetni"/>
    <w:next w:val="GvdeMetni"/>
    <w:uiPriority w:val="9"/>
    <w:unhideWhenUsed/>
    <w:qFormat/>
    <w:pPr>
      <w:spacing w:before="100" w:after="100"/>
      <w:ind w:left="480" w:right="480"/>
    </w:pPr>
  </w:style>
  <w:style w:type="paragraph" w:styleId="DipnotMetni">
    <w:name w:val="footnote text"/>
    <w:basedOn w:val="Normal"/>
    <w:uiPriority w:val="9"/>
    <w:unhideWhenUsed/>
    <w:qFormat/>
  </w:style>
  <w:style w:type="paragraph" w:customStyle="1" w:styleId="FootnoteBlockText">
    <w:name w:val="Footnote Block Text"/>
    <w:basedOn w:val="DipnotMetni"/>
    <w:next w:val="DipnotMetni"/>
    <w:uiPriority w:val="9"/>
    <w:unhideWhenUsed/>
    <w:qFormat/>
    <w:pPr>
      <w:spacing w:before="100" w:after="100"/>
      <w:ind w:left="480" w:right="480"/>
    </w:pPr>
  </w:style>
  <w:style w:type="table" w:customStyle="1" w:styleId="Table">
    <w:name w:val="Table"/>
    <w:basedOn w:val="NormalTablo"/>
    <w:semiHidden/>
    <w:unhideWhenUsed/>
    <w:qFormat/>
    <w:rsid w:val="009D620D"/>
    <w:tblPr>
      <w:tblStyleRowBandSize w:val="1"/>
      <w:tblBorders>
        <w:top w:val="single" w:sz="4" w:space="0" w:color="ADADAD" w:themeColor="background2" w:themeShade="BF"/>
        <w:left w:val="single" w:sz="4" w:space="0" w:color="ADADAD" w:themeColor="background2" w:themeShade="BF"/>
        <w:bottom w:val="single" w:sz="4" w:space="0" w:color="ADADAD" w:themeColor="background2" w:themeShade="BF"/>
        <w:right w:val="single" w:sz="4" w:space="0" w:color="ADADAD" w:themeColor="background2" w:themeShade="BF"/>
        <w:insideH w:val="single" w:sz="4" w:space="0" w:color="ADADAD" w:themeColor="background2" w:themeShade="BF"/>
        <w:insideV w:val="single" w:sz="4" w:space="0" w:color="ADADAD" w:themeColor="background2" w:themeShade="BF"/>
      </w:tblBorders>
    </w:tblPr>
    <w:tcPr>
      <w:shd w:val="clear" w:color="auto" w:fill="auto"/>
    </w:tcPr>
    <w:tblStylePr w:type="firstRow">
      <w:pPr>
        <w:spacing w:before="0" w:after="0" w:line="240" w:lineRule="auto"/>
      </w:pPr>
      <w:rPr>
        <w:rFonts w:asciiTheme="majorHAnsi" w:eastAsiaTheme="majorEastAsia" w:hAnsiTheme="majorHAnsi" w:cstheme="majorBidi"/>
        <w:b/>
        <w:bCs/>
        <w:color w:val="FFFFFF" w:themeColor="background1"/>
      </w:rPr>
      <w:tblPr>
        <w:jc w:val="left"/>
      </w:tblPr>
      <w:trPr>
        <w:jc w:val="left"/>
      </w:trPr>
      <w:tcPr>
        <w:tcBorders>
          <w:top w:val="single" w:sz="4" w:space="0" w:color="4EA72E" w:themeColor="accent6"/>
          <w:left w:val="single" w:sz="4" w:space="0" w:color="4EA72E" w:themeColor="accent6"/>
          <w:bottom w:val="single" w:sz="0" w:space="0" w:color="auto"/>
          <w:right w:val="single" w:sz="4" w:space="0" w:color="4EA72E" w:themeColor="accent6"/>
          <w:insideH w:val="nil"/>
          <w:insideV w:val="single" w:sz="8" w:space="0" w:color="A02B93" w:themeColor="accent5"/>
        </w:tcBorders>
        <w:shd w:val="clear" w:color="auto" w:fill="4EA72E" w:themeFill="accent6"/>
        <w:vAlign w:val="bottom"/>
      </w:tcPr>
    </w:tblStylePr>
    <w:tblStylePr w:type="lastRow">
      <w:pPr>
        <w:spacing w:before="0" w:after="0" w:line="240" w:lineRule="auto"/>
      </w:pPr>
      <w:rPr>
        <w:rFonts w:asciiTheme="majorHAnsi" w:eastAsiaTheme="majorEastAsia" w:hAnsiTheme="majorHAnsi" w:cstheme="majorBidi"/>
        <w:b w:val="0"/>
        <w:bCs/>
      </w:rPr>
      <w:tblPr/>
      <w:tcPr>
        <w:tcBorders>
          <w:top w:val="nil"/>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val="0"/>
        <w:bCs/>
      </w:rPr>
    </w:tblStylePr>
    <w:tblStylePr w:type="lastCol">
      <w:rPr>
        <w:rFonts w:asciiTheme="majorHAnsi" w:eastAsiaTheme="majorEastAsia" w:hAnsiTheme="majorHAnsi" w:cstheme="majorBidi"/>
        <w:b w:val="0"/>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shd w:val="clear" w:color="auto" w:fill="F2F2F2" w:themeFill="background1" w:themeFillShade="F2"/>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ResimYazs">
    <w:name w:val="caption"/>
    <w:basedOn w:val="Normal"/>
    <w:link w:val="ResimYazsChar"/>
    <w:pPr>
      <w:spacing w:after="120"/>
    </w:pPr>
    <w:rPr>
      <w:i/>
    </w:rPr>
  </w:style>
  <w:style w:type="paragraph" w:customStyle="1" w:styleId="TableCaption">
    <w:name w:val="Table Caption"/>
    <w:basedOn w:val="ResimYazs"/>
    <w:pPr>
      <w:keepNext/>
    </w:pPr>
  </w:style>
  <w:style w:type="paragraph" w:customStyle="1" w:styleId="ImageCaption">
    <w:name w:val="Image Caption"/>
    <w:basedOn w:val="ResimYazs"/>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ResimYazsChar">
    <w:name w:val="Resim Yazısı Char"/>
    <w:basedOn w:val="VarsaylanParagrafYazTipi"/>
    <w:link w:val="ResimYazs"/>
  </w:style>
  <w:style w:type="character" w:customStyle="1" w:styleId="VerbatimChar">
    <w:name w:val="Verbatim Char"/>
    <w:basedOn w:val="ResimYazsChar"/>
    <w:link w:val="SourceCode"/>
    <w:rPr>
      <w:rFonts w:ascii="Consolas" w:hAnsi="Consolas"/>
      <w:sz w:val="22"/>
    </w:rPr>
  </w:style>
  <w:style w:type="character" w:customStyle="1" w:styleId="SectionNumber">
    <w:name w:val="Section Number"/>
    <w:basedOn w:val="ResimYazsChar"/>
  </w:style>
  <w:style w:type="character" w:styleId="DipnotBavurusu">
    <w:name w:val="footnote reference"/>
    <w:basedOn w:val="ResimYazsChar"/>
    <w:rPr>
      <w:vertAlign w:val="superscript"/>
    </w:rPr>
  </w:style>
  <w:style w:type="character" w:styleId="Kpr">
    <w:name w:val="Hyperlink"/>
    <w:basedOn w:val="ResimYazsChar"/>
    <w:rsid w:val="00E209B4"/>
    <w:rPr>
      <w:color w:val="0070C0"/>
    </w:rPr>
  </w:style>
  <w:style w:type="paragraph" w:styleId="TBal">
    <w:name w:val="TOC Heading"/>
    <w:basedOn w:val="Balk1"/>
    <w:next w:val="GvdeMetni"/>
    <w:uiPriority w:val="39"/>
    <w:unhideWhenUsed/>
    <w:qFormat/>
    <w:pPr>
      <w:spacing w:before="240" w:line="259" w:lineRule="auto"/>
      <w:outlineLvl w:val="9"/>
    </w:pPr>
  </w:style>
  <w:style w:type="paragraph" w:styleId="stBilgi">
    <w:name w:val="header"/>
    <w:basedOn w:val="Normal"/>
    <w:link w:val="stBilgiChar"/>
    <w:rsid w:val="002A13D1"/>
    <w:pPr>
      <w:tabs>
        <w:tab w:val="center" w:pos="4513"/>
        <w:tab w:val="right" w:pos="9026"/>
      </w:tabs>
      <w:spacing w:after="0"/>
    </w:pPr>
  </w:style>
  <w:style w:type="character" w:customStyle="1" w:styleId="stBilgiChar">
    <w:name w:val="Üst Bilgi Char"/>
    <w:basedOn w:val="VarsaylanParagrafYazTipi"/>
    <w:link w:val="stBilgi"/>
    <w:rsid w:val="002A13D1"/>
    <w:rPr>
      <w:rFonts w:ascii="Calibri" w:hAnsi="Calibri"/>
    </w:rPr>
  </w:style>
  <w:style w:type="paragraph" w:styleId="AltBilgi">
    <w:name w:val="footer"/>
    <w:basedOn w:val="Normal"/>
    <w:link w:val="AltBilgiChar"/>
    <w:rsid w:val="002A13D1"/>
    <w:pPr>
      <w:tabs>
        <w:tab w:val="center" w:pos="4513"/>
        <w:tab w:val="right" w:pos="9026"/>
      </w:tabs>
      <w:spacing w:after="0"/>
    </w:pPr>
  </w:style>
  <w:style w:type="character" w:customStyle="1" w:styleId="AltBilgiChar">
    <w:name w:val="Alt Bilgi Char"/>
    <w:basedOn w:val="VarsaylanParagrafYazTipi"/>
    <w:link w:val="AltBilgi"/>
    <w:rsid w:val="002A13D1"/>
    <w:rPr>
      <w:rFonts w:ascii="Calibri" w:hAnsi="Calibri"/>
    </w:rPr>
  </w:style>
  <w:style w:type="table" w:styleId="ListeTablo4-Vurgu6">
    <w:name w:val="List Table 4 Accent 6"/>
    <w:basedOn w:val="NormalTablo"/>
    <w:uiPriority w:val="49"/>
    <w:rsid w:val="00E209B4"/>
    <w:pPr>
      <w:spacing w:after="0"/>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AkKlavuz-Vurgu5">
    <w:name w:val="Light Grid Accent 5"/>
    <w:basedOn w:val="NormalTablo"/>
    <w:semiHidden/>
    <w:unhideWhenUsed/>
    <w:rsid w:val="000B6852"/>
    <w:pPr>
      <w:spacing w:after="0"/>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paragraph" w:customStyle="1" w:styleId="SourceCode">
    <w:name w:val="Source Code"/>
    <w:basedOn w:val="Normal"/>
    <w:link w:val="VerbatimChar"/>
    <w:pPr>
      <w:shd w:val="clear" w:color="auto" w:fill="F1F3F5"/>
      <w:wordWrap w:val="0"/>
    </w:pPr>
  </w:style>
  <w:style w:type="character" w:customStyle="1" w:styleId="KeywordTok">
    <w:name w:val="KeywordTok"/>
    <w:basedOn w:val="VerbatimChar"/>
    <w:rPr>
      <w:rFonts w:ascii="Consolas" w:hAnsi="Consolas"/>
      <w:b/>
      <w:color w:val="003B4F"/>
      <w:sz w:val="22"/>
      <w:shd w:val="clear" w:color="auto" w:fill="F1F3F5"/>
    </w:rPr>
  </w:style>
  <w:style w:type="character" w:customStyle="1" w:styleId="DataTypeTok">
    <w:name w:val="DataTypeTok"/>
    <w:basedOn w:val="VerbatimChar"/>
    <w:rPr>
      <w:rFonts w:ascii="Consolas" w:hAnsi="Consolas"/>
      <w:color w:val="AD0000"/>
      <w:sz w:val="22"/>
      <w:shd w:val="clear" w:color="auto" w:fill="F1F3F5"/>
    </w:rPr>
  </w:style>
  <w:style w:type="character" w:customStyle="1" w:styleId="DecValTok">
    <w:name w:val="DecValTok"/>
    <w:basedOn w:val="VerbatimChar"/>
    <w:rPr>
      <w:rFonts w:ascii="Consolas" w:hAnsi="Consolas"/>
      <w:color w:val="AD0000"/>
      <w:sz w:val="22"/>
      <w:shd w:val="clear" w:color="auto" w:fill="F1F3F5"/>
    </w:rPr>
  </w:style>
  <w:style w:type="character" w:customStyle="1" w:styleId="BaseNTok">
    <w:name w:val="BaseNTok"/>
    <w:basedOn w:val="VerbatimChar"/>
    <w:rPr>
      <w:rFonts w:ascii="Consolas" w:hAnsi="Consolas"/>
      <w:color w:val="AD0000"/>
      <w:sz w:val="22"/>
      <w:shd w:val="clear" w:color="auto" w:fill="F1F3F5"/>
    </w:rPr>
  </w:style>
  <w:style w:type="character" w:customStyle="1" w:styleId="FloatTok">
    <w:name w:val="FloatTok"/>
    <w:basedOn w:val="VerbatimChar"/>
    <w:rPr>
      <w:rFonts w:ascii="Consolas" w:hAnsi="Consolas"/>
      <w:color w:val="AD0000"/>
      <w:sz w:val="22"/>
      <w:shd w:val="clear" w:color="auto" w:fill="F1F3F5"/>
    </w:rPr>
  </w:style>
  <w:style w:type="character" w:customStyle="1" w:styleId="ConstantTok">
    <w:name w:val="ConstantTok"/>
    <w:basedOn w:val="VerbatimChar"/>
    <w:rPr>
      <w:rFonts w:ascii="Consolas" w:hAnsi="Consolas"/>
      <w:color w:val="8F5902"/>
      <w:sz w:val="22"/>
      <w:shd w:val="clear" w:color="auto" w:fill="F1F3F5"/>
    </w:rPr>
  </w:style>
  <w:style w:type="character" w:customStyle="1" w:styleId="CharTok">
    <w:name w:val="CharTok"/>
    <w:basedOn w:val="VerbatimChar"/>
    <w:rPr>
      <w:rFonts w:ascii="Consolas" w:hAnsi="Consolas"/>
      <w:color w:val="20794D"/>
      <w:sz w:val="22"/>
      <w:shd w:val="clear" w:color="auto" w:fill="F1F3F5"/>
    </w:rPr>
  </w:style>
  <w:style w:type="character" w:customStyle="1" w:styleId="SpecialCharTok">
    <w:name w:val="SpecialCharTok"/>
    <w:basedOn w:val="VerbatimChar"/>
    <w:rPr>
      <w:rFonts w:ascii="Consolas" w:hAnsi="Consolas"/>
      <w:color w:val="5E5E5E"/>
      <w:sz w:val="22"/>
      <w:shd w:val="clear" w:color="auto" w:fill="F1F3F5"/>
    </w:rPr>
  </w:style>
  <w:style w:type="character" w:customStyle="1" w:styleId="StringTok">
    <w:name w:val="StringTok"/>
    <w:basedOn w:val="VerbatimChar"/>
    <w:rPr>
      <w:rFonts w:ascii="Consolas" w:hAnsi="Consolas"/>
      <w:color w:val="20794D"/>
      <w:sz w:val="22"/>
      <w:shd w:val="clear" w:color="auto" w:fill="F1F3F5"/>
    </w:rPr>
  </w:style>
  <w:style w:type="character" w:customStyle="1" w:styleId="VerbatimStringTok">
    <w:name w:val="VerbatimStringTok"/>
    <w:basedOn w:val="VerbatimChar"/>
    <w:rPr>
      <w:rFonts w:ascii="Consolas" w:hAnsi="Consolas"/>
      <w:color w:val="20794D"/>
      <w:sz w:val="22"/>
      <w:shd w:val="clear" w:color="auto" w:fill="F1F3F5"/>
    </w:rPr>
  </w:style>
  <w:style w:type="character" w:customStyle="1" w:styleId="SpecialStringTok">
    <w:name w:val="SpecialStringTok"/>
    <w:basedOn w:val="VerbatimChar"/>
    <w:rPr>
      <w:rFonts w:ascii="Consolas" w:hAnsi="Consolas"/>
      <w:color w:val="20794D"/>
      <w:sz w:val="22"/>
      <w:shd w:val="clear" w:color="auto" w:fill="F1F3F5"/>
    </w:rPr>
  </w:style>
  <w:style w:type="character" w:customStyle="1" w:styleId="ImportTok">
    <w:name w:val="ImportTok"/>
    <w:basedOn w:val="VerbatimChar"/>
    <w:rPr>
      <w:rFonts w:ascii="Consolas" w:hAnsi="Consolas"/>
      <w:color w:val="00769E"/>
      <w:sz w:val="22"/>
      <w:shd w:val="clear" w:color="auto" w:fill="F1F3F5"/>
    </w:rPr>
  </w:style>
  <w:style w:type="character" w:customStyle="1" w:styleId="CommentTok">
    <w:name w:val="CommentTok"/>
    <w:basedOn w:val="VerbatimChar"/>
    <w:rPr>
      <w:rFonts w:ascii="Consolas" w:hAnsi="Consolas"/>
      <w:color w:val="5E5E5E"/>
      <w:sz w:val="22"/>
      <w:shd w:val="clear" w:color="auto" w:fill="F1F3F5"/>
    </w:rPr>
  </w:style>
  <w:style w:type="character" w:customStyle="1" w:styleId="DocumentationTok">
    <w:name w:val="DocumentationTok"/>
    <w:basedOn w:val="VerbatimChar"/>
    <w:rPr>
      <w:rFonts w:ascii="Consolas" w:hAnsi="Consolas"/>
      <w:i/>
      <w:color w:val="5E5E5E"/>
      <w:sz w:val="22"/>
      <w:shd w:val="clear" w:color="auto" w:fill="F1F3F5"/>
    </w:rPr>
  </w:style>
  <w:style w:type="character" w:customStyle="1" w:styleId="AnnotationTok">
    <w:name w:val="AnnotationTok"/>
    <w:basedOn w:val="VerbatimChar"/>
    <w:rPr>
      <w:rFonts w:ascii="Consolas" w:hAnsi="Consolas"/>
      <w:color w:val="5E5E5E"/>
      <w:sz w:val="22"/>
      <w:shd w:val="clear" w:color="auto" w:fill="F1F3F5"/>
    </w:rPr>
  </w:style>
  <w:style w:type="character" w:customStyle="1" w:styleId="CommentVarTok">
    <w:name w:val="CommentVarTok"/>
    <w:basedOn w:val="VerbatimChar"/>
    <w:rPr>
      <w:rFonts w:ascii="Consolas" w:hAnsi="Consolas"/>
      <w:i/>
      <w:color w:val="5E5E5E"/>
      <w:sz w:val="22"/>
      <w:shd w:val="clear" w:color="auto" w:fill="F1F3F5"/>
    </w:rPr>
  </w:style>
  <w:style w:type="character" w:customStyle="1" w:styleId="OtherTok">
    <w:name w:val="OtherTok"/>
    <w:basedOn w:val="VerbatimChar"/>
    <w:rPr>
      <w:rFonts w:ascii="Consolas" w:hAnsi="Consolas"/>
      <w:color w:val="003B4F"/>
      <w:sz w:val="22"/>
      <w:shd w:val="clear" w:color="auto" w:fill="F1F3F5"/>
    </w:rPr>
  </w:style>
  <w:style w:type="character" w:customStyle="1" w:styleId="FunctionTok">
    <w:name w:val="FunctionTok"/>
    <w:basedOn w:val="VerbatimChar"/>
    <w:rPr>
      <w:rFonts w:ascii="Consolas" w:hAnsi="Consolas"/>
      <w:color w:val="4758AB"/>
      <w:sz w:val="22"/>
      <w:shd w:val="clear" w:color="auto" w:fill="F1F3F5"/>
    </w:rPr>
  </w:style>
  <w:style w:type="character" w:customStyle="1" w:styleId="VariableTok">
    <w:name w:val="VariableTok"/>
    <w:basedOn w:val="VerbatimChar"/>
    <w:rPr>
      <w:rFonts w:ascii="Consolas" w:hAnsi="Consolas"/>
      <w:color w:val="111111"/>
      <w:sz w:val="22"/>
      <w:shd w:val="clear" w:color="auto" w:fill="F1F3F5"/>
    </w:rPr>
  </w:style>
  <w:style w:type="character" w:customStyle="1" w:styleId="ControlFlowTok">
    <w:name w:val="ControlFlowTok"/>
    <w:basedOn w:val="VerbatimChar"/>
    <w:rPr>
      <w:rFonts w:ascii="Consolas" w:hAnsi="Consolas"/>
      <w:b/>
      <w:color w:val="003B4F"/>
      <w:sz w:val="22"/>
      <w:shd w:val="clear" w:color="auto" w:fill="F1F3F5"/>
    </w:rPr>
  </w:style>
  <w:style w:type="character" w:customStyle="1" w:styleId="OperatorTok">
    <w:name w:val="OperatorTok"/>
    <w:basedOn w:val="VerbatimChar"/>
    <w:rPr>
      <w:rFonts w:ascii="Consolas" w:hAnsi="Consolas"/>
      <w:color w:val="5E5E5E"/>
      <w:sz w:val="22"/>
      <w:shd w:val="clear" w:color="auto" w:fill="F1F3F5"/>
    </w:rPr>
  </w:style>
  <w:style w:type="character" w:customStyle="1" w:styleId="BuiltInTok">
    <w:name w:val="BuiltInTok"/>
    <w:basedOn w:val="VerbatimChar"/>
    <w:rPr>
      <w:rFonts w:ascii="Consolas" w:hAnsi="Consolas"/>
      <w:color w:val="003B4F"/>
      <w:sz w:val="22"/>
      <w:shd w:val="clear" w:color="auto" w:fill="F1F3F5"/>
    </w:rPr>
  </w:style>
  <w:style w:type="character" w:customStyle="1" w:styleId="ExtensionTok">
    <w:name w:val="ExtensionTok"/>
    <w:basedOn w:val="VerbatimChar"/>
    <w:rPr>
      <w:rFonts w:ascii="Consolas" w:hAnsi="Consolas"/>
      <w:color w:val="003B4F"/>
      <w:sz w:val="22"/>
      <w:shd w:val="clear" w:color="auto" w:fill="F1F3F5"/>
    </w:rPr>
  </w:style>
  <w:style w:type="character" w:customStyle="1" w:styleId="PreprocessorTok">
    <w:name w:val="PreprocessorTok"/>
    <w:basedOn w:val="VerbatimChar"/>
    <w:rPr>
      <w:rFonts w:ascii="Consolas" w:hAnsi="Consolas"/>
      <w:color w:val="AD0000"/>
      <w:sz w:val="22"/>
      <w:shd w:val="clear" w:color="auto" w:fill="F1F3F5"/>
    </w:rPr>
  </w:style>
  <w:style w:type="character" w:customStyle="1" w:styleId="AttributeTok">
    <w:name w:val="AttributeTok"/>
    <w:basedOn w:val="VerbatimChar"/>
    <w:rPr>
      <w:rFonts w:ascii="Consolas" w:hAnsi="Consolas"/>
      <w:color w:val="657422"/>
      <w:sz w:val="22"/>
      <w:shd w:val="clear" w:color="auto" w:fill="F1F3F5"/>
    </w:rPr>
  </w:style>
  <w:style w:type="character" w:customStyle="1" w:styleId="RegionMarkerTok">
    <w:name w:val="RegionMarkerTok"/>
    <w:basedOn w:val="VerbatimChar"/>
    <w:rPr>
      <w:rFonts w:ascii="Consolas" w:hAnsi="Consolas"/>
      <w:color w:val="003B4F"/>
      <w:sz w:val="22"/>
      <w:shd w:val="clear" w:color="auto" w:fill="F1F3F5"/>
    </w:rPr>
  </w:style>
  <w:style w:type="character" w:customStyle="1" w:styleId="InformationTok">
    <w:name w:val="InformationTok"/>
    <w:basedOn w:val="VerbatimChar"/>
    <w:rPr>
      <w:rFonts w:ascii="Consolas" w:hAnsi="Consolas"/>
      <w:color w:val="5E5E5E"/>
      <w:sz w:val="22"/>
      <w:shd w:val="clear" w:color="auto" w:fill="F1F3F5"/>
    </w:rPr>
  </w:style>
  <w:style w:type="character" w:customStyle="1" w:styleId="WarningTok">
    <w:name w:val="WarningTok"/>
    <w:basedOn w:val="VerbatimChar"/>
    <w:rPr>
      <w:rFonts w:ascii="Consolas" w:hAnsi="Consolas"/>
      <w:i/>
      <w:color w:val="5E5E5E"/>
      <w:sz w:val="22"/>
      <w:shd w:val="clear" w:color="auto" w:fill="F1F3F5"/>
    </w:rPr>
  </w:style>
  <w:style w:type="character" w:customStyle="1" w:styleId="AlertTok">
    <w:name w:val="AlertTok"/>
    <w:basedOn w:val="VerbatimChar"/>
    <w:rPr>
      <w:rFonts w:ascii="Consolas" w:hAnsi="Consolas"/>
      <w:color w:val="AD0000"/>
      <w:sz w:val="22"/>
      <w:shd w:val="clear" w:color="auto" w:fill="F1F3F5"/>
    </w:rPr>
  </w:style>
  <w:style w:type="character" w:customStyle="1" w:styleId="ErrorTok">
    <w:name w:val="ErrorTok"/>
    <w:basedOn w:val="VerbatimChar"/>
    <w:rPr>
      <w:rFonts w:ascii="Consolas" w:hAnsi="Consolas"/>
      <w:color w:val="AD0000"/>
      <w:sz w:val="22"/>
      <w:shd w:val="clear" w:color="auto" w:fill="F1F3F5"/>
    </w:rPr>
  </w:style>
  <w:style w:type="character" w:customStyle="1" w:styleId="NormalTok">
    <w:name w:val="NormalTok"/>
    <w:basedOn w:val="VerbatimChar"/>
    <w:rPr>
      <w:rFonts w:ascii="Consolas" w:hAnsi="Consolas"/>
      <w:color w:val="003B4F"/>
      <w:sz w:val="22"/>
      <w:shd w:val="clear" w:color="auto" w:fill="F1F3F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ources.equator-network.org/reporting-guidelines/strobe/items/background-rationale.html?utm_source=strobe&amp;utm_medium=checklist&amp;utm_campaign=1_1" TargetMode="External"/><Relationship Id="rId18" Type="http://schemas.openxmlformats.org/officeDocument/2006/relationships/hyperlink" Target="https:/resources.equator-network.org/reporting-guidelines/strobe/items/matching-criteria.html?utm_source=strobe&amp;utm_medium=checklist&amp;utm_campaign=1_1" TargetMode="External"/><Relationship Id="rId26" Type="http://schemas.openxmlformats.org/officeDocument/2006/relationships/hyperlink" Target="https:/resources.equator-network.org/reporting-guidelines/strobe/items/statistical-methods-missing-data.html?utm_source=strobe&amp;utm_medium=checklist&amp;utm_campaign=1_1" TargetMode="External"/><Relationship Id="rId39" Type="http://schemas.openxmlformats.org/officeDocument/2006/relationships/hyperlink" Target="https:/resources.equator-network.org/reporting-guidelines/strobe/items/main-results-category-boundaries.html?utm_source=strobe&amp;utm_medium=checklist&amp;utm_campaign=1_1" TargetMode="External"/><Relationship Id="rId21" Type="http://schemas.openxmlformats.org/officeDocument/2006/relationships/hyperlink" Target="https:/resources.equator-network.org/reporting-guidelines/strobe/items/bias.html?utm_source=strobe&amp;utm_medium=checklist&amp;utm_campaign=1_1" TargetMode="External"/><Relationship Id="rId34" Type="http://schemas.openxmlformats.org/officeDocument/2006/relationships/hyperlink" Target="https:/resources.equator-network.org/reporting-guidelines/strobe/items/descriptive-data-participant-characteristics.html?utm_source=strobe&amp;utm_medium=checklist&amp;utm_campaign=1_1" TargetMode="External"/><Relationship Id="rId42" Type="http://schemas.openxmlformats.org/officeDocument/2006/relationships/hyperlink" Target="https:/resources.equator-network.org/reporting-guidelines/strobe/items/key-results.html?utm_source=strobe&amp;utm_medium=checklist&amp;utm_campaign=1_1" TargetMode="External"/><Relationship Id="rId47" Type="http://schemas.openxmlformats.org/officeDocument/2006/relationships/hyperlink" Target="https://www.acpjournals.org/doi/10.7326/0003-4819-147-8-200710160-00010" TargetMode="External"/><Relationship Id="rId50" Type="http://schemas.openxmlformats.org/officeDocument/2006/relationships/fontTable" Target="fontTable.xml"/><Relationship Id="rId7" Type="http://schemas.openxmlformats.org/officeDocument/2006/relationships/hyperlink" Target="https:/resources.equator-network.org/reporting-guidelines/strobe/index.html" TargetMode="External"/><Relationship Id="rId2" Type="http://schemas.openxmlformats.org/officeDocument/2006/relationships/styles" Target="styles.xml"/><Relationship Id="rId16" Type="http://schemas.openxmlformats.org/officeDocument/2006/relationships/hyperlink" Target="https:/resources.equator-network.org/reporting-guidelines/strobe/items/setting.html?utm_source=strobe&amp;utm_medium=checklist&amp;utm_campaign=1_1" TargetMode="External"/><Relationship Id="rId29" Type="http://schemas.openxmlformats.org/officeDocument/2006/relationships/hyperlink" Target="https:/resources.equator-network.org/reporting-guidelines/strobe/items/statistical-methods-analytical-methods-sampling-strategy.html?utm_source=strobe&amp;utm_medium=checklist&amp;utm_campaign=1_1" TargetMode="External"/><Relationship Id="rId11" Type="http://schemas.openxmlformats.org/officeDocument/2006/relationships/hyperlink" Target="https:/resources.equator-network.org/reporting-guidelines/strobe/items/title-abstract-indicate-study-design.html?utm_source=strobe&amp;utm_medium=checklist&amp;utm_campaign=1_1" TargetMode="External"/><Relationship Id="rId24" Type="http://schemas.openxmlformats.org/officeDocument/2006/relationships/hyperlink" Target="https:/resources.equator-network.org/reporting-guidelines/strobe/items/statistical-methods-description.html?utm_source=strobe&amp;utm_medium=checklist&amp;utm_campaign=1_1" TargetMode="External"/><Relationship Id="rId32" Type="http://schemas.openxmlformats.org/officeDocument/2006/relationships/hyperlink" Target="https:/resources.equator-network.org/reporting-guidelines/strobe/items/participants-non-participation.html?utm_source=strobe&amp;utm_medium=checklist&amp;utm_campaign=1_1" TargetMode="External"/><Relationship Id="rId37" Type="http://schemas.openxmlformats.org/officeDocument/2006/relationships/hyperlink" Target="https:/resources.equator-network.org/reporting-guidelines/strobe/items/outcome-data.html?utm_source=strobe&amp;utm_medium=checklist&amp;utm_campaign=1_1" TargetMode="External"/><Relationship Id="rId40" Type="http://schemas.openxmlformats.org/officeDocument/2006/relationships/hyperlink" Target="https:/resources.equator-network.org/reporting-guidelines/strobe/items/main-results-risk.html?utm_source=strobe&amp;utm_medium=checklist&amp;utm_campaign=1_1" TargetMode="External"/><Relationship Id="rId45" Type="http://schemas.openxmlformats.org/officeDocument/2006/relationships/hyperlink" Target="https:/resources.equator-network.org/reporting-guidelines/strobe/items/generalisability.html?utm_source=strobe&amp;utm_medium=checklist&amp;utm_campaign=1_1" TargetMode="External"/><Relationship Id="rId5" Type="http://schemas.openxmlformats.org/officeDocument/2006/relationships/footnotes" Target="footnotes.xml"/><Relationship Id="rId15" Type="http://schemas.openxmlformats.org/officeDocument/2006/relationships/hyperlink" Target="https:/resources.equator-network.org/reporting-guidelines/strobe/items/study-design.html?utm_source=strobe&amp;utm_medium=checklist&amp;utm_campaign=1_1" TargetMode="External"/><Relationship Id="rId23" Type="http://schemas.openxmlformats.org/officeDocument/2006/relationships/hyperlink" Target="https:/resources.equator-network.org/reporting-guidelines/strobe/items/quantitative-variables.html?utm_source=strobe&amp;utm_medium=checklist&amp;utm_campaign=1_1" TargetMode="External"/><Relationship Id="rId28" Type="http://schemas.openxmlformats.org/officeDocument/2006/relationships/hyperlink" Target="https:/resources.equator-network.org/reporting-guidelines/strobe/items/statistical-methods-matching-cases-controls.html?utm_source=strobe&amp;utm_medium=checklist&amp;utm_campaign=1_1" TargetMode="External"/><Relationship Id="rId36" Type="http://schemas.openxmlformats.org/officeDocument/2006/relationships/hyperlink" Target="https:/resources.equator-network.org/reporting-guidelines/strobe/items/descriptive-data-follow-up-time.html?utm_source=strobe&amp;utm_medium=checklist&amp;utm_campaign=1_1" TargetMode="External"/><Relationship Id="rId49" Type="http://schemas.openxmlformats.org/officeDocument/2006/relationships/header" Target="header1.xml"/><Relationship Id="rId10" Type="http://schemas.openxmlformats.org/officeDocument/2006/relationships/hyperlink" Target="https:/resources.equator-network.org/reporting-guidelines/strobe/index.html" TargetMode="External"/><Relationship Id="rId19" Type="http://schemas.openxmlformats.org/officeDocument/2006/relationships/hyperlink" Target="https:/resources.equator-network.org/reporting-guidelines/strobe/items/variables.html?utm_source=strobe&amp;utm_medium=checklist&amp;utm_campaign=1_1" TargetMode="External"/><Relationship Id="rId31" Type="http://schemas.openxmlformats.org/officeDocument/2006/relationships/hyperlink" Target="https:/resources.equator-network.org/reporting-guidelines/strobe/items/participants-numbers.html?utm_source=strobe&amp;utm_medium=checklist&amp;utm_campaign=1_1" TargetMode="External"/><Relationship Id="rId44" Type="http://schemas.openxmlformats.org/officeDocument/2006/relationships/hyperlink" Target="https:/resources.equator-network.org/reporting-guidelines/strobe/items/interpretation.html?utm_source=strobe&amp;utm_medium=checklist&amp;utm_campaign=1_1" TargetMode="External"/><Relationship Id="rId4" Type="http://schemas.openxmlformats.org/officeDocument/2006/relationships/webSettings" Target="webSettings.xml"/><Relationship Id="rId9" Type="http://schemas.openxmlformats.org/officeDocument/2006/relationships/hyperlink" Target="https:/resources.equator-network.org/reporting-guidelines/strobe/index.html?" TargetMode="External"/><Relationship Id="rId14" Type="http://schemas.openxmlformats.org/officeDocument/2006/relationships/hyperlink" Target="https:/resources.equator-network.org/reporting-guidelines/strobe/items/objectives.html?utm_source=strobe&amp;utm_medium=checklist&amp;utm_campaign=1_1" TargetMode="External"/><Relationship Id="rId22" Type="http://schemas.openxmlformats.org/officeDocument/2006/relationships/hyperlink" Target="https:/resources.equator-network.org/reporting-guidelines/strobe/items/study-size.html?utm_source=strobe&amp;utm_medium=checklist&amp;utm_campaign=1_1" TargetMode="External"/><Relationship Id="rId27" Type="http://schemas.openxmlformats.org/officeDocument/2006/relationships/hyperlink" Target="https:/resources.equator-network.org/reporting-guidelines/strobe/items/statistical-methods-loss-to-follow-up.html?utm_source=strobe&amp;utm_medium=checklist&amp;utm_campaign=1_1" TargetMode="External"/><Relationship Id="rId30" Type="http://schemas.openxmlformats.org/officeDocument/2006/relationships/hyperlink" Target="https:/resources.equator-network.org/reporting-guidelines/strobe/items/statistical-methods-sensitivity-analyses.html?utm_source=strobe&amp;utm_medium=checklist&amp;utm_campaign=1_1" TargetMode="External"/><Relationship Id="rId35" Type="http://schemas.openxmlformats.org/officeDocument/2006/relationships/hyperlink" Target="https:/resources.equator-network.org/reporting-guidelines/strobe/items/descriptive-data-missing-data.html?utm_source=strobe&amp;utm_medium=checklist&amp;utm_campaign=1_1" TargetMode="External"/><Relationship Id="rId43" Type="http://schemas.openxmlformats.org/officeDocument/2006/relationships/hyperlink" Target="https:/resources.equator-network.org/reporting-guidelines/strobe/items/limitations.html?utm_source=strobe&amp;utm_medium=checklist&amp;utm_campaign=1_1" TargetMode="External"/><Relationship Id="rId48" Type="http://schemas.openxmlformats.org/officeDocument/2006/relationships/hyperlink" Target="https://https:/resources.equator-network.org/reporting-guidelines/strobe/strobe-checklist.docx" TargetMode="External"/><Relationship Id="rId8" Type="http://schemas.openxmlformats.org/officeDocument/2006/relationships/hyperlink" Target="https:/resources.equator-network.org/about/reporting-guidelines.html"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resources.equator-network.org/reporting-guidelines/strobe/items/abstract.html?utm_source=strobe&amp;utm_medium=checklist&amp;utm_campaign=1_1" TargetMode="External"/><Relationship Id="rId17" Type="http://schemas.openxmlformats.org/officeDocument/2006/relationships/hyperlink" Target="https:/resources.equator-network.org/reporting-guidelines/strobe/items/eligibility-criteria.html?utm_source=strobe&amp;utm_medium=checklist&amp;utm_campaign=1_1" TargetMode="External"/><Relationship Id="rId25" Type="http://schemas.openxmlformats.org/officeDocument/2006/relationships/hyperlink" Target="https:/resources.equator-network.org/reporting-guidelines/strobe/items/statistical-methods-subgroups-interactions.html?utm_source=strobe&amp;utm_medium=checklist&amp;utm_campaign=1_1" TargetMode="External"/><Relationship Id="rId33" Type="http://schemas.openxmlformats.org/officeDocument/2006/relationships/hyperlink" Target="https:/resources.equator-network.org/reporting-guidelines/strobe/items/participants-flow-diagram.html?utm_source=strobe&amp;utm_medium=checklist&amp;utm_campaign=1_1" TargetMode="External"/><Relationship Id="rId38" Type="http://schemas.openxmlformats.org/officeDocument/2006/relationships/hyperlink" Target="https:/resources.equator-network.org/reporting-guidelines/strobe/items/main-results.html?utm_source=strobe&amp;utm_medium=checklist&amp;utm_campaign=1_1" TargetMode="External"/><Relationship Id="rId46" Type="http://schemas.openxmlformats.org/officeDocument/2006/relationships/hyperlink" Target="https:/resources.equator-network.org/reporting-guidelines/strobe/items/funding.html?utm_source=strobe&amp;utm_medium=checklist&amp;utm_campaign=1_1" TargetMode="External"/><Relationship Id="rId20" Type="http://schemas.openxmlformats.org/officeDocument/2006/relationships/hyperlink" Target="https:/resources.equator-network.org/reporting-guidelines/strobe/items/data-sources-measurement.html?utm_source=strobe&amp;utm_medium=checklist&amp;utm_campaign=1_1" TargetMode="External"/><Relationship Id="rId41" Type="http://schemas.openxmlformats.org/officeDocument/2006/relationships/hyperlink" Target="https:/resources.equator-network.org/reporting-guidelines/strobe/items/other-analyses.html?utm_source=strobe&amp;utm_medium=checklist&amp;utm_campaign=1_1" TargetMode="External"/><Relationship Id="rId1" Type="http://schemas.openxmlformats.org/officeDocument/2006/relationships/numbering" Target="numbering.xml"/><Relationship Id="rId6" Type="http://schemas.openxmlformats.org/officeDocument/2006/relationships/endnotes" Target="endnotes.xml"/></Relationships>
</file>

<file path=word/_rels/header1.xml.rels><?xml version="1.0" encoding="UTF-8" standalone="yes"?>
<Relationships xmlns="http://schemas.openxmlformats.org/package/2006/relationships"><Relationship Id="rId3" Type="http://schemas.openxmlformats.org/officeDocument/2006/relationships/image" Target="media/image3.sv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2288</Words>
  <Characters>13780</Characters>
  <Application>Microsoft Office Word</Application>
  <DocSecurity>0</DocSecurity>
  <Lines>205</Lines>
  <Paragraphs>51</Paragraphs>
  <ScaleCrop>false</ScaleCrop>
  <HeadingPairs>
    <vt:vector size="2" baseType="variant">
      <vt:variant>
        <vt:lpstr>Konu Başlığı</vt:lpstr>
      </vt:variant>
      <vt:variant>
        <vt:i4>1</vt:i4>
      </vt:variant>
    </vt:vector>
  </HeadingPairs>
  <TitlesOfParts>
    <vt:vector size="1" baseType="lpstr">
      <vt:lpstr>The STROBE reporting checklist</vt:lpstr>
    </vt:vector>
  </TitlesOfParts>
  <Company/>
  <LinksUpToDate>false</LinksUpToDate>
  <CharactersWithSpaces>16017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STROBE reporting checklist</dc:title>
  <dc:creator>Ruveyda Gulmez</dc:creator>
  <cp:keywords/>
  <dc:description>STROBE: Strengthening the Reporting of Observational Studies in Epidemiology</dc:description>
  <cp:lastModifiedBy>Ruveyda Gulmez</cp:lastModifiedBy>
  <cp:revision>2</cp:revision>
  <dcterms:created xsi:type="dcterms:W3CDTF">2026-09-24T09:43:00Z</dcterms:created>
  <dcterms:modified xsi:type="dcterms:W3CDTF">2026-09-24T09:43:00Z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quarto-vars">
    <vt:lpwstr/>
  </property>
  <property fmtid="{D5CDD505-2E9C-101B-9397-08002B2CF9AE}" pid="3" name="acronym">
    <vt:lpwstr>STROBE</vt:lpwstr>
  </property>
  <property fmtid="{D5CDD505-2E9C-101B-9397-08002B2CF9AE}" pid="4" name="acronym-definition">
    <vt:lpwstr>Strengthening the Reporting of Observational Studies in Epidemiology</vt:lpwstr>
  </property>
  <property fmtid="{D5CDD505-2E9C-101B-9397-08002B2CF9AE}" pid="5" name="appendix-cite-as">
    <vt:lpwstr>display</vt:lpwstr>
  </property>
  <property fmtid="{D5CDD505-2E9C-101B-9397-08002B2CF9AE}" pid="6" name="appendix-style">
    <vt:lpwstr>default</vt:lpwstr>
  </property>
  <property fmtid="{D5CDD505-2E9C-101B-9397-08002B2CF9AE}" pid="7" name="articles">
    <vt:lpwstr/>
  </property>
  <property fmtid="{D5CDD505-2E9C-101B-9397-08002B2CF9AE}" pid="8" name="author_list">
    <vt:lpwstr>Erik Elm, Douglas G. Altman, Matthias Egger, Stuart J. Pocock, Peter C. Gøtzsche, Jan P. Vandenbroucke, for the STROBE Initiative</vt:lpwstr>
  </property>
  <property fmtid="{D5CDD505-2E9C-101B-9397-08002B2CF9AE}" pid="9" name="biblio-config">
    <vt:lpwstr>True</vt:lpwstr>
  </property>
  <property fmtid="{D5CDD505-2E9C-101B-9397-08002B2CF9AE}" pid="10" name="bibliography">
    <vt:lpwstr>bibliographies/self.bib</vt:lpwstr>
  </property>
  <property fmtid="{D5CDD505-2E9C-101B-9397-08002B2CF9AE}" pid="11" name="citation">
    <vt:lpwstr/>
  </property>
  <property fmtid="{D5CDD505-2E9C-101B-9397-08002B2CF9AE}" pid="12" name="citation-year-string">
    <vt:lpwstr>2007</vt:lpwstr>
  </property>
  <property fmtid="{D5CDD505-2E9C-101B-9397-08002B2CF9AE}" pid="13" name="crossref">
    <vt:lpwstr/>
  </property>
  <property fmtid="{D5CDD505-2E9C-101B-9397-08002B2CF9AE}" pid="14" name="csl">
    <vt:lpwstr>../../vancouver.csl</vt:lpwstr>
  </property>
  <property fmtid="{D5CDD505-2E9C-101B-9397-08002B2CF9AE}" pid="15" name="doi-bool">
    <vt:lpwstr>True</vt:lpwstr>
  </property>
  <property fmtid="{D5CDD505-2E9C-101B-9397-08002B2CF9AE}" pid="16" name="execute">
    <vt:lpwstr/>
  </property>
  <property fmtid="{D5CDD505-2E9C-101B-9397-08002B2CF9AE}" pid="17" name="footer">
    <vt:lpwstr>none</vt:lpwstr>
  </property>
  <property fmtid="{D5CDD505-2E9C-101B-9397-08002B2CF9AE}" pid="18" name="for-writing">
    <vt:lpwstr>observational epidemiology research articles</vt:lpwstr>
  </property>
  <property fmtid="{D5CDD505-2E9C-101B-9397-08002B2CF9AE}" pid="19" name="google-scholar">
    <vt:lpwstr>True</vt:lpwstr>
  </property>
  <property fmtid="{D5CDD505-2E9C-101B-9397-08002B2CF9AE}" pid="20" name="header-includes">
    <vt:lpwstr/>
  </property>
  <property fmtid="{D5CDD505-2E9C-101B-9397-08002B2CF9AE}" pid="21" name="id">
    <vt:lpwstr>strobe</vt:lpwstr>
  </property>
  <property fmtid="{D5CDD505-2E9C-101B-9397-08002B2CF9AE}" pid="22" name="include-after">
    <vt:lpwstr/>
  </property>
  <property fmtid="{D5CDD505-2E9C-101B-9397-08002B2CF9AE}" pid="23" name="include-before">
    <vt:lpwstr/>
  </property>
  <property fmtid="{D5CDD505-2E9C-101B-9397-08002B2CF9AE}" pid="24" name="items">
    <vt:lpwstr/>
  </property>
  <property fmtid="{D5CDD505-2E9C-101B-9397-08002B2CF9AE}" pid="25" name="journal-endorsement-count">
    <vt:lpwstr>300+</vt:lpwstr>
  </property>
  <property fmtid="{D5CDD505-2E9C-101B-9397-08002B2CF9AE}" pid="26" name="journal-endorsement-count-bool">
    <vt:lpwstr>True</vt:lpwstr>
  </property>
  <property fmtid="{D5CDD505-2E9C-101B-9397-08002B2CF9AE}" pid="27" name="labels">
    <vt:lpwstr/>
  </property>
  <property fmtid="{D5CDD505-2E9C-101B-9397-08002B2CF9AE}" pid="28" name="license">
    <vt:lpwstr/>
  </property>
  <property fmtid="{D5CDD505-2E9C-101B-9397-08002B2CF9AE}" pid="29" name="paths">
    <vt:lpwstr/>
  </property>
  <property fmtid="{D5CDD505-2E9C-101B-9397-08002B2CF9AE}" pid="30" name="search">
    <vt:lpwstr>False</vt:lpwstr>
  </property>
  <property fmtid="{D5CDD505-2E9C-101B-9397-08002B2CF9AE}" pid="31" name="smooth-scroll">
    <vt:lpwstr>True</vt:lpwstr>
  </property>
  <property fmtid="{D5CDD505-2E9C-101B-9397-08002B2CF9AE}" pid="32" name="subtitle">
    <vt:lpwstr>For checking that observational epidemiology research articles can be understood and used by everyone</vt:lpwstr>
  </property>
  <property fmtid="{D5CDD505-2E9C-101B-9397-08002B2CF9AE}" pid="33" name="toc-title">
    <vt:lpwstr>Table of contents</vt:lpwstr>
  </property>
  <property fmtid="{D5CDD505-2E9C-101B-9397-08002B2CF9AE}" pid="34" name="translations">
    <vt:lpwstr/>
  </property>
  <property fmtid="{D5CDD505-2E9C-101B-9397-08002B2CF9AE}" pid="35" name="translations-bool">
    <vt:lpwstr>False</vt:lpwstr>
  </property>
  <property fmtid="{D5CDD505-2E9C-101B-9397-08002B2CF9AE}" pid="36" name="utm_campaign">
    <vt:lpwstr>1.1</vt:lpwstr>
  </property>
  <property fmtid="{D5CDD505-2E9C-101B-9397-08002B2CF9AE}" pid="37" name="version">
    <vt:lpwstr>1.1</vt:lpwstr>
  </property>
</Properties>
</file>