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955D55" w14:textId="77777777" w:rsidR="00E31DD6" w:rsidRDefault="00E31DD6">
      <w:pPr>
        <w:rPr>
          <w:rFonts w:ascii="Times New Roman" w:hAnsi="Times New Roman" w:cs="Times New Roman"/>
          <w:b/>
          <w:bCs/>
        </w:rPr>
      </w:pPr>
    </w:p>
    <w:p w14:paraId="520DE911" w14:textId="7F3FBC9B" w:rsidR="008561AE" w:rsidRDefault="008561AE">
      <w:pPr>
        <w:rPr>
          <w:rFonts w:hint="eastAsia"/>
        </w:rPr>
      </w:pPr>
      <w:r>
        <w:rPr>
          <w:rFonts w:hint="eastAsia"/>
          <w:noProof/>
        </w:rPr>
        <w:drawing>
          <wp:inline distT="0" distB="0" distL="0" distR="0" wp14:anchorId="635107FB" wp14:editId="5407C18D">
            <wp:extent cx="5400000" cy="2705103"/>
            <wp:effectExtent l="0" t="0" r="0" b="0"/>
            <wp:docPr id="83609800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00000" cy="2705103"/>
                    </a:xfrm>
                    <a:prstGeom prst="rect">
                      <a:avLst/>
                    </a:prstGeom>
                    <a:noFill/>
                  </pic:spPr>
                </pic:pic>
              </a:graphicData>
            </a:graphic>
          </wp:inline>
        </w:drawing>
      </w:r>
    </w:p>
    <w:p w14:paraId="6B652182" w14:textId="0303DAF4" w:rsidR="00E31DD6" w:rsidRPr="006366A2" w:rsidRDefault="004C4101">
      <w:pPr>
        <w:rPr>
          <w:rFonts w:asciiTheme="minorEastAsia" w:hAnsiTheme="minorEastAsia" w:cs="Times New Roman" w:hint="eastAsia"/>
          <w:b/>
          <w:bCs/>
        </w:rPr>
      </w:pPr>
      <w:r w:rsidRPr="006366A2">
        <w:rPr>
          <w:rFonts w:asciiTheme="minorEastAsia" w:hAnsiTheme="minorEastAsia" w:cs="Times New Roman"/>
          <w:b/>
          <w:bCs/>
        </w:rPr>
        <w:t>Extended Data Fig. 1 | Fermentation kinetics and ethanol utilization profiles of six representative yeast strains under 10 g/L ethanol cultivation.</w:t>
      </w:r>
    </w:p>
    <w:p w14:paraId="29D319E2" w14:textId="6C67344E" w:rsidR="004C4101" w:rsidRDefault="004C4101">
      <w:pPr>
        <w:rPr>
          <w:rFonts w:asciiTheme="minorEastAsia" w:hAnsiTheme="minorEastAsia" w:cs="Times New Roman" w:hint="eastAsia"/>
        </w:rPr>
      </w:pPr>
      <w:r w:rsidRPr="006366A2">
        <w:rPr>
          <w:rFonts w:asciiTheme="minorEastAsia" w:hAnsiTheme="minorEastAsia" w:cs="Times New Roman"/>
          <w:b/>
          <w:bCs/>
        </w:rPr>
        <w:t>a</w:t>
      </w:r>
      <w:r w:rsidRPr="004C4101">
        <w:rPr>
          <w:rFonts w:asciiTheme="minorEastAsia" w:hAnsiTheme="minorEastAsia" w:cs="Times New Roman"/>
        </w:rPr>
        <w:t xml:space="preserve">, Time-course fermentation profile of </w:t>
      </w:r>
      <w:proofErr w:type="spellStart"/>
      <w:proofErr w:type="gramStart"/>
      <w:r w:rsidRPr="004C4101">
        <w:rPr>
          <w:rFonts w:asciiTheme="minorEastAsia" w:hAnsiTheme="minorEastAsia" w:cs="Times New Roman"/>
          <w:i/>
          <w:iCs/>
        </w:rPr>
        <w:t>K</w:t>
      </w:r>
      <w:r w:rsidRPr="004C4101">
        <w:rPr>
          <w:rFonts w:asciiTheme="minorEastAsia" w:hAnsiTheme="minorEastAsia" w:cs="Times New Roman" w:hint="eastAsia"/>
          <w:i/>
          <w:iCs/>
        </w:rPr>
        <w:t>.</w:t>
      </w:r>
      <w:r w:rsidRPr="004C4101">
        <w:rPr>
          <w:rFonts w:asciiTheme="minorEastAsia" w:hAnsiTheme="minorEastAsia" w:cs="Times New Roman"/>
          <w:i/>
          <w:iCs/>
        </w:rPr>
        <w:t>phaffii</w:t>
      </w:r>
      <w:proofErr w:type="spellEnd"/>
      <w:proofErr w:type="gramEnd"/>
      <w:r w:rsidRPr="004C4101">
        <w:rPr>
          <w:rFonts w:asciiTheme="minorEastAsia" w:hAnsiTheme="minorEastAsia" w:cs="Times New Roman"/>
          <w:i/>
          <w:iCs/>
        </w:rPr>
        <w:t xml:space="preserve"> </w:t>
      </w:r>
      <w:r w:rsidRPr="004C4101">
        <w:rPr>
          <w:rFonts w:asciiTheme="minorEastAsia" w:hAnsiTheme="minorEastAsia" w:cs="Times New Roman"/>
        </w:rPr>
        <w:t>GS115 showing cell growth (</w:t>
      </w:r>
      <w:r>
        <w:rPr>
          <w:rFonts w:asciiTheme="minorEastAsia" w:hAnsiTheme="minorEastAsia" w:cs="Times New Roman" w:hint="eastAsia"/>
        </w:rPr>
        <w:t>OD600</w:t>
      </w:r>
      <w:r w:rsidRPr="004C4101">
        <w:rPr>
          <w:rFonts w:asciiTheme="minorEastAsia" w:hAnsiTheme="minorEastAsia" w:cs="Times New Roman"/>
        </w:rPr>
        <w:t>, red circles), ethanol consumption (</w:t>
      </w:r>
      <w:r>
        <w:rPr>
          <w:rFonts w:asciiTheme="minorEastAsia" w:hAnsiTheme="minorEastAsia" w:cs="Times New Roman" w:hint="eastAsia"/>
        </w:rPr>
        <w:t>g/L</w:t>
      </w:r>
      <w:r w:rsidRPr="004C4101">
        <w:rPr>
          <w:rFonts w:asciiTheme="minorEastAsia" w:hAnsiTheme="minorEastAsia" w:cs="Times New Roman"/>
        </w:rPr>
        <w:t>, yellow squares), and extracellular acetate accumulation (</w:t>
      </w:r>
      <w:r>
        <w:rPr>
          <w:rFonts w:asciiTheme="minorEastAsia" w:hAnsiTheme="minorEastAsia" w:cs="Times New Roman" w:hint="eastAsia"/>
        </w:rPr>
        <w:t>g/L</w:t>
      </w:r>
      <w:r w:rsidRPr="004C4101">
        <w:rPr>
          <w:rFonts w:asciiTheme="minorEastAsia" w:hAnsiTheme="minorEastAsia" w:cs="Times New Roman"/>
        </w:rPr>
        <w:t xml:space="preserve">, green triangles) over 120 h. </w:t>
      </w:r>
      <w:r w:rsidRPr="006366A2">
        <w:rPr>
          <w:rFonts w:asciiTheme="minorEastAsia" w:hAnsiTheme="minorEastAsia" w:cs="Times New Roman"/>
          <w:b/>
          <w:bCs/>
        </w:rPr>
        <w:t>b</w:t>
      </w:r>
      <w:r w:rsidRPr="004C4101">
        <w:rPr>
          <w:rFonts w:asciiTheme="minorEastAsia" w:hAnsiTheme="minorEastAsia" w:cs="Times New Roman"/>
        </w:rPr>
        <w:t xml:space="preserve">, Time-course profile of </w:t>
      </w:r>
      <w:r w:rsidRPr="00F61D68">
        <w:rPr>
          <w:rFonts w:asciiTheme="minorEastAsia" w:hAnsiTheme="minorEastAsia" w:cs="Times New Roman"/>
          <w:i/>
          <w:iCs/>
        </w:rPr>
        <w:t>O</w:t>
      </w:r>
      <w:r w:rsidR="00F61D68" w:rsidRPr="00F61D68">
        <w:rPr>
          <w:rFonts w:asciiTheme="minorEastAsia" w:hAnsiTheme="minorEastAsia" w:cs="Times New Roman" w:hint="eastAsia"/>
          <w:i/>
          <w:iCs/>
        </w:rPr>
        <w:t xml:space="preserve">. </w:t>
      </w:r>
      <w:r w:rsidRPr="00F61D68">
        <w:rPr>
          <w:rFonts w:asciiTheme="minorEastAsia" w:hAnsiTheme="minorEastAsia" w:cs="Times New Roman"/>
          <w:i/>
          <w:iCs/>
        </w:rPr>
        <w:t xml:space="preserve">polymorpha </w:t>
      </w:r>
      <w:r w:rsidRPr="004C4101">
        <w:rPr>
          <w:rFonts w:asciiTheme="minorEastAsia" w:hAnsiTheme="minorEastAsia" w:cs="Times New Roman"/>
        </w:rPr>
        <w:t xml:space="preserve">NCYC495. </w:t>
      </w:r>
      <w:r w:rsidRPr="006366A2">
        <w:rPr>
          <w:rFonts w:asciiTheme="minorEastAsia" w:hAnsiTheme="minorEastAsia" w:cs="Times New Roman"/>
          <w:b/>
          <w:bCs/>
        </w:rPr>
        <w:t>c</w:t>
      </w:r>
      <w:r w:rsidRPr="004C4101">
        <w:rPr>
          <w:rFonts w:asciiTheme="minorEastAsia" w:hAnsiTheme="minorEastAsia" w:cs="Times New Roman"/>
        </w:rPr>
        <w:t xml:space="preserve">, Time-course profile of </w:t>
      </w:r>
      <w:r w:rsidRPr="00F61D68">
        <w:rPr>
          <w:rFonts w:asciiTheme="minorEastAsia" w:hAnsiTheme="minorEastAsia" w:cs="Times New Roman"/>
          <w:i/>
          <w:iCs/>
        </w:rPr>
        <w:t>S</w:t>
      </w:r>
      <w:r w:rsidR="00F61D68" w:rsidRPr="00F61D68">
        <w:rPr>
          <w:rFonts w:asciiTheme="minorEastAsia" w:hAnsiTheme="minorEastAsia" w:cs="Times New Roman" w:hint="eastAsia"/>
          <w:i/>
          <w:iCs/>
        </w:rPr>
        <w:t xml:space="preserve">. </w:t>
      </w:r>
      <w:r w:rsidRPr="00F61D68">
        <w:rPr>
          <w:rFonts w:asciiTheme="minorEastAsia" w:hAnsiTheme="minorEastAsia" w:cs="Times New Roman"/>
          <w:i/>
          <w:iCs/>
        </w:rPr>
        <w:t>cerevisiae</w:t>
      </w:r>
      <w:r w:rsidRPr="004C4101">
        <w:rPr>
          <w:rFonts w:asciiTheme="minorEastAsia" w:hAnsiTheme="minorEastAsia" w:cs="Times New Roman"/>
        </w:rPr>
        <w:t xml:space="preserve"> CEN.PK2-1C. </w:t>
      </w:r>
      <w:r w:rsidRPr="006366A2">
        <w:rPr>
          <w:rFonts w:asciiTheme="minorEastAsia" w:hAnsiTheme="minorEastAsia" w:cs="Times New Roman"/>
          <w:b/>
          <w:bCs/>
        </w:rPr>
        <w:t>d</w:t>
      </w:r>
      <w:r w:rsidRPr="004C4101">
        <w:rPr>
          <w:rFonts w:asciiTheme="minorEastAsia" w:hAnsiTheme="minorEastAsia" w:cs="Times New Roman"/>
        </w:rPr>
        <w:t xml:space="preserve">, Time-course profile of </w:t>
      </w:r>
      <w:r w:rsidRPr="00F61D68">
        <w:rPr>
          <w:rFonts w:asciiTheme="minorEastAsia" w:hAnsiTheme="minorEastAsia" w:cs="Times New Roman"/>
          <w:i/>
          <w:iCs/>
        </w:rPr>
        <w:t>Y</w:t>
      </w:r>
      <w:r w:rsidR="00F61D68" w:rsidRPr="00F61D68">
        <w:rPr>
          <w:rFonts w:asciiTheme="minorEastAsia" w:hAnsiTheme="minorEastAsia" w:cs="Times New Roman" w:hint="eastAsia"/>
          <w:i/>
          <w:iCs/>
        </w:rPr>
        <w:t xml:space="preserve">. </w:t>
      </w:r>
      <w:proofErr w:type="spellStart"/>
      <w:r w:rsidRPr="00F61D68">
        <w:rPr>
          <w:rFonts w:asciiTheme="minorEastAsia" w:hAnsiTheme="minorEastAsia" w:cs="Times New Roman"/>
          <w:i/>
          <w:iCs/>
        </w:rPr>
        <w:t>lipolytica</w:t>
      </w:r>
      <w:proofErr w:type="spellEnd"/>
      <w:r w:rsidRPr="00F61D68">
        <w:rPr>
          <w:rFonts w:asciiTheme="minorEastAsia" w:hAnsiTheme="minorEastAsia" w:cs="Times New Roman"/>
          <w:i/>
          <w:iCs/>
        </w:rPr>
        <w:t xml:space="preserve"> </w:t>
      </w:r>
      <w:r w:rsidRPr="004C4101">
        <w:rPr>
          <w:rFonts w:asciiTheme="minorEastAsia" w:hAnsiTheme="minorEastAsia" w:cs="Times New Roman"/>
        </w:rPr>
        <w:t xml:space="preserve">PO1f. </w:t>
      </w:r>
      <w:r w:rsidRPr="006366A2">
        <w:rPr>
          <w:rFonts w:asciiTheme="minorEastAsia" w:hAnsiTheme="minorEastAsia" w:cs="Times New Roman"/>
          <w:b/>
          <w:bCs/>
        </w:rPr>
        <w:t>e</w:t>
      </w:r>
      <w:r w:rsidRPr="004C4101">
        <w:rPr>
          <w:rFonts w:asciiTheme="minorEastAsia" w:hAnsiTheme="minorEastAsia" w:cs="Times New Roman"/>
        </w:rPr>
        <w:t xml:space="preserve">, Time-course profile of </w:t>
      </w:r>
      <w:r w:rsidRPr="00F61D68">
        <w:rPr>
          <w:rFonts w:asciiTheme="minorEastAsia" w:hAnsiTheme="minorEastAsia" w:cs="Times New Roman"/>
          <w:i/>
          <w:iCs/>
        </w:rPr>
        <w:t>R</w:t>
      </w:r>
      <w:r w:rsidR="00F61D68" w:rsidRPr="00F61D68">
        <w:rPr>
          <w:rFonts w:asciiTheme="minorEastAsia" w:hAnsiTheme="minorEastAsia" w:cs="Times New Roman" w:hint="eastAsia"/>
          <w:i/>
          <w:iCs/>
        </w:rPr>
        <w:t xml:space="preserve">. </w:t>
      </w:r>
      <w:proofErr w:type="spellStart"/>
      <w:r w:rsidRPr="00F61D68">
        <w:rPr>
          <w:rFonts w:asciiTheme="minorEastAsia" w:hAnsiTheme="minorEastAsia" w:cs="Times New Roman"/>
          <w:i/>
          <w:iCs/>
        </w:rPr>
        <w:t>toruloides</w:t>
      </w:r>
      <w:proofErr w:type="spellEnd"/>
      <w:r w:rsidRPr="004C4101">
        <w:rPr>
          <w:rFonts w:asciiTheme="minorEastAsia" w:hAnsiTheme="minorEastAsia" w:cs="Times New Roman"/>
        </w:rPr>
        <w:t xml:space="preserve"> NP11. </w:t>
      </w:r>
      <w:r w:rsidRPr="006366A2">
        <w:rPr>
          <w:rFonts w:asciiTheme="minorEastAsia" w:hAnsiTheme="minorEastAsia" w:cs="Times New Roman"/>
          <w:b/>
          <w:bCs/>
        </w:rPr>
        <w:t>f</w:t>
      </w:r>
      <w:r w:rsidRPr="004C4101">
        <w:rPr>
          <w:rFonts w:asciiTheme="minorEastAsia" w:hAnsiTheme="minorEastAsia" w:cs="Times New Roman"/>
        </w:rPr>
        <w:t xml:space="preserve">, Time-course profile of </w:t>
      </w:r>
      <w:r w:rsidRPr="00F61D68">
        <w:rPr>
          <w:rFonts w:asciiTheme="minorEastAsia" w:hAnsiTheme="minorEastAsia" w:cs="Times New Roman"/>
          <w:i/>
          <w:iCs/>
        </w:rPr>
        <w:t>S. cerevisiae</w:t>
      </w:r>
      <w:r w:rsidRPr="004C4101">
        <w:rPr>
          <w:rFonts w:asciiTheme="minorEastAsia" w:hAnsiTheme="minorEastAsia" w:cs="Times New Roman"/>
        </w:rPr>
        <w:t xml:space="preserve"> BY4741. All strains were cultured in synthetic medium containing </w:t>
      </w:r>
      <w:r w:rsidR="00F61D68">
        <w:rPr>
          <w:rFonts w:asciiTheme="minorEastAsia" w:hAnsiTheme="minorEastAsia" w:cs="Times New Roman" w:hint="eastAsia"/>
        </w:rPr>
        <w:t xml:space="preserve">10 g/L </w:t>
      </w:r>
      <w:r w:rsidRPr="004C4101">
        <w:rPr>
          <w:rFonts w:asciiTheme="minorEastAsia" w:hAnsiTheme="minorEastAsia" w:cs="Times New Roman"/>
        </w:rPr>
        <w:t xml:space="preserve">ethanol as the sole carbon source. Data are presented as mean </w:t>
      </w:r>
      <w:r w:rsidR="004436C0" w:rsidRPr="004436C0">
        <w:rPr>
          <w:rFonts w:asciiTheme="minorEastAsia" w:hAnsiTheme="minorEastAsia" w:cs="Times New Roman"/>
        </w:rPr>
        <w:t>±</w:t>
      </w:r>
      <w:proofErr w:type="spellStart"/>
      <w:r w:rsidRPr="004C4101">
        <w:rPr>
          <w:rFonts w:asciiTheme="minorEastAsia" w:hAnsiTheme="minorEastAsia" w:cs="Times New Roman"/>
        </w:rPr>
        <w:t>s.d.</w:t>
      </w:r>
      <w:proofErr w:type="spellEnd"/>
      <w:r w:rsidRPr="004C4101">
        <w:rPr>
          <w:rFonts w:asciiTheme="minorEastAsia" w:hAnsiTheme="minorEastAsia" w:cs="Times New Roman"/>
        </w:rPr>
        <w:t xml:space="preserve"> (</w:t>
      </w:r>
      <w:r w:rsidR="00F61D68">
        <w:rPr>
          <w:rFonts w:asciiTheme="minorEastAsia" w:hAnsiTheme="minorEastAsia" w:cs="Times New Roman" w:hint="eastAsia"/>
        </w:rPr>
        <w:t xml:space="preserve">n=3 </w:t>
      </w:r>
      <w:r w:rsidRPr="004C4101">
        <w:rPr>
          <w:rFonts w:asciiTheme="minorEastAsia" w:hAnsiTheme="minorEastAsia" w:cs="Times New Roman"/>
        </w:rPr>
        <w:t>independent biological replicates).</w:t>
      </w:r>
    </w:p>
    <w:p w14:paraId="6D1C6D39" w14:textId="77777777" w:rsidR="0002166F" w:rsidRDefault="0002166F">
      <w:pPr>
        <w:rPr>
          <w:rFonts w:asciiTheme="minorEastAsia" w:hAnsiTheme="minorEastAsia" w:cs="Times New Roman" w:hint="eastAsia"/>
        </w:rPr>
      </w:pPr>
    </w:p>
    <w:p w14:paraId="1F43B3A7" w14:textId="77777777" w:rsidR="0002166F" w:rsidRDefault="0002166F">
      <w:pPr>
        <w:rPr>
          <w:rFonts w:asciiTheme="minorEastAsia" w:hAnsiTheme="minorEastAsia" w:cs="Times New Roman" w:hint="eastAsia"/>
        </w:rPr>
      </w:pPr>
    </w:p>
    <w:p w14:paraId="27EAA082" w14:textId="77777777" w:rsidR="0002166F" w:rsidRDefault="0002166F">
      <w:pPr>
        <w:rPr>
          <w:rFonts w:asciiTheme="minorEastAsia" w:hAnsiTheme="minorEastAsia" w:cs="Times New Roman" w:hint="eastAsia"/>
        </w:rPr>
      </w:pPr>
    </w:p>
    <w:p w14:paraId="3026087A" w14:textId="77777777" w:rsidR="0002166F" w:rsidRDefault="0002166F">
      <w:pPr>
        <w:rPr>
          <w:rFonts w:asciiTheme="minorEastAsia" w:hAnsiTheme="minorEastAsia" w:cs="Times New Roman" w:hint="eastAsia"/>
        </w:rPr>
      </w:pPr>
    </w:p>
    <w:p w14:paraId="69BA8C09" w14:textId="77777777" w:rsidR="0002166F" w:rsidRDefault="0002166F">
      <w:pPr>
        <w:rPr>
          <w:rFonts w:asciiTheme="minorEastAsia" w:hAnsiTheme="minorEastAsia" w:cs="Times New Roman" w:hint="eastAsia"/>
        </w:rPr>
      </w:pPr>
    </w:p>
    <w:p w14:paraId="3FE3C5B3" w14:textId="77777777" w:rsidR="0002166F" w:rsidRDefault="0002166F">
      <w:pPr>
        <w:rPr>
          <w:rFonts w:asciiTheme="minorEastAsia" w:hAnsiTheme="minorEastAsia" w:cs="Times New Roman" w:hint="eastAsia"/>
        </w:rPr>
      </w:pPr>
    </w:p>
    <w:p w14:paraId="63B644BD" w14:textId="77777777" w:rsidR="00FE073C" w:rsidRDefault="00FE073C">
      <w:pPr>
        <w:rPr>
          <w:rFonts w:asciiTheme="minorEastAsia" w:hAnsiTheme="minorEastAsia" w:cs="Times New Roman" w:hint="eastAsia"/>
        </w:rPr>
      </w:pPr>
    </w:p>
    <w:p w14:paraId="2E6A8377" w14:textId="77777777" w:rsidR="00FE073C" w:rsidRDefault="00FE073C">
      <w:pPr>
        <w:rPr>
          <w:rFonts w:asciiTheme="minorEastAsia" w:hAnsiTheme="minorEastAsia" w:cs="Times New Roman" w:hint="eastAsia"/>
        </w:rPr>
      </w:pPr>
    </w:p>
    <w:p w14:paraId="7996BD7B" w14:textId="77777777" w:rsidR="0002166F" w:rsidRDefault="0002166F">
      <w:pPr>
        <w:rPr>
          <w:rFonts w:asciiTheme="minorEastAsia" w:hAnsiTheme="minorEastAsia" w:cs="Times New Roman" w:hint="eastAsia"/>
        </w:rPr>
      </w:pPr>
    </w:p>
    <w:p w14:paraId="67DB8DB4" w14:textId="49244445" w:rsidR="00AD02A1" w:rsidRDefault="000F3BDD">
      <w:pPr>
        <w:rPr>
          <w:rFonts w:asciiTheme="minorEastAsia" w:hAnsiTheme="minorEastAsia" w:cs="Times New Roman" w:hint="eastAsia"/>
        </w:rPr>
      </w:pPr>
      <w:r>
        <w:rPr>
          <w:rFonts w:asciiTheme="minorEastAsia" w:hAnsiTheme="minorEastAsia" w:cs="Times New Roman" w:hint="eastAsia"/>
          <w:noProof/>
        </w:rPr>
        <w:lastRenderedPageBreak/>
        <w:drawing>
          <wp:anchor distT="0" distB="0" distL="114300" distR="114300" simplePos="0" relativeHeight="251659264" behindDoc="0" locked="0" layoutInCell="1" allowOverlap="1" wp14:anchorId="52ECA6FA" wp14:editId="549ADC71">
            <wp:simplePos x="0" y="0"/>
            <wp:positionH relativeFrom="margin">
              <wp:align>left</wp:align>
            </wp:positionH>
            <wp:positionV relativeFrom="paragraph">
              <wp:posOffset>29058</wp:posOffset>
            </wp:positionV>
            <wp:extent cx="3959860" cy="2119630"/>
            <wp:effectExtent l="0" t="0" r="2540" b="0"/>
            <wp:wrapSquare wrapText="bothSides"/>
            <wp:docPr id="150992034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3975"/>
                    <a:stretch>
                      <a:fillRect/>
                    </a:stretch>
                  </pic:blipFill>
                  <pic:spPr bwMode="auto">
                    <a:xfrm>
                      <a:off x="0" y="0"/>
                      <a:ext cx="3959860" cy="211963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389916C0" w14:textId="5621B65C" w:rsidR="00AD02A1" w:rsidRDefault="00AD02A1">
      <w:pPr>
        <w:rPr>
          <w:rFonts w:asciiTheme="minorEastAsia" w:hAnsiTheme="minorEastAsia" w:cs="Times New Roman" w:hint="eastAsia"/>
        </w:rPr>
      </w:pPr>
    </w:p>
    <w:p w14:paraId="41C68E90" w14:textId="7C65803A" w:rsidR="00156C9B" w:rsidRDefault="00156C9B">
      <w:pPr>
        <w:rPr>
          <w:rFonts w:asciiTheme="minorEastAsia" w:hAnsiTheme="minorEastAsia" w:cs="Times New Roman" w:hint="eastAsia"/>
        </w:rPr>
      </w:pPr>
    </w:p>
    <w:p w14:paraId="0525C495" w14:textId="77777777" w:rsidR="00104319" w:rsidRDefault="00104319">
      <w:pPr>
        <w:rPr>
          <w:rFonts w:asciiTheme="minorEastAsia" w:hAnsiTheme="minorEastAsia" w:cs="Times New Roman" w:hint="eastAsia"/>
        </w:rPr>
      </w:pPr>
    </w:p>
    <w:p w14:paraId="54C37E24" w14:textId="77777777" w:rsidR="00104319" w:rsidRDefault="00104319">
      <w:pPr>
        <w:rPr>
          <w:rFonts w:asciiTheme="minorEastAsia" w:hAnsiTheme="minorEastAsia" w:cs="Times New Roman" w:hint="eastAsia"/>
        </w:rPr>
      </w:pPr>
    </w:p>
    <w:p w14:paraId="09B95AD9" w14:textId="77777777" w:rsidR="00104319" w:rsidRDefault="00104319">
      <w:pPr>
        <w:rPr>
          <w:rFonts w:asciiTheme="minorEastAsia" w:hAnsiTheme="minorEastAsia" w:cs="Times New Roman" w:hint="eastAsia"/>
        </w:rPr>
      </w:pPr>
    </w:p>
    <w:p w14:paraId="51C11F82" w14:textId="665DC5C1" w:rsidR="00104319" w:rsidRDefault="00104319">
      <w:pPr>
        <w:rPr>
          <w:rFonts w:asciiTheme="minorEastAsia" w:hAnsiTheme="minorEastAsia" w:cs="Times New Roman" w:hint="eastAsia"/>
        </w:rPr>
      </w:pPr>
      <w:r>
        <w:rPr>
          <w:rFonts w:asciiTheme="minorEastAsia" w:hAnsiTheme="minorEastAsia" w:cs="Times New Roman" w:hint="eastAsia"/>
          <w:noProof/>
        </w:rPr>
        <w:drawing>
          <wp:anchor distT="0" distB="0" distL="114300" distR="114300" simplePos="0" relativeHeight="251658240" behindDoc="0" locked="0" layoutInCell="1" allowOverlap="1" wp14:anchorId="05879E55" wp14:editId="140D12E7">
            <wp:simplePos x="0" y="0"/>
            <wp:positionH relativeFrom="margin">
              <wp:align>left</wp:align>
            </wp:positionH>
            <wp:positionV relativeFrom="paragraph">
              <wp:posOffset>31267</wp:posOffset>
            </wp:positionV>
            <wp:extent cx="3960000" cy="2239451"/>
            <wp:effectExtent l="0" t="0" r="2540" b="8890"/>
            <wp:wrapSquare wrapText="bothSides"/>
            <wp:docPr id="117235815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960000" cy="2239451"/>
                    </a:xfrm>
                    <a:prstGeom prst="rect">
                      <a:avLst/>
                    </a:prstGeom>
                    <a:noFill/>
                  </pic:spPr>
                </pic:pic>
              </a:graphicData>
            </a:graphic>
          </wp:anchor>
        </w:drawing>
      </w:r>
    </w:p>
    <w:p w14:paraId="27BCD82D" w14:textId="77777777" w:rsidR="00104319" w:rsidRDefault="00104319">
      <w:pPr>
        <w:rPr>
          <w:rFonts w:asciiTheme="minorEastAsia" w:hAnsiTheme="minorEastAsia" w:cs="Times New Roman" w:hint="eastAsia"/>
        </w:rPr>
      </w:pPr>
    </w:p>
    <w:p w14:paraId="200CD849" w14:textId="77777777" w:rsidR="00104319" w:rsidRDefault="00104319">
      <w:pPr>
        <w:rPr>
          <w:rFonts w:asciiTheme="minorEastAsia" w:hAnsiTheme="minorEastAsia" w:cs="Times New Roman" w:hint="eastAsia"/>
        </w:rPr>
      </w:pPr>
    </w:p>
    <w:p w14:paraId="442C846D" w14:textId="77777777" w:rsidR="00104319" w:rsidRDefault="00104319">
      <w:pPr>
        <w:rPr>
          <w:rFonts w:asciiTheme="minorEastAsia" w:hAnsiTheme="minorEastAsia" w:cs="Times New Roman" w:hint="eastAsia"/>
        </w:rPr>
      </w:pPr>
    </w:p>
    <w:p w14:paraId="2BD9BD30" w14:textId="77777777" w:rsidR="00104319" w:rsidRDefault="00104319">
      <w:pPr>
        <w:rPr>
          <w:rFonts w:asciiTheme="minorEastAsia" w:hAnsiTheme="minorEastAsia" w:cs="Times New Roman" w:hint="eastAsia"/>
        </w:rPr>
      </w:pPr>
    </w:p>
    <w:p w14:paraId="54F7165F" w14:textId="4D6817FE" w:rsidR="00104319" w:rsidRDefault="00622180">
      <w:pPr>
        <w:rPr>
          <w:rFonts w:asciiTheme="minorEastAsia" w:hAnsiTheme="minorEastAsia" w:cs="Times New Roman" w:hint="eastAsia"/>
        </w:rPr>
      </w:pPr>
      <w:r>
        <w:rPr>
          <w:rFonts w:asciiTheme="minorEastAsia" w:hAnsiTheme="minorEastAsia" w:cs="Times New Roman" w:hint="eastAsia"/>
          <w:noProof/>
        </w:rPr>
        <w:drawing>
          <wp:anchor distT="0" distB="0" distL="114300" distR="114300" simplePos="0" relativeHeight="251660288" behindDoc="0" locked="0" layoutInCell="1" allowOverlap="1" wp14:anchorId="3C3491C6" wp14:editId="66CE512D">
            <wp:simplePos x="0" y="0"/>
            <wp:positionH relativeFrom="margin">
              <wp:align>left</wp:align>
            </wp:positionH>
            <wp:positionV relativeFrom="paragraph">
              <wp:posOffset>418465</wp:posOffset>
            </wp:positionV>
            <wp:extent cx="3960000" cy="2285676"/>
            <wp:effectExtent l="0" t="0" r="2540" b="635"/>
            <wp:wrapTopAndBottom/>
            <wp:docPr id="214485129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960000" cy="2285676"/>
                    </a:xfrm>
                    <a:prstGeom prst="rect">
                      <a:avLst/>
                    </a:prstGeom>
                    <a:noFill/>
                  </pic:spPr>
                </pic:pic>
              </a:graphicData>
            </a:graphic>
          </wp:anchor>
        </w:drawing>
      </w:r>
    </w:p>
    <w:p w14:paraId="1D6459A9" w14:textId="39F47616" w:rsidR="008F179A" w:rsidRDefault="0044213F">
      <w:pPr>
        <w:rPr>
          <w:rFonts w:asciiTheme="minorEastAsia" w:hAnsiTheme="minorEastAsia" w:cs="Times New Roman" w:hint="eastAsia"/>
          <w:b/>
          <w:bCs/>
        </w:rPr>
      </w:pPr>
      <w:r w:rsidRPr="006366A2">
        <w:rPr>
          <w:rFonts w:asciiTheme="minorEastAsia" w:hAnsiTheme="minorEastAsia" w:cs="Times New Roman"/>
          <w:b/>
          <w:bCs/>
        </w:rPr>
        <w:t xml:space="preserve">Extended Data Fig. </w:t>
      </w:r>
      <w:r w:rsidR="004A59E2">
        <w:rPr>
          <w:rFonts w:asciiTheme="minorEastAsia" w:hAnsiTheme="minorEastAsia" w:cs="Times New Roman" w:hint="eastAsia"/>
          <w:b/>
          <w:bCs/>
        </w:rPr>
        <w:t>2</w:t>
      </w:r>
      <w:r w:rsidRPr="006366A2">
        <w:rPr>
          <w:rFonts w:asciiTheme="minorEastAsia" w:hAnsiTheme="minorEastAsia" w:cs="Times New Roman"/>
          <w:b/>
          <w:bCs/>
        </w:rPr>
        <w:t xml:space="preserve"> |</w:t>
      </w:r>
      <w:bookmarkStart w:id="0" w:name="OLE_LINK1"/>
      <w:r w:rsidRPr="006366A2">
        <w:rPr>
          <w:rFonts w:asciiTheme="minorEastAsia" w:hAnsiTheme="minorEastAsia" w:cs="Times New Roman"/>
          <w:b/>
          <w:bCs/>
        </w:rPr>
        <w:t xml:space="preserve"> </w:t>
      </w:r>
      <w:r w:rsidR="00672092" w:rsidRPr="00672092">
        <w:rPr>
          <w:rFonts w:asciiTheme="minorEastAsia" w:hAnsiTheme="minorEastAsia" w:cs="Times New Roman"/>
          <w:b/>
          <w:bCs/>
        </w:rPr>
        <w:t>Characterization of ethanol assimilation and 3-HP production across engineered strains under lower substrate loadings.</w:t>
      </w:r>
    </w:p>
    <w:bookmarkEnd w:id="0"/>
    <w:p w14:paraId="39B08AAD" w14:textId="3D04C1FE" w:rsidR="007B5D4B" w:rsidRDefault="007B5D4B">
      <w:pPr>
        <w:rPr>
          <w:rFonts w:asciiTheme="minorEastAsia" w:hAnsiTheme="minorEastAsia" w:cs="Times New Roman" w:hint="eastAsia"/>
        </w:rPr>
      </w:pPr>
      <w:r w:rsidRPr="006366A2">
        <w:rPr>
          <w:rFonts w:asciiTheme="minorEastAsia" w:hAnsiTheme="minorEastAsia" w:cs="Times New Roman"/>
          <w:b/>
          <w:bCs/>
        </w:rPr>
        <w:t>a</w:t>
      </w:r>
      <w:r w:rsidRPr="004C4101">
        <w:rPr>
          <w:rFonts w:asciiTheme="minorEastAsia" w:hAnsiTheme="minorEastAsia" w:cs="Times New Roman"/>
        </w:rPr>
        <w:t xml:space="preserve">, </w:t>
      </w:r>
      <w:r w:rsidR="00CF489D" w:rsidRPr="00CF489D">
        <w:rPr>
          <w:rFonts w:asciiTheme="minorEastAsia" w:hAnsiTheme="minorEastAsia" w:cs="Times New Roman"/>
        </w:rPr>
        <w:t>Fermentation profiles of engineered strains (LT-13 to LT-18) in media containing 1 g/L ethanol. Residual ethanol content (left panels), 3-HP titers (right panels, grey bars), and acetate accumulation (right panels, yellow bars) were determined at 72 h and 120 h of cultivation, respectively. Genotypic modifications of the respective strains—including the expression modules of MCR-C, MCR-N, ADH2, ALD1, and ACS1 under distinct promoters—are indicated at the bottom.</w:t>
      </w:r>
      <w:r w:rsidR="00774474" w:rsidRPr="00774474">
        <w:rPr>
          <w:rFonts w:asciiTheme="minorEastAsia" w:hAnsiTheme="minorEastAsia" w:cs="Times New Roman"/>
          <w:b/>
          <w:bCs/>
        </w:rPr>
        <w:t xml:space="preserve"> </w:t>
      </w:r>
      <w:r w:rsidR="00774474">
        <w:rPr>
          <w:rFonts w:asciiTheme="minorEastAsia" w:hAnsiTheme="minorEastAsia" w:cs="Times New Roman" w:hint="eastAsia"/>
          <w:b/>
          <w:bCs/>
        </w:rPr>
        <w:t>b</w:t>
      </w:r>
      <w:r w:rsidR="00774474" w:rsidRPr="004C4101">
        <w:rPr>
          <w:rFonts w:asciiTheme="minorEastAsia" w:hAnsiTheme="minorEastAsia" w:cs="Times New Roman"/>
        </w:rPr>
        <w:t xml:space="preserve">, </w:t>
      </w:r>
      <w:r w:rsidR="00CF489D" w:rsidRPr="00CF489D">
        <w:rPr>
          <w:rFonts w:asciiTheme="minorEastAsia" w:hAnsiTheme="minorEastAsia" w:cs="Times New Roman"/>
        </w:rPr>
        <w:t xml:space="preserve">Same as in </w:t>
      </w:r>
      <w:r w:rsidR="00CF489D" w:rsidRPr="00B85430">
        <w:rPr>
          <w:rFonts w:asciiTheme="minorEastAsia" w:hAnsiTheme="minorEastAsia" w:cs="Times New Roman"/>
          <w:b/>
          <w:bCs/>
        </w:rPr>
        <w:t>a</w:t>
      </w:r>
      <w:r w:rsidR="00CF489D" w:rsidRPr="00CF489D">
        <w:rPr>
          <w:rFonts w:asciiTheme="minorEastAsia" w:hAnsiTheme="minorEastAsia" w:cs="Times New Roman"/>
        </w:rPr>
        <w:t xml:space="preserve">, but with 5 g/L ethanol medium. </w:t>
      </w:r>
      <w:r w:rsidR="00BF1F57">
        <w:rPr>
          <w:rFonts w:asciiTheme="minorEastAsia" w:hAnsiTheme="minorEastAsia" w:cs="Times New Roman" w:hint="eastAsia"/>
          <w:b/>
          <w:bCs/>
        </w:rPr>
        <w:t>c</w:t>
      </w:r>
      <w:r w:rsidR="00BF1F57" w:rsidRPr="004C4101">
        <w:rPr>
          <w:rFonts w:asciiTheme="minorEastAsia" w:hAnsiTheme="minorEastAsia" w:cs="Times New Roman"/>
        </w:rPr>
        <w:t xml:space="preserve">, </w:t>
      </w:r>
      <w:r w:rsidR="00CF489D" w:rsidRPr="00CF489D">
        <w:rPr>
          <w:rFonts w:asciiTheme="minorEastAsia" w:hAnsiTheme="minorEastAsia" w:cs="Times New Roman"/>
        </w:rPr>
        <w:t xml:space="preserve">Same as in </w:t>
      </w:r>
      <w:r w:rsidR="00CF489D" w:rsidRPr="00B85430">
        <w:rPr>
          <w:rFonts w:asciiTheme="minorEastAsia" w:hAnsiTheme="minorEastAsia" w:cs="Times New Roman"/>
          <w:b/>
          <w:bCs/>
        </w:rPr>
        <w:t>a</w:t>
      </w:r>
      <w:r w:rsidR="00CF489D" w:rsidRPr="00CF489D">
        <w:rPr>
          <w:rFonts w:asciiTheme="minorEastAsia" w:hAnsiTheme="minorEastAsia" w:cs="Times New Roman"/>
        </w:rPr>
        <w:t xml:space="preserve">, but with 10 g/L ethanol medium. Data are presented as mean ± </w:t>
      </w:r>
      <w:proofErr w:type="spellStart"/>
      <w:r w:rsidR="00CF489D" w:rsidRPr="00CF489D">
        <w:rPr>
          <w:rFonts w:asciiTheme="minorEastAsia" w:hAnsiTheme="minorEastAsia" w:cs="Times New Roman"/>
        </w:rPr>
        <w:t>s.d.</w:t>
      </w:r>
      <w:proofErr w:type="spellEnd"/>
      <w:r w:rsidR="00CF489D" w:rsidRPr="00CF489D">
        <w:rPr>
          <w:rFonts w:asciiTheme="minorEastAsia" w:hAnsiTheme="minorEastAsia" w:cs="Times New Roman"/>
        </w:rPr>
        <w:t xml:space="preserve"> (n = 3 independent biological replicates).</w:t>
      </w:r>
    </w:p>
    <w:p w14:paraId="23A6137D" w14:textId="6B0C03FF" w:rsidR="00B14A48" w:rsidRPr="00EF3964" w:rsidRDefault="009723C0" w:rsidP="00C844B7">
      <w:pPr>
        <w:rPr>
          <w:rFonts w:asciiTheme="minorEastAsia" w:hAnsiTheme="minorEastAsia" w:cs="Times New Roman" w:hint="eastAsia"/>
        </w:rPr>
      </w:pPr>
      <w:r>
        <w:rPr>
          <w:rFonts w:asciiTheme="minorEastAsia" w:hAnsiTheme="minorEastAsia" w:cs="Times New Roman" w:hint="eastAsia"/>
          <w:noProof/>
        </w:rPr>
        <w:lastRenderedPageBreak/>
        <w:drawing>
          <wp:inline distT="0" distB="0" distL="0" distR="0" wp14:anchorId="37CBEA63" wp14:editId="2CEBDB2B">
            <wp:extent cx="4320000" cy="4147960"/>
            <wp:effectExtent l="0" t="0" r="4445" b="0"/>
            <wp:docPr id="68866073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20000" cy="4147960"/>
                    </a:xfrm>
                    <a:prstGeom prst="rect">
                      <a:avLst/>
                    </a:prstGeom>
                    <a:noFill/>
                  </pic:spPr>
                </pic:pic>
              </a:graphicData>
            </a:graphic>
          </wp:inline>
        </w:drawing>
      </w:r>
    </w:p>
    <w:p w14:paraId="0D60B03D" w14:textId="67CC577B" w:rsidR="00E7771E" w:rsidRDefault="00C844B7" w:rsidP="00C844B7">
      <w:pPr>
        <w:rPr>
          <w:rFonts w:asciiTheme="minorEastAsia" w:hAnsiTheme="minorEastAsia" w:cs="Times New Roman" w:hint="eastAsia"/>
        </w:rPr>
      </w:pPr>
      <w:r w:rsidRPr="006366A2">
        <w:rPr>
          <w:rFonts w:asciiTheme="minorEastAsia" w:hAnsiTheme="minorEastAsia" w:cs="Times New Roman"/>
          <w:b/>
          <w:bCs/>
        </w:rPr>
        <w:t xml:space="preserve">Extended Data Fig. </w:t>
      </w:r>
      <w:r w:rsidR="00DD32A8">
        <w:rPr>
          <w:rFonts w:asciiTheme="minorEastAsia" w:hAnsiTheme="minorEastAsia" w:cs="Times New Roman" w:hint="eastAsia"/>
          <w:b/>
          <w:bCs/>
        </w:rPr>
        <w:t>3</w:t>
      </w:r>
      <w:r w:rsidRPr="006366A2">
        <w:rPr>
          <w:rFonts w:asciiTheme="minorEastAsia" w:hAnsiTheme="minorEastAsia" w:cs="Times New Roman"/>
          <w:b/>
          <w:bCs/>
        </w:rPr>
        <w:t xml:space="preserve"> | </w:t>
      </w:r>
      <w:r w:rsidR="002E219D" w:rsidRPr="00BA5F85">
        <w:rPr>
          <w:rFonts w:asciiTheme="minorEastAsia" w:hAnsiTheme="minorEastAsia" w:cs="Times New Roman"/>
          <w:b/>
          <w:bCs/>
        </w:rPr>
        <w:t xml:space="preserve">Engineering of endogenous </w:t>
      </w:r>
      <w:r w:rsidR="00EA2563" w:rsidRPr="00EA2563">
        <w:rPr>
          <w:rFonts w:asciiTheme="minorEastAsia" w:hAnsiTheme="minorEastAsia" w:cs="Times New Roman"/>
          <w:b/>
          <w:bCs/>
          <w:i/>
          <w:iCs/>
        </w:rPr>
        <w:t>K. phaffii</w:t>
      </w:r>
      <w:r w:rsidR="00EA2563" w:rsidRPr="00EA2563">
        <w:rPr>
          <w:rFonts w:asciiTheme="minorEastAsia" w:hAnsiTheme="minorEastAsia" w:cs="Times New Roman"/>
          <w:b/>
          <w:bCs/>
        </w:rPr>
        <w:t xml:space="preserve"> GS115</w:t>
      </w:r>
      <w:r w:rsidR="00EA2563">
        <w:rPr>
          <w:rFonts w:asciiTheme="minorEastAsia" w:hAnsiTheme="minorEastAsia" w:cs="Times New Roman" w:hint="eastAsia"/>
          <w:b/>
          <w:bCs/>
        </w:rPr>
        <w:t xml:space="preserve"> </w:t>
      </w:r>
      <w:r w:rsidR="002E219D" w:rsidRPr="00BA5F85">
        <w:rPr>
          <w:rFonts w:asciiTheme="minorEastAsia" w:hAnsiTheme="minorEastAsia" w:cs="Times New Roman"/>
          <w:b/>
          <w:bCs/>
        </w:rPr>
        <w:t>ACS1 and characterization of variant</w:t>
      </w:r>
      <w:r w:rsidR="002E219D" w:rsidRPr="00BA5F85">
        <w:rPr>
          <w:rFonts w:asciiTheme="minorEastAsia" w:hAnsiTheme="minorEastAsia" w:cs="Times New Roman" w:hint="eastAsia"/>
          <w:b/>
          <w:bCs/>
        </w:rPr>
        <w:t>s</w:t>
      </w:r>
      <w:r w:rsidR="002E219D" w:rsidRPr="00BA5F85">
        <w:rPr>
          <w:rFonts w:asciiTheme="minorEastAsia" w:hAnsiTheme="minorEastAsia" w:cs="Times New Roman"/>
          <w:b/>
          <w:bCs/>
        </w:rPr>
        <w:t xml:space="preserve">. </w:t>
      </w:r>
    </w:p>
    <w:p w14:paraId="66D1C21E" w14:textId="1DD5E93B" w:rsidR="00C844B7" w:rsidRDefault="00E7771E" w:rsidP="00C844B7">
      <w:pPr>
        <w:rPr>
          <w:rFonts w:asciiTheme="minorEastAsia" w:hAnsiTheme="minorEastAsia" w:cs="Times New Roman" w:hint="eastAsia"/>
        </w:rPr>
      </w:pPr>
      <w:r w:rsidRPr="006366A2">
        <w:rPr>
          <w:rFonts w:asciiTheme="minorEastAsia" w:hAnsiTheme="minorEastAsia" w:cs="Times New Roman"/>
          <w:b/>
          <w:bCs/>
        </w:rPr>
        <w:t>a</w:t>
      </w:r>
      <w:r w:rsidRPr="004C4101">
        <w:rPr>
          <w:rFonts w:asciiTheme="minorEastAsia" w:hAnsiTheme="minorEastAsia" w:cs="Times New Roman"/>
        </w:rPr>
        <w:t xml:space="preserve">, </w:t>
      </w:r>
      <w:bookmarkStart w:id="1" w:name="OLE_LINK4"/>
      <w:r w:rsidR="002E219D" w:rsidRPr="002E219D">
        <w:rPr>
          <w:rFonts w:asciiTheme="minorEastAsia" w:hAnsiTheme="minorEastAsia" w:cs="Times New Roman"/>
        </w:rPr>
        <w:t xml:space="preserve">Relative activities of 17 ACS1 variants selected by </w:t>
      </w:r>
      <w:proofErr w:type="spellStart"/>
      <w:r w:rsidR="002E219D" w:rsidRPr="002E219D">
        <w:rPr>
          <w:rFonts w:asciiTheme="minorEastAsia" w:hAnsiTheme="minorEastAsia" w:cs="Times New Roman"/>
        </w:rPr>
        <w:t>Saprot</w:t>
      </w:r>
      <w:proofErr w:type="spellEnd"/>
      <w:r w:rsidR="002E219D" w:rsidRPr="002E219D">
        <w:rPr>
          <w:rFonts w:asciiTheme="minorEastAsia" w:hAnsiTheme="minorEastAsia" w:cs="Times New Roman"/>
        </w:rPr>
        <w:t>-based protein language model prediction, determined from 3-HP production after cultivation in medium containing 20 g/L ethanol for 120 h.</w:t>
      </w:r>
      <w:bookmarkEnd w:id="1"/>
      <w:r w:rsidR="002E219D" w:rsidRPr="002E219D">
        <w:rPr>
          <w:rFonts w:asciiTheme="minorEastAsia" w:hAnsiTheme="minorEastAsia" w:cs="Times New Roman"/>
        </w:rPr>
        <w:t xml:space="preserve"> </w:t>
      </w:r>
      <w:r>
        <w:rPr>
          <w:rFonts w:asciiTheme="minorEastAsia" w:hAnsiTheme="minorEastAsia" w:cs="Times New Roman" w:hint="eastAsia"/>
          <w:b/>
          <w:bCs/>
        </w:rPr>
        <w:t>b</w:t>
      </w:r>
      <w:r w:rsidRPr="004C4101">
        <w:rPr>
          <w:rFonts w:asciiTheme="minorEastAsia" w:hAnsiTheme="minorEastAsia" w:cs="Times New Roman"/>
        </w:rPr>
        <w:t>,</w:t>
      </w:r>
      <w:r w:rsidR="002E219D" w:rsidRPr="002E219D">
        <w:rPr>
          <w:rFonts w:asciiTheme="minorEastAsia" w:hAnsiTheme="minorEastAsia" w:cs="Times New Roman"/>
        </w:rPr>
        <w:t xml:space="preserve"> Relative activities of </w:t>
      </w:r>
      <w:r w:rsidR="001369A4">
        <w:rPr>
          <w:rFonts w:asciiTheme="minorEastAsia" w:hAnsiTheme="minorEastAsia" w:cs="Times New Roman" w:hint="eastAsia"/>
        </w:rPr>
        <w:t>26</w:t>
      </w:r>
      <w:r w:rsidR="002E219D" w:rsidRPr="002E219D">
        <w:rPr>
          <w:rFonts w:asciiTheme="minorEastAsia" w:hAnsiTheme="minorEastAsia" w:cs="Times New Roman"/>
        </w:rPr>
        <w:t xml:space="preserve"> ACS1 variants selected by</w:t>
      </w:r>
      <w:r w:rsidR="001369A4">
        <w:rPr>
          <w:rFonts w:asciiTheme="minorEastAsia" w:hAnsiTheme="minorEastAsia" w:cs="Times New Roman" w:hint="eastAsia"/>
        </w:rPr>
        <w:t xml:space="preserve"> </w:t>
      </w:r>
      <w:r w:rsidR="001369A4" w:rsidRPr="001369A4">
        <w:rPr>
          <w:rFonts w:asciiTheme="minorEastAsia" w:hAnsiTheme="minorEastAsia" w:cs="Times New Roman"/>
        </w:rPr>
        <w:t>semi-rational design</w:t>
      </w:r>
      <w:r w:rsidR="002E219D" w:rsidRPr="002E219D">
        <w:rPr>
          <w:rFonts w:asciiTheme="minorEastAsia" w:hAnsiTheme="minorEastAsia" w:cs="Times New Roman"/>
        </w:rPr>
        <w:t>, determined from 3-HP production after cultivation in medium containing 20 g/L ethanol for 120 h.</w:t>
      </w:r>
      <w:r>
        <w:rPr>
          <w:rFonts w:asciiTheme="minorEastAsia" w:hAnsiTheme="minorEastAsia" w:cs="Times New Roman" w:hint="eastAsia"/>
        </w:rPr>
        <w:t xml:space="preserve"> </w:t>
      </w:r>
      <w:r w:rsidR="00ED1A18" w:rsidRPr="00ED1A18">
        <w:rPr>
          <w:rFonts w:asciiTheme="minorEastAsia" w:hAnsiTheme="minorEastAsia" w:cs="Times New Roman"/>
        </w:rPr>
        <w:t>Data are presented as mean ±</w:t>
      </w:r>
      <w:proofErr w:type="spellStart"/>
      <w:r w:rsidR="00ED1A18" w:rsidRPr="00ED1A18">
        <w:rPr>
          <w:rFonts w:asciiTheme="minorEastAsia" w:hAnsiTheme="minorEastAsia" w:cs="Times New Roman"/>
        </w:rPr>
        <w:t>s.d.</w:t>
      </w:r>
      <w:proofErr w:type="spellEnd"/>
      <w:r w:rsidR="00ED1A18" w:rsidRPr="00ED1A18">
        <w:rPr>
          <w:rFonts w:asciiTheme="minorEastAsia" w:hAnsiTheme="minorEastAsia" w:cs="Times New Roman"/>
        </w:rPr>
        <w:t xml:space="preserve"> (n=3 independent biological replicates).</w:t>
      </w:r>
      <w:r w:rsidR="00B1143A">
        <w:rPr>
          <w:rFonts w:asciiTheme="minorEastAsia" w:hAnsiTheme="minorEastAsia" w:cs="Times New Roman" w:hint="eastAsia"/>
        </w:rPr>
        <w:t xml:space="preserve"> </w:t>
      </w:r>
      <w:r>
        <w:rPr>
          <w:rFonts w:asciiTheme="minorEastAsia" w:hAnsiTheme="minorEastAsia" w:cs="Times New Roman" w:hint="eastAsia"/>
          <w:b/>
          <w:bCs/>
        </w:rPr>
        <w:t>c</w:t>
      </w:r>
      <w:r w:rsidRPr="004C4101">
        <w:rPr>
          <w:rFonts w:asciiTheme="minorEastAsia" w:hAnsiTheme="minorEastAsia" w:cs="Times New Roman"/>
        </w:rPr>
        <w:t>,</w:t>
      </w:r>
      <w:r w:rsidRPr="002E219D">
        <w:rPr>
          <w:rFonts w:asciiTheme="minorEastAsia" w:hAnsiTheme="minorEastAsia" w:cs="Times New Roman"/>
        </w:rPr>
        <w:t xml:space="preserve"> </w:t>
      </w:r>
      <w:r w:rsidR="007166F6" w:rsidRPr="007166F6">
        <w:rPr>
          <w:rFonts w:asciiTheme="minorEastAsia" w:hAnsiTheme="minorEastAsia" w:cs="Times New Roman"/>
        </w:rPr>
        <w:t xml:space="preserve">Fraction of MD simulation frames with a CE–NZ–C angle of 90–150°, defined as the “toward ACO” orientation. Points represent independent MD replicas; bars show the mean and error bars indicate </w:t>
      </w:r>
      <w:proofErr w:type="spellStart"/>
      <w:r w:rsidR="007166F6" w:rsidRPr="007166F6">
        <w:rPr>
          <w:rFonts w:asciiTheme="minorEastAsia" w:hAnsiTheme="minorEastAsia" w:cs="Times New Roman"/>
        </w:rPr>
        <w:t>s.</w:t>
      </w:r>
      <w:r w:rsidR="007166F6">
        <w:rPr>
          <w:rFonts w:asciiTheme="minorEastAsia" w:hAnsiTheme="minorEastAsia" w:cs="Times New Roman" w:hint="eastAsia"/>
        </w:rPr>
        <w:t>d</w:t>
      </w:r>
      <w:r w:rsidR="007166F6" w:rsidRPr="007166F6">
        <w:rPr>
          <w:rFonts w:asciiTheme="minorEastAsia" w:hAnsiTheme="minorEastAsia" w:cs="Times New Roman"/>
        </w:rPr>
        <w:t>.</w:t>
      </w:r>
      <w:proofErr w:type="spellEnd"/>
      <w:r w:rsidR="007166F6" w:rsidRPr="007166F6">
        <w:rPr>
          <w:rFonts w:asciiTheme="minorEastAsia" w:hAnsiTheme="minorEastAsia" w:cs="Times New Roman"/>
        </w:rPr>
        <w:t xml:space="preserve">; ns, not significant. </w:t>
      </w:r>
      <w:r w:rsidR="007166F6" w:rsidRPr="007166F6">
        <w:rPr>
          <w:rFonts w:asciiTheme="minorEastAsia" w:hAnsiTheme="minorEastAsia" w:cs="Times New Roman"/>
          <w:b/>
          <w:bCs/>
        </w:rPr>
        <w:t>d</w:t>
      </w:r>
      <w:r w:rsidR="007166F6" w:rsidRPr="007166F6">
        <w:rPr>
          <w:rFonts w:asciiTheme="minorEastAsia" w:hAnsiTheme="minorEastAsia" w:cs="Times New Roman"/>
        </w:rPr>
        <w:t>, Representative MD snapshots of ACS1</w:t>
      </w:r>
      <w:r w:rsidR="007166F6">
        <w:rPr>
          <w:rFonts w:asciiTheme="minorEastAsia" w:hAnsiTheme="minorEastAsia" w:cs="Times New Roman" w:hint="eastAsia"/>
        </w:rPr>
        <w:t>wt</w:t>
      </w:r>
      <w:r w:rsidR="007166F6" w:rsidRPr="007166F6">
        <w:rPr>
          <w:rFonts w:asciiTheme="minorEastAsia" w:hAnsiTheme="minorEastAsia" w:cs="Times New Roman"/>
        </w:rPr>
        <w:t xml:space="preserve"> in a toward-ACO orientation (128°) and ACS1-I658P in an away-from-ACO orientation (25°). The ACS domain is shown in gray, the GNAT domain in light purple, docked acetyl-CoA (ACO) in red sticks and K626 in blue sticks. The K626 NZ atom is the terminal nitrogen of the lysine side chain and represents the nucleophilic amine that attacks the acetyl carbonyl carbon of ACO. Yellow dashed arcs indicate the CE–NZ–C angle.</w:t>
      </w:r>
      <w:r w:rsidR="00105BDA">
        <w:rPr>
          <w:rFonts w:asciiTheme="minorEastAsia" w:hAnsiTheme="minorEastAsia" w:cs="Times New Roman" w:hint="eastAsia"/>
        </w:rPr>
        <w:t xml:space="preserve"> </w:t>
      </w:r>
      <w:r w:rsidR="00105BDA" w:rsidRPr="00105BDA">
        <w:rPr>
          <w:rFonts w:asciiTheme="minorEastAsia" w:hAnsiTheme="minorEastAsia" w:cs="Times New Roman"/>
        </w:rPr>
        <w:t>The CE–NZ–C angle is defined by the K626 C atom (CE), the terminal N atom of the K626 lysine side chain (NZ), and the acetyl carbonyl carbon of ACO (C).</w:t>
      </w:r>
    </w:p>
    <w:p w14:paraId="4CE5E53B" w14:textId="77777777" w:rsidR="00F11376" w:rsidRDefault="00F11376">
      <w:pPr>
        <w:rPr>
          <w:rFonts w:asciiTheme="minorEastAsia" w:hAnsiTheme="minorEastAsia" w:cs="Times New Roman" w:hint="eastAsia"/>
        </w:rPr>
      </w:pPr>
    </w:p>
    <w:p w14:paraId="75ADF71A" w14:textId="54CC5737" w:rsidR="00F11376" w:rsidRDefault="00063C96">
      <w:pPr>
        <w:rPr>
          <w:rFonts w:asciiTheme="minorEastAsia" w:hAnsiTheme="minorEastAsia" w:cs="Times New Roman" w:hint="eastAsia"/>
        </w:rPr>
      </w:pPr>
      <w:r>
        <w:rPr>
          <w:rFonts w:asciiTheme="minorEastAsia" w:hAnsiTheme="minorEastAsia" w:cs="Times New Roman" w:hint="eastAsia"/>
          <w:noProof/>
        </w:rPr>
        <w:lastRenderedPageBreak/>
        <w:drawing>
          <wp:inline distT="0" distB="0" distL="0" distR="0" wp14:anchorId="54FCEC76" wp14:editId="33057ABD">
            <wp:extent cx="5213267" cy="5520849"/>
            <wp:effectExtent l="0" t="0" r="0" b="3810"/>
            <wp:docPr id="140902254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2">
                      <a:extLst>
                        <a:ext uri="{28A0092B-C50C-407E-A947-70E740481C1C}">
                          <a14:useLocalDpi xmlns:a14="http://schemas.microsoft.com/office/drawing/2010/main" val="0"/>
                        </a:ext>
                      </a:extLst>
                    </a:blip>
                    <a:srcRect b="2570"/>
                    <a:stretch>
                      <a:fillRect/>
                    </a:stretch>
                  </pic:blipFill>
                  <pic:spPr bwMode="auto">
                    <a:xfrm>
                      <a:off x="0" y="0"/>
                      <a:ext cx="5221924" cy="5530017"/>
                    </a:xfrm>
                    <a:prstGeom prst="rect">
                      <a:avLst/>
                    </a:prstGeom>
                    <a:noFill/>
                    <a:ln>
                      <a:noFill/>
                    </a:ln>
                    <a:extLst>
                      <a:ext uri="{53640926-AAD7-44D8-BBD7-CCE9431645EC}">
                        <a14:shadowObscured xmlns:a14="http://schemas.microsoft.com/office/drawing/2010/main"/>
                      </a:ext>
                    </a:extLst>
                  </pic:spPr>
                </pic:pic>
              </a:graphicData>
            </a:graphic>
          </wp:inline>
        </w:drawing>
      </w:r>
    </w:p>
    <w:p w14:paraId="41B699F2" w14:textId="03938D5A" w:rsidR="00A20436" w:rsidRPr="00A20436" w:rsidRDefault="0071729E" w:rsidP="00A20436">
      <w:pPr>
        <w:rPr>
          <w:rFonts w:asciiTheme="minorEastAsia" w:hAnsiTheme="minorEastAsia" w:cs="Times New Roman" w:hint="eastAsia"/>
          <w:b/>
          <w:bCs/>
        </w:rPr>
      </w:pPr>
      <w:r w:rsidRPr="006366A2">
        <w:rPr>
          <w:rFonts w:asciiTheme="minorEastAsia" w:hAnsiTheme="minorEastAsia" w:cs="Times New Roman"/>
          <w:b/>
          <w:bCs/>
        </w:rPr>
        <w:t xml:space="preserve">Extended Data Fig. </w:t>
      </w:r>
      <w:r>
        <w:rPr>
          <w:rFonts w:asciiTheme="minorEastAsia" w:hAnsiTheme="minorEastAsia" w:cs="Times New Roman" w:hint="eastAsia"/>
          <w:b/>
          <w:bCs/>
        </w:rPr>
        <w:t>4</w:t>
      </w:r>
      <w:r w:rsidRPr="006366A2">
        <w:rPr>
          <w:rFonts w:asciiTheme="minorEastAsia" w:hAnsiTheme="minorEastAsia" w:cs="Times New Roman"/>
          <w:b/>
          <w:bCs/>
        </w:rPr>
        <w:t xml:space="preserve"> | </w:t>
      </w:r>
      <w:r w:rsidR="005059A4" w:rsidRPr="005059A4">
        <w:rPr>
          <w:rFonts w:asciiTheme="minorEastAsia" w:hAnsiTheme="minorEastAsia" w:cs="Times New Roman"/>
          <w:b/>
          <w:bCs/>
        </w:rPr>
        <w:t>Time-course profiles of six engineered strains during 160 h of fed-batch shake-flask cultivations.</w:t>
      </w:r>
    </w:p>
    <w:p w14:paraId="1C8FA66F" w14:textId="3ED2B555" w:rsidR="00DD4DD5" w:rsidRDefault="00A20436">
      <w:pPr>
        <w:rPr>
          <w:rFonts w:asciiTheme="minorEastAsia" w:hAnsiTheme="minorEastAsia" w:cs="Times New Roman" w:hint="eastAsia"/>
        </w:rPr>
      </w:pPr>
      <w:r w:rsidRPr="0024349B">
        <w:rPr>
          <w:rFonts w:asciiTheme="minorEastAsia" w:hAnsiTheme="minorEastAsia" w:cs="Times New Roman" w:hint="eastAsia"/>
          <w:b/>
          <w:bCs/>
        </w:rPr>
        <w:t>a</w:t>
      </w:r>
      <w:r w:rsidRPr="00A20436">
        <w:rPr>
          <w:rFonts w:asciiTheme="minorEastAsia" w:hAnsiTheme="minorEastAsia" w:cs="Times New Roman" w:hint="eastAsia"/>
        </w:rPr>
        <w:t>, Time-course profiles of cell growth (</w:t>
      </w:r>
      <w:r>
        <w:rPr>
          <w:rFonts w:asciiTheme="minorEastAsia" w:hAnsiTheme="minorEastAsia" w:cs="Times New Roman" w:hint="eastAsia"/>
        </w:rPr>
        <w:t>OD</w:t>
      </w:r>
      <w:r w:rsidRPr="00A20436">
        <w:rPr>
          <w:rFonts w:asciiTheme="minorEastAsia" w:hAnsiTheme="minorEastAsia" w:cs="Times New Roman" w:hint="eastAsia"/>
          <w:vertAlign w:val="subscript"/>
        </w:rPr>
        <w:t>600</w:t>
      </w:r>
      <w:r w:rsidRPr="00A20436">
        <w:rPr>
          <w:rFonts w:asciiTheme="minorEastAsia" w:hAnsiTheme="minorEastAsia" w:cs="Times New Roman" w:hint="eastAsia"/>
        </w:rPr>
        <w:t xml:space="preserve">, </w:t>
      </w:r>
      <w:r w:rsidR="00F7447E">
        <w:rPr>
          <w:rFonts w:asciiTheme="minorEastAsia" w:hAnsiTheme="minorEastAsia" w:cs="Times New Roman" w:hint="eastAsia"/>
        </w:rPr>
        <w:t xml:space="preserve">cyan </w:t>
      </w:r>
      <w:r w:rsidRPr="00A20436">
        <w:rPr>
          <w:rFonts w:asciiTheme="minorEastAsia" w:hAnsiTheme="minorEastAsia" w:cs="Times New Roman" w:hint="eastAsia"/>
        </w:rPr>
        <w:t xml:space="preserve">triangles), residual ethanol content (green diamonds), acetate accumulation (blue circles), and 3-HP titer (red squares) for strain LT-14 during 160 h of fed-batch cultivation in shake flasks. The initial ethanol concentration was set at 10 g/L. Intermittent pulse feeding of pure ethanol (0.2–0.5 mL) paired with an equal volume of </w:t>
      </w:r>
      <w:r w:rsidR="00104A02">
        <w:rPr>
          <w:rFonts w:asciiTheme="minorEastAsia" w:hAnsiTheme="minorEastAsia" w:cs="Times New Roman" w:hint="eastAsia"/>
        </w:rPr>
        <w:t>2.5xYNB</w:t>
      </w:r>
      <w:r w:rsidRPr="00A20436">
        <w:rPr>
          <w:rFonts w:asciiTheme="minorEastAsia" w:hAnsiTheme="minorEastAsia" w:cs="Times New Roman" w:hint="eastAsia"/>
        </w:rPr>
        <w:t xml:space="preserve"> solution was initiated at 48 h and maintained every 24–48 h. </w:t>
      </w:r>
      <w:r w:rsidRPr="0024349B">
        <w:rPr>
          <w:rFonts w:asciiTheme="minorEastAsia" w:hAnsiTheme="minorEastAsia" w:cs="Times New Roman" w:hint="eastAsia"/>
          <w:b/>
          <w:bCs/>
        </w:rPr>
        <w:t>b</w:t>
      </w:r>
      <w:r w:rsidRPr="00A20436">
        <w:rPr>
          <w:rFonts w:asciiTheme="minorEastAsia" w:hAnsiTheme="minorEastAsia" w:cs="Times New Roman" w:hint="eastAsia"/>
        </w:rPr>
        <w:t xml:space="preserve">, Same as in a, </w:t>
      </w:r>
      <w:r w:rsidR="006F1EF1">
        <w:rPr>
          <w:rFonts w:asciiTheme="minorEastAsia" w:hAnsiTheme="minorEastAsia" w:cs="Times New Roman" w:hint="eastAsia"/>
        </w:rPr>
        <w:t>t</w:t>
      </w:r>
      <w:r w:rsidR="006F1EF1" w:rsidRPr="006F1EF1">
        <w:rPr>
          <w:rFonts w:asciiTheme="minorEastAsia" w:hAnsiTheme="minorEastAsia" w:cs="Times New Roman"/>
        </w:rPr>
        <w:t>ime-course profile of</w:t>
      </w:r>
      <w:r w:rsidRPr="00A20436">
        <w:rPr>
          <w:rFonts w:asciiTheme="minorEastAsia" w:hAnsiTheme="minorEastAsia" w:cs="Times New Roman" w:hint="eastAsia"/>
        </w:rPr>
        <w:t xml:space="preserve"> strain LT-15. </w:t>
      </w:r>
      <w:r w:rsidRPr="0024349B">
        <w:rPr>
          <w:rFonts w:asciiTheme="minorEastAsia" w:hAnsiTheme="minorEastAsia" w:cs="Times New Roman" w:hint="eastAsia"/>
          <w:b/>
          <w:bCs/>
        </w:rPr>
        <w:t>c</w:t>
      </w:r>
      <w:r w:rsidRPr="00A20436">
        <w:rPr>
          <w:rFonts w:asciiTheme="minorEastAsia" w:hAnsiTheme="minorEastAsia" w:cs="Times New Roman" w:hint="eastAsia"/>
        </w:rPr>
        <w:t xml:space="preserve">, Same as in a, </w:t>
      </w:r>
      <w:r w:rsidR="006F1EF1">
        <w:rPr>
          <w:rFonts w:asciiTheme="minorEastAsia" w:hAnsiTheme="minorEastAsia" w:cs="Times New Roman" w:hint="eastAsia"/>
        </w:rPr>
        <w:t>t</w:t>
      </w:r>
      <w:r w:rsidR="006F1EF1" w:rsidRPr="006F1EF1">
        <w:rPr>
          <w:rFonts w:asciiTheme="minorEastAsia" w:hAnsiTheme="minorEastAsia" w:cs="Times New Roman"/>
        </w:rPr>
        <w:t>ime-course profile of</w:t>
      </w:r>
      <w:r w:rsidR="006F1EF1" w:rsidRPr="00A20436">
        <w:rPr>
          <w:rFonts w:asciiTheme="minorEastAsia" w:hAnsiTheme="minorEastAsia" w:cs="Times New Roman" w:hint="eastAsia"/>
        </w:rPr>
        <w:t xml:space="preserve"> </w:t>
      </w:r>
      <w:r w:rsidRPr="00A20436">
        <w:rPr>
          <w:rFonts w:asciiTheme="minorEastAsia" w:hAnsiTheme="minorEastAsia" w:cs="Times New Roman" w:hint="eastAsia"/>
        </w:rPr>
        <w:t xml:space="preserve">strain LT-16. </w:t>
      </w:r>
      <w:r w:rsidRPr="0024349B">
        <w:rPr>
          <w:rFonts w:asciiTheme="minorEastAsia" w:hAnsiTheme="minorEastAsia" w:cs="Times New Roman" w:hint="eastAsia"/>
          <w:b/>
          <w:bCs/>
        </w:rPr>
        <w:t>d</w:t>
      </w:r>
      <w:r w:rsidRPr="00A20436">
        <w:rPr>
          <w:rFonts w:asciiTheme="minorEastAsia" w:hAnsiTheme="minorEastAsia" w:cs="Times New Roman" w:hint="eastAsia"/>
        </w:rPr>
        <w:t xml:space="preserve">, Same as in a, </w:t>
      </w:r>
      <w:r w:rsidR="006F1EF1">
        <w:rPr>
          <w:rFonts w:asciiTheme="minorEastAsia" w:hAnsiTheme="minorEastAsia" w:cs="Times New Roman" w:hint="eastAsia"/>
        </w:rPr>
        <w:t>t</w:t>
      </w:r>
      <w:r w:rsidR="006F1EF1" w:rsidRPr="006F1EF1">
        <w:rPr>
          <w:rFonts w:asciiTheme="minorEastAsia" w:hAnsiTheme="minorEastAsia" w:cs="Times New Roman"/>
        </w:rPr>
        <w:t>ime-course profile of</w:t>
      </w:r>
      <w:r w:rsidRPr="00A20436">
        <w:rPr>
          <w:rFonts w:asciiTheme="minorEastAsia" w:hAnsiTheme="minorEastAsia" w:cs="Times New Roman" w:hint="eastAsia"/>
        </w:rPr>
        <w:t xml:space="preserve"> strain LT-25. </w:t>
      </w:r>
      <w:r w:rsidRPr="0024349B">
        <w:rPr>
          <w:rFonts w:asciiTheme="minorEastAsia" w:hAnsiTheme="minorEastAsia" w:cs="Times New Roman" w:hint="eastAsia"/>
          <w:b/>
          <w:bCs/>
        </w:rPr>
        <w:t>e</w:t>
      </w:r>
      <w:r w:rsidRPr="00A20436">
        <w:rPr>
          <w:rFonts w:asciiTheme="minorEastAsia" w:hAnsiTheme="minorEastAsia" w:cs="Times New Roman" w:hint="eastAsia"/>
        </w:rPr>
        <w:t xml:space="preserve">, Same as in a, </w:t>
      </w:r>
      <w:r w:rsidR="006F1EF1">
        <w:rPr>
          <w:rFonts w:asciiTheme="minorEastAsia" w:hAnsiTheme="minorEastAsia" w:cs="Times New Roman" w:hint="eastAsia"/>
        </w:rPr>
        <w:t>t</w:t>
      </w:r>
      <w:r w:rsidR="006F1EF1" w:rsidRPr="006F1EF1">
        <w:rPr>
          <w:rFonts w:asciiTheme="minorEastAsia" w:hAnsiTheme="minorEastAsia" w:cs="Times New Roman"/>
        </w:rPr>
        <w:t>ime-course profile of</w:t>
      </w:r>
      <w:r w:rsidR="006F1EF1" w:rsidRPr="00A20436">
        <w:rPr>
          <w:rFonts w:asciiTheme="minorEastAsia" w:hAnsiTheme="minorEastAsia" w:cs="Times New Roman" w:hint="eastAsia"/>
        </w:rPr>
        <w:t xml:space="preserve"> </w:t>
      </w:r>
      <w:r w:rsidRPr="00A20436">
        <w:rPr>
          <w:rFonts w:asciiTheme="minorEastAsia" w:hAnsiTheme="minorEastAsia" w:cs="Times New Roman" w:hint="eastAsia"/>
        </w:rPr>
        <w:t xml:space="preserve">strain LT-26. f, Same as in a, </w:t>
      </w:r>
      <w:r w:rsidR="006F1EF1">
        <w:rPr>
          <w:rFonts w:asciiTheme="minorEastAsia" w:hAnsiTheme="minorEastAsia" w:cs="Times New Roman" w:hint="eastAsia"/>
        </w:rPr>
        <w:t>t</w:t>
      </w:r>
      <w:r w:rsidR="006F1EF1" w:rsidRPr="006F1EF1">
        <w:rPr>
          <w:rFonts w:asciiTheme="minorEastAsia" w:hAnsiTheme="minorEastAsia" w:cs="Times New Roman"/>
        </w:rPr>
        <w:t>ime-course profile of</w:t>
      </w:r>
      <w:r w:rsidR="006F1EF1" w:rsidRPr="00A20436">
        <w:rPr>
          <w:rFonts w:asciiTheme="minorEastAsia" w:hAnsiTheme="minorEastAsia" w:cs="Times New Roman" w:hint="eastAsia"/>
        </w:rPr>
        <w:t xml:space="preserve"> </w:t>
      </w:r>
      <w:r w:rsidRPr="00A20436">
        <w:rPr>
          <w:rFonts w:asciiTheme="minorEastAsia" w:hAnsiTheme="minorEastAsia" w:cs="Times New Roman" w:hint="eastAsia"/>
        </w:rPr>
        <w:t xml:space="preserve">strain LT-27. Data are presented as mean ± </w:t>
      </w:r>
      <w:proofErr w:type="spellStart"/>
      <w:r w:rsidRPr="00A20436">
        <w:rPr>
          <w:rFonts w:asciiTheme="minorEastAsia" w:hAnsiTheme="minorEastAsia" w:cs="Times New Roman" w:hint="eastAsia"/>
        </w:rPr>
        <w:t>s.d.</w:t>
      </w:r>
      <w:proofErr w:type="spellEnd"/>
      <w:r w:rsidRPr="00A20436">
        <w:rPr>
          <w:rFonts w:asciiTheme="minorEastAsia" w:hAnsiTheme="minorEastAsia" w:cs="Times New Roman" w:hint="eastAsia"/>
        </w:rPr>
        <w:t xml:space="preserve"> </w:t>
      </w:r>
      <w:proofErr w:type="gramStart"/>
      <w:r w:rsidRPr="00A20436">
        <w:rPr>
          <w:rFonts w:asciiTheme="minorEastAsia" w:hAnsiTheme="minorEastAsia" w:cs="Times New Roman" w:hint="eastAsia"/>
        </w:rPr>
        <w:t>(n = 3 independent biological replicates)</w:t>
      </w:r>
      <w:proofErr w:type="gramEnd"/>
      <w:r w:rsidRPr="00A20436">
        <w:rPr>
          <w:rFonts w:asciiTheme="minorEastAsia" w:hAnsiTheme="minorEastAsia" w:cs="Times New Roman" w:hint="eastAsia"/>
        </w:rPr>
        <w:t>.</w:t>
      </w:r>
    </w:p>
    <w:p w14:paraId="25D9A95A" w14:textId="4C2183C1" w:rsidR="00DD4DD5" w:rsidRDefault="00250520">
      <w:pPr>
        <w:rPr>
          <w:rFonts w:asciiTheme="minorEastAsia" w:hAnsiTheme="minorEastAsia" w:cs="Times New Roman" w:hint="eastAsia"/>
        </w:rPr>
      </w:pPr>
      <w:r>
        <w:rPr>
          <w:rFonts w:asciiTheme="minorEastAsia" w:hAnsiTheme="minorEastAsia" w:cs="Times New Roman" w:hint="eastAsia"/>
          <w:noProof/>
        </w:rPr>
        <w:lastRenderedPageBreak/>
        <w:drawing>
          <wp:inline distT="0" distB="0" distL="0" distR="0" wp14:anchorId="07293A94" wp14:editId="530A711F">
            <wp:extent cx="5220000" cy="4229063"/>
            <wp:effectExtent l="0" t="0" r="0" b="0"/>
            <wp:docPr id="213645201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220000" cy="4229063"/>
                    </a:xfrm>
                    <a:prstGeom prst="rect">
                      <a:avLst/>
                    </a:prstGeom>
                    <a:noFill/>
                  </pic:spPr>
                </pic:pic>
              </a:graphicData>
            </a:graphic>
          </wp:inline>
        </w:drawing>
      </w:r>
    </w:p>
    <w:p w14:paraId="241179CF" w14:textId="1EDBB9C9" w:rsidR="00C159FD" w:rsidRPr="006D3A99" w:rsidRDefault="004746ED">
      <w:pPr>
        <w:rPr>
          <w:rFonts w:asciiTheme="minorEastAsia" w:hAnsiTheme="minorEastAsia" w:cs="Times New Roman" w:hint="eastAsia"/>
          <w:b/>
          <w:bCs/>
        </w:rPr>
      </w:pPr>
      <w:r w:rsidRPr="006366A2">
        <w:rPr>
          <w:rFonts w:asciiTheme="minorEastAsia" w:hAnsiTheme="minorEastAsia" w:cs="Times New Roman"/>
          <w:b/>
          <w:bCs/>
        </w:rPr>
        <w:t xml:space="preserve">Extended Data Fig. </w:t>
      </w:r>
      <w:r w:rsidR="00D417DA">
        <w:rPr>
          <w:rFonts w:asciiTheme="minorEastAsia" w:hAnsiTheme="minorEastAsia" w:cs="Times New Roman" w:hint="eastAsia"/>
          <w:b/>
          <w:bCs/>
        </w:rPr>
        <w:t>5</w:t>
      </w:r>
      <w:r w:rsidRPr="006366A2">
        <w:rPr>
          <w:rFonts w:asciiTheme="minorEastAsia" w:hAnsiTheme="minorEastAsia" w:cs="Times New Roman"/>
          <w:b/>
          <w:bCs/>
        </w:rPr>
        <w:t xml:space="preserve"> | </w:t>
      </w:r>
      <w:r w:rsidR="006355C9" w:rsidRPr="006355C9">
        <w:rPr>
          <w:rFonts w:asciiTheme="minorEastAsia" w:hAnsiTheme="minorEastAsia" w:cs="Times New Roman"/>
          <w:b/>
          <w:bCs/>
        </w:rPr>
        <w:t xml:space="preserve">Intracellular adenylate levels and cell membrane integrity of </w:t>
      </w:r>
      <w:r w:rsidR="006355C9">
        <w:rPr>
          <w:rFonts w:asciiTheme="minorEastAsia" w:hAnsiTheme="minorEastAsia" w:cs="Times New Roman" w:hint="eastAsia"/>
          <w:b/>
          <w:bCs/>
        </w:rPr>
        <w:t xml:space="preserve">eight </w:t>
      </w:r>
      <w:r w:rsidR="006355C9" w:rsidRPr="006355C9">
        <w:rPr>
          <w:rFonts w:asciiTheme="minorEastAsia" w:hAnsiTheme="minorEastAsia" w:cs="Times New Roman"/>
          <w:b/>
          <w:bCs/>
        </w:rPr>
        <w:t>engineered strains</w:t>
      </w:r>
      <w:r w:rsidRPr="005059A4">
        <w:rPr>
          <w:rFonts w:asciiTheme="minorEastAsia" w:hAnsiTheme="minorEastAsia" w:cs="Times New Roman"/>
          <w:b/>
          <w:bCs/>
        </w:rPr>
        <w:t xml:space="preserve"> during 160 h of fed-batch shake-flask cultivations.</w:t>
      </w:r>
      <w:r w:rsidR="008E32EC" w:rsidRPr="008E32EC">
        <w:rPr>
          <w:rFonts w:asciiTheme="minorEastAsia" w:hAnsiTheme="minorEastAsia" w:cs="Times New Roman"/>
        </w:rPr>
        <w:t xml:space="preserve"> </w:t>
      </w:r>
    </w:p>
    <w:p w14:paraId="29443C94" w14:textId="4EB4E3A0" w:rsidR="00DD4DD5" w:rsidRDefault="00C159FD">
      <w:pPr>
        <w:rPr>
          <w:rFonts w:asciiTheme="minorEastAsia" w:hAnsiTheme="minorEastAsia" w:cs="Times New Roman" w:hint="eastAsia"/>
        </w:rPr>
      </w:pPr>
      <w:r w:rsidRPr="0046619F">
        <w:rPr>
          <w:rFonts w:asciiTheme="minorEastAsia" w:hAnsiTheme="minorEastAsia" w:cs="Times New Roman"/>
          <w:b/>
          <w:bCs/>
        </w:rPr>
        <w:t>a</w:t>
      </w:r>
      <w:r w:rsidRPr="00C159FD">
        <w:rPr>
          <w:rFonts w:asciiTheme="minorEastAsia" w:hAnsiTheme="minorEastAsia" w:cs="Times New Roman"/>
        </w:rPr>
        <w:t>, Intracellular ATP content in eight engineered strains (LT-13 to LT-28). Genotypic modifications of each strain—including the progressive integration of MCR</w:t>
      </w:r>
      <w:r>
        <w:rPr>
          <w:rFonts w:asciiTheme="minorEastAsia" w:hAnsiTheme="minorEastAsia" w:cs="Times New Roman" w:hint="eastAsia"/>
        </w:rPr>
        <w:t>-C, MCR-N</w:t>
      </w:r>
      <w:r w:rsidRPr="00C159FD">
        <w:rPr>
          <w:rFonts w:asciiTheme="minorEastAsia" w:hAnsiTheme="minorEastAsia" w:cs="Times New Roman"/>
        </w:rPr>
        <w:t>, ADH2, ALD1, ACS1 (wild-type or I658P mutant), ACC1</w:t>
      </w:r>
      <w:r w:rsidRPr="00844B4F">
        <w:rPr>
          <w:rFonts w:asciiTheme="minorEastAsia" w:hAnsiTheme="minorEastAsia" w:cs="Times New Roman"/>
          <w:vertAlign w:val="superscript"/>
        </w:rPr>
        <w:t>*</w:t>
      </w:r>
      <w:r w:rsidRPr="00C159FD">
        <w:rPr>
          <w:rFonts w:asciiTheme="minorEastAsia" w:hAnsiTheme="minorEastAsia" w:cs="Times New Roman"/>
        </w:rPr>
        <w:t xml:space="preserve">, and POS5 expression modules under specified promoters—are indicated at the bottom. </w:t>
      </w:r>
      <w:r w:rsidRPr="0046619F">
        <w:rPr>
          <w:rFonts w:asciiTheme="minorEastAsia" w:hAnsiTheme="minorEastAsia" w:cs="Times New Roman"/>
          <w:b/>
          <w:bCs/>
        </w:rPr>
        <w:t>b</w:t>
      </w:r>
      <w:r w:rsidRPr="00C159FD">
        <w:rPr>
          <w:rFonts w:asciiTheme="minorEastAsia" w:hAnsiTheme="minorEastAsia" w:cs="Times New Roman"/>
        </w:rPr>
        <w:t xml:space="preserve">, Intracellular ADP content in the eight engineered strains. </w:t>
      </w:r>
      <w:r w:rsidRPr="0046619F">
        <w:rPr>
          <w:rFonts w:asciiTheme="minorEastAsia" w:hAnsiTheme="minorEastAsia" w:cs="Times New Roman"/>
          <w:b/>
          <w:bCs/>
        </w:rPr>
        <w:t>c</w:t>
      </w:r>
      <w:r w:rsidRPr="00C159FD">
        <w:rPr>
          <w:rFonts w:asciiTheme="minorEastAsia" w:hAnsiTheme="minorEastAsia" w:cs="Times New Roman"/>
        </w:rPr>
        <w:t>, Intracellular AMP content in the eight engineered strains.</w:t>
      </w:r>
      <w:r w:rsidR="00CF7271">
        <w:rPr>
          <w:rFonts w:asciiTheme="minorEastAsia" w:hAnsiTheme="minorEastAsia" w:cs="Times New Roman" w:hint="eastAsia"/>
        </w:rPr>
        <w:t xml:space="preserve"> </w:t>
      </w:r>
      <w:r w:rsidR="00CF7271" w:rsidRPr="00CF7271">
        <w:rPr>
          <w:rFonts w:asciiTheme="minorEastAsia" w:hAnsiTheme="minorEastAsia" w:cs="Times New Roman"/>
        </w:rPr>
        <w:t xml:space="preserve">Data </w:t>
      </w:r>
      <w:r w:rsidR="00CF7271">
        <w:rPr>
          <w:rFonts w:asciiTheme="minorEastAsia" w:hAnsiTheme="minorEastAsia" w:cs="Times New Roman" w:hint="eastAsia"/>
        </w:rPr>
        <w:t xml:space="preserve">in a-c </w:t>
      </w:r>
      <w:r w:rsidR="00CF7271" w:rsidRPr="00CF7271">
        <w:rPr>
          <w:rFonts w:asciiTheme="minorEastAsia" w:hAnsiTheme="minorEastAsia" w:cs="Times New Roman"/>
        </w:rPr>
        <w:t xml:space="preserve">are presented as mean ± </w:t>
      </w:r>
      <w:proofErr w:type="spellStart"/>
      <w:r w:rsidR="00CF7271" w:rsidRPr="00CF7271">
        <w:rPr>
          <w:rFonts w:asciiTheme="minorEastAsia" w:hAnsiTheme="minorEastAsia" w:cs="Times New Roman"/>
        </w:rPr>
        <w:t>s.d.</w:t>
      </w:r>
      <w:proofErr w:type="spellEnd"/>
      <w:r w:rsidR="00CF7271" w:rsidRPr="00CF7271">
        <w:rPr>
          <w:rFonts w:asciiTheme="minorEastAsia" w:hAnsiTheme="minorEastAsia" w:cs="Times New Roman"/>
        </w:rPr>
        <w:t xml:space="preserve"> (n = 5 independent biological replicates). Statistical significance was determined using one-way ANOVA with Tukey’s post-hoc test (</w:t>
      </w:r>
      <w:r w:rsidR="00CF7271" w:rsidRPr="00CF7271">
        <w:rPr>
          <w:rFonts w:asciiTheme="minorEastAsia" w:hAnsiTheme="minorEastAsia" w:cs="Times New Roman"/>
          <w:vertAlign w:val="superscript"/>
        </w:rPr>
        <w:t>***</w:t>
      </w:r>
      <w:r w:rsidR="00CF7271" w:rsidRPr="00CF7271">
        <w:rPr>
          <w:rFonts w:asciiTheme="minorEastAsia" w:hAnsiTheme="minorEastAsia" w:cs="Times New Roman"/>
          <w:i/>
          <w:iCs/>
        </w:rPr>
        <w:t>P</w:t>
      </w:r>
      <w:r w:rsidR="00CF7271" w:rsidRPr="00CF7271">
        <w:rPr>
          <w:rFonts w:asciiTheme="minorEastAsia" w:hAnsiTheme="minorEastAsia" w:cs="Times New Roman"/>
        </w:rPr>
        <w:t xml:space="preserve"> &lt; 0.001).</w:t>
      </w:r>
      <w:r w:rsidR="0088701C">
        <w:rPr>
          <w:rFonts w:asciiTheme="minorEastAsia" w:hAnsiTheme="minorEastAsia" w:cs="Times New Roman" w:hint="eastAsia"/>
        </w:rPr>
        <w:t xml:space="preserve"> </w:t>
      </w:r>
      <w:r w:rsidR="008E32EC" w:rsidRPr="0046619F">
        <w:rPr>
          <w:rFonts w:asciiTheme="minorEastAsia" w:hAnsiTheme="minorEastAsia" w:cs="Times New Roman"/>
          <w:b/>
          <w:bCs/>
        </w:rPr>
        <w:t>d</w:t>
      </w:r>
      <w:r w:rsidR="008E32EC" w:rsidRPr="008E32EC">
        <w:rPr>
          <w:rFonts w:asciiTheme="minorEastAsia" w:hAnsiTheme="minorEastAsia" w:cs="Times New Roman"/>
        </w:rPr>
        <w:t xml:space="preserve">, PI staining depicting membrane integrity of engineered strains at 48 h and 144 h during </w:t>
      </w:r>
      <w:r w:rsidR="00B56320">
        <w:rPr>
          <w:rFonts w:asciiTheme="minorEastAsia" w:hAnsiTheme="minorEastAsia" w:cs="Times New Roman" w:hint="eastAsia"/>
        </w:rPr>
        <w:t xml:space="preserve">160 h </w:t>
      </w:r>
      <w:r w:rsidR="008E32EC" w:rsidRPr="008E32EC">
        <w:rPr>
          <w:rFonts w:asciiTheme="minorEastAsia" w:hAnsiTheme="minorEastAsia" w:cs="Times New Roman"/>
        </w:rPr>
        <w:t xml:space="preserve">fed-batch shake-flask cultivations. Brightfield images (top), PI fluorescence staining images (middle), and merged overlays (bottom) are shown. Scale bars, </w:t>
      </w:r>
      <w:r w:rsidR="0088701C" w:rsidRPr="0088701C">
        <w:rPr>
          <w:rFonts w:asciiTheme="minorEastAsia" w:hAnsiTheme="minorEastAsia" w:cs="Times New Roman"/>
        </w:rPr>
        <w:t xml:space="preserve">5 </w:t>
      </w:r>
      <w:proofErr w:type="spellStart"/>
      <w:r w:rsidR="0088701C" w:rsidRPr="0088701C">
        <w:rPr>
          <w:rFonts w:asciiTheme="minorEastAsia" w:hAnsiTheme="minorEastAsia" w:cs="Times New Roman"/>
        </w:rPr>
        <w:t>μm</w:t>
      </w:r>
      <w:proofErr w:type="spellEnd"/>
      <w:r w:rsidR="008E32EC" w:rsidRPr="008E32EC">
        <w:rPr>
          <w:rFonts w:asciiTheme="minorEastAsia" w:hAnsiTheme="minorEastAsia" w:cs="Times New Roman"/>
        </w:rPr>
        <w:t xml:space="preserve">. Representative images are from </w:t>
      </w:r>
      <w:r w:rsidR="0088701C">
        <w:rPr>
          <w:rFonts w:asciiTheme="minorEastAsia" w:hAnsiTheme="minorEastAsia" w:cs="Times New Roman" w:hint="eastAsia"/>
        </w:rPr>
        <w:t>n=5</w:t>
      </w:r>
      <w:r w:rsidR="008E32EC" w:rsidRPr="008E32EC">
        <w:rPr>
          <w:rFonts w:asciiTheme="minorEastAsia" w:hAnsiTheme="minorEastAsia" w:cs="Times New Roman"/>
        </w:rPr>
        <w:t xml:space="preserve"> independent experiments with similar results.</w:t>
      </w:r>
    </w:p>
    <w:p w14:paraId="3003E9D1" w14:textId="77777777" w:rsidR="00DD4DD5" w:rsidRDefault="00DD4DD5">
      <w:pPr>
        <w:rPr>
          <w:rFonts w:asciiTheme="minorEastAsia" w:hAnsiTheme="minorEastAsia" w:cs="Times New Roman" w:hint="eastAsia"/>
        </w:rPr>
      </w:pPr>
    </w:p>
    <w:p w14:paraId="73029FA7" w14:textId="77777777" w:rsidR="00DD4DD5" w:rsidRDefault="00DD4DD5">
      <w:pPr>
        <w:rPr>
          <w:rFonts w:asciiTheme="minorEastAsia" w:hAnsiTheme="minorEastAsia" w:cs="Times New Roman" w:hint="eastAsia"/>
        </w:rPr>
      </w:pPr>
    </w:p>
    <w:p w14:paraId="77C4DF3E" w14:textId="77777777" w:rsidR="00DD4DD5" w:rsidRDefault="00DD4DD5">
      <w:pPr>
        <w:rPr>
          <w:rFonts w:asciiTheme="minorEastAsia" w:hAnsiTheme="minorEastAsia" w:cs="Times New Roman" w:hint="eastAsia"/>
        </w:rPr>
      </w:pPr>
    </w:p>
    <w:p w14:paraId="028260C5" w14:textId="5219A50A" w:rsidR="00DD4DD5" w:rsidRDefault="008C72A9">
      <w:pPr>
        <w:rPr>
          <w:rFonts w:asciiTheme="minorEastAsia" w:hAnsiTheme="minorEastAsia" w:cs="Times New Roman" w:hint="eastAsia"/>
        </w:rPr>
      </w:pPr>
      <w:r>
        <w:rPr>
          <w:noProof/>
        </w:rPr>
        <w:lastRenderedPageBreak/>
        <w:drawing>
          <wp:inline distT="0" distB="0" distL="0" distR="0" wp14:anchorId="3CDD59E8" wp14:editId="1BC2F133">
            <wp:extent cx="5274310" cy="7459345"/>
            <wp:effectExtent l="0" t="0" r="2540" b="8255"/>
            <wp:docPr id="1128601189" name="图形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8601189" name=""/>
                    <pic:cNvPicPr/>
                  </pic:nvPicPr>
                  <pic:blipFill>
                    <a:blip r:embed="rId14">
                      <a:extLst>
                        <a:ext uri="{96DAC541-7B7A-43D3-8B79-37D633B846F1}">
                          <asvg:svgBlip xmlns:asvg="http://schemas.microsoft.com/office/drawing/2016/SVG/main" r:embed="rId15"/>
                        </a:ext>
                      </a:extLst>
                    </a:blip>
                    <a:stretch>
                      <a:fillRect/>
                    </a:stretch>
                  </pic:blipFill>
                  <pic:spPr>
                    <a:xfrm>
                      <a:off x="0" y="0"/>
                      <a:ext cx="5274310" cy="7459345"/>
                    </a:xfrm>
                    <a:prstGeom prst="rect">
                      <a:avLst/>
                    </a:prstGeom>
                  </pic:spPr>
                </pic:pic>
              </a:graphicData>
            </a:graphic>
          </wp:inline>
        </w:drawing>
      </w:r>
    </w:p>
    <w:p w14:paraId="22A2B56F" w14:textId="3A4252F2" w:rsidR="008C72A9" w:rsidRPr="006D3A99" w:rsidRDefault="008C72A9" w:rsidP="008C72A9">
      <w:pPr>
        <w:rPr>
          <w:rFonts w:asciiTheme="minorEastAsia" w:hAnsiTheme="minorEastAsia" w:cs="Times New Roman" w:hint="eastAsia"/>
          <w:b/>
          <w:bCs/>
        </w:rPr>
      </w:pPr>
      <w:r w:rsidRPr="006366A2">
        <w:rPr>
          <w:rFonts w:asciiTheme="minorEastAsia" w:hAnsiTheme="minorEastAsia" w:cs="Times New Roman"/>
          <w:b/>
          <w:bCs/>
        </w:rPr>
        <w:t xml:space="preserve">Extended Data Fig. </w:t>
      </w:r>
      <w:r>
        <w:rPr>
          <w:rFonts w:asciiTheme="minorEastAsia" w:hAnsiTheme="minorEastAsia" w:cs="Times New Roman" w:hint="eastAsia"/>
          <w:b/>
          <w:bCs/>
        </w:rPr>
        <w:t>6</w:t>
      </w:r>
      <w:r w:rsidRPr="006366A2">
        <w:rPr>
          <w:rFonts w:asciiTheme="minorEastAsia" w:hAnsiTheme="minorEastAsia" w:cs="Times New Roman"/>
          <w:b/>
          <w:bCs/>
        </w:rPr>
        <w:t xml:space="preserve"> | </w:t>
      </w:r>
      <w:r w:rsidR="00FE39E8" w:rsidRPr="00FE39E8">
        <w:rPr>
          <w:rFonts w:asciiTheme="minorEastAsia" w:hAnsiTheme="minorEastAsia" w:cs="Times New Roman"/>
          <w:b/>
          <w:bCs/>
        </w:rPr>
        <w:t>Scale-up performance of strain LT-28 in a bioreactor and comparative intracellular metabolomic profiling.</w:t>
      </w:r>
    </w:p>
    <w:p w14:paraId="7A4E726B" w14:textId="75AE5839" w:rsidR="00DD4DD5" w:rsidRDefault="00073675">
      <w:pPr>
        <w:rPr>
          <w:rFonts w:asciiTheme="minorEastAsia" w:hAnsiTheme="minorEastAsia" w:cs="Times New Roman" w:hint="eastAsia"/>
        </w:rPr>
      </w:pPr>
      <w:r w:rsidRPr="00857A22">
        <w:rPr>
          <w:rFonts w:asciiTheme="minorEastAsia" w:hAnsiTheme="minorEastAsia" w:cs="Times New Roman"/>
          <w:b/>
          <w:bCs/>
        </w:rPr>
        <w:t>a</w:t>
      </w:r>
      <w:r w:rsidRPr="00073675">
        <w:rPr>
          <w:rFonts w:asciiTheme="minorEastAsia" w:hAnsiTheme="minorEastAsia" w:cs="Times New Roman"/>
        </w:rPr>
        <w:t xml:space="preserve">, Initial fed-batch fermentation profile of strain LT-28 in a </w:t>
      </w:r>
      <w:proofErr w:type="spellStart"/>
      <w:r w:rsidRPr="00073675">
        <w:rPr>
          <w:rFonts w:asciiTheme="minorEastAsia" w:hAnsiTheme="minorEastAsia" w:cs="Times New Roman"/>
        </w:rPr>
        <w:t>Dasgip</w:t>
      </w:r>
      <w:proofErr w:type="spellEnd"/>
      <w:r w:rsidRPr="00073675">
        <w:rPr>
          <w:rFonts w:asciiTheme="minorEastAsia" w:hAnsiTheme="minorEastAsia" w:cs="Times New Roman"/>
        </w:rPr>
        <w:t xml:space="preserve"> bioreactor. Cultivation was performed with an initial </w:t>
      </w:r>
      <w:r>
        <w:rPr>
          <w:rFonts w:asciiTheme="minorEastAsia" w:hAnsiTheme="minorEastAsia" w:cs="Times New Roman" w:hint="eastAsia"/>
        </w:rPr>
        <w:t>OD</w:t>
      </w:r>
      <w:r w:rsidRPr="00073675">
        <w:rPr>
          <w:rFonts w:asciiTheme="minorEastAsia" w:hAnsiTheme="minorEastAsia" w:cs="Times New Roman" w:hint="eastAsia"/>
          <w:vertAlign w:val="subscript"/>
        </w:rPr>
        <w:t>600</w:t>
      </w:r>
      <w:r w:rsidRPr="00073675">
        <w:rPr>
          <w:rFonts w:asciiTheme="minorEastAsia" w:hAnsiTheme="minorEastAsia" w:cs="Times New Roman"/>
        </w:rPr>
        <w:t xml:space="preserve"> of 0.810 in 8 g/L YNE medium, with pH controlled at 5.6 and ethanol feeding triggered by DO levels &gt; 40%.</w:t>
      </w:r>
      <w:r w:rsidR="00A7007D" w:rsidRPr="00A7007D">
        <w:rPr>
          <w:rFonts w:asciiTheme="minorEastAsia" w:hAnsiTheme="minorEastAsia" w:cs="Times New Roman"/>
        </w:rPr>
        <w:t xml:space="preserve"> b–f, </w:t>
      </w:r>
      <w:r w:rsidR="00A7007D" w:rsidRPr="00A7007D">
        <w:rPr>
          <w:rFonts w:asciiTheme="minorEastAsia" w:hAnsiTheme="minorEastAsia" w:cs="Times New Roman"/>
        </w:rPr>
        <w:lastRenderedPageBreak/>
        <w:t>Characterization of extracellular carbohydrate secretion and cell viability of strain LT-28 during bioreactor cultivation corresponding to the fermentation trial shown in Fig. 6a.</w:t>
      </w:r>
      <w:r w:rsidR="00A7007D" w:rsidRPr="00857A22">
        <w:rPr>
          <w:rFonts w:asciiTheme="minorEastAsia" w:hAnsiTheme="minorEastAsia" w:cs="Times New Roman"/>
          <w:b/>
          <w:bCs/>
        </w:rPr>
        <w:t xml:space="preserve"> b</w:t>
      </w:r>
      <w:r w:rsidR="00A7007D" w:rsidRPr="00A7007D">
        <w:rPr>
          <w:rFonts w:asciiTheme="minorEastAsia" w:hAnsiTheme="minorEastAsia" w:cs="Times New Roman"/>
        </w:rPr>
        <w:t xml:space="preserve">, DCW profile. </w:t>
      </w:r>
      <w:r w:rsidR="00A7007D" w:rsidRPr="00857A22">
        <w:rPr>
          <w:rFonts w:asciiTheme="minorEastAsia" w:hAnsiTheme="minorEastAsia" w:cs="Times New Roman"/>
          <w:b/>
          <w:bCs/>
        </w:rPr>
        <w:t>c</w:t>
      </w:r>
      <w:r w:rsidR="00A7007D" w:rsidRPr="00A7007D">
        <w:rPr>
          <w:rFonts w:asciiTheme="minorEastAsia" w:hAnsiTheme="minorEastAsia" w:cs="Times New Roman"/>
        </w:rPr>
        <w:t xml:space="preserve">, Extracellular total sugar content determined by the </w:t>
      </w:r>
      <w:proofErr w:type="spellStart"/>
      <w:r w:rsidR="00A7007D" w:rsidRPr="00A7007D">
        <w:rPr>
          <w:rFonts w:asciiTheme="minorEastAsia" w:hAnsiTheme="minorEastAsia" w:cs="Times New Roman"/>
        </w:rPr>
        <w:t>anthrone</w:t>
      </w:r>
      <w:proofErr w:type="spellEnd"/>
      <w:r w:rsidR="00A7007D" w:rsidRPr="00A7007D">
        <w:rPr>
          <w:rFonts w:asciiTheme="minorEastAsia" w:hAnsiTheme="minorEastAsia" w:cs="Times New Roman"/>
        </w:rPr>
        <w:t xml:space="preserve">-sulfuric acid assay. Data are presented as mean ± </w:t>
      </w:r>
      <w:proofErr w:type="spellStart"/>
      <w:r w:rsidR="00A7007D" w:rsidRPr="00A7007D">
        <w:rPr>
          <w:rFonts w:asciiTheme="minorEastAsia" w:hAnsiTheme="minorEastAsia" w:cs="Times New Roman"/>
        </w:rPr>
        <w:t>s.d.</w:t>
      </w:r>
      <w:proofErr w:type="spellEnd"/>
      <w:r w:rsidR="00A7007D" w:rsidRPr="00A7007D">
        <w:rPr>
          <w:rFonts w:asciiTheme="minorEastAsia" w:hAnsiTheme="minorEastAsia" w:cs="Times New Roman"/>
        </w:rPr>
        <w:t xml:space="preserve"> (</w:t>
      </w:r>
      <w:r w:rsidR="00A26393">
        <w:rPr>
          <w:rFonts w:asciiTheme="minorEastAsia" w:hAnsiTheme="minorEastAsia" w:cs="Times New Roman" w:hint="eastAsia"/>
        </w:rPr>
        <w:t>n</w:t>
      </w:r>
      <w:r w:rsidR="00A7007D" w:rsidRPr="00A7007D">
        <w:rPr>
          <w:rFonts w:asciiTheme="minorEastAsia" w:hAnsiTheme="minorEastAsia" w:cs="Times New Roman"/>
        </w:rPr>
        <w:t>= 3 biological replicates).</w:t>
      </w:r>
      <w:r w:rsidR="00A7007D" w:rsidRPr="00857A22">
        <w:rPr>
          <w:rFonts w:asciiTheme="minorEastAsia" w:hAnsiTheme="minorEastAsia" w:cs="Times New Roman"/>
          <w:b/>
          <w:bCs/>
        </w:rPr>
        <w:t xml:space="preserve"> d</w:t>
      </w:r>
      <w:r w:rsidR="00A7007D" w:rsidRPr="00A7007D">
        <w:rPr>
          <w:rFonts w:asciiTheme="minorEastAsia" w:hAnsiTheme="minorEastAsia" w:cs="Times New Roman"/>
        </w:rPr>
        <w:t xml:space="preserve">, Molecular-size distribution of extracellular carbohydrates analyzed by HPGPC. Values represent peak area percentages. </w:t>
      </w:r>
      <w:r w:rsidR="00A7007D" w:rsidRPr="00857A22">
        <w:rPr>
          <w:rFonts w:asciiTheme="minorEastAsia" w:hAnsiTheme="minorEastAsia" w:cs="Times New Roman"/>
          <w:b/>
          <w:bCs/>
        </w:rPr>
        <w:t>e</w:t>
      </w:r>
      <w:r w:rsidR="00A7007D" w:rsidRPr="00A7007D">
        <w:rPr>
          <w:rFonts w:asciiTheme="minorEastAsia" w:hAnsiTheme="minorEastAsia" w:cs="Times New Roman"/>
        </w:rPr>
        <w:t xml:space="preserve">, Molar percentage composition of monosaccharides in secreted oligosaccharides and polysaccharides determined by HPAEC-PAD. </w:t>
      </w:r>
      <w:r w:rsidR="00A7007D" w:rsidRPr="00857A22">
        <w:rPr>
          <w:rFonts w:asciiTheme="minorEastAsia" w:hAnsiTheme="minorEastAsia" w:cs="Times New Roman"/>
          <w:b/>
          <w:bCs/>
        </w:rPr>
        <w:t>f,</w:t>
      </w:r>
      <w:r w:rsidR="00A7007D" w:rsidRPr="00A7007D">
        <w:rPr>
          <w:rFonts w:asciiTheme="minorEastAsia" w:hAnsiTheme="minorEastAsia" w:cs="Times New Roman"/>
        </w:rPr>
        <w:t xml:space="preserve"> Proportions of propidium iodide (PI)-positive cells sampled at 85 h and 157 h. Center line indicates mean (n = 5 biological replicates). </w:t>
      </w:r>
      <w:r w:rsidR="00A7007D" w:rsidRPr="00857A22">
        <w:rPr>
          <w:rFonts w:asciiTheme="minorEastAsia" w:hAnsiTheme="minorEastAsia" w:cs="Times New Roman"/>
          <w:b/>
          <w:bCs/>
        </w:rPr>
        <w:t xml:space="preserve">g, </w:t>
      </w:r>
      <w:r w:rsidR="00A7007D" w:rsidRPr="00A7007D">
        <w:rPr>
          <w:rFonts w:asciiTheme="minorEastAsia" w:hAnsiTheme="minorEastAsia" w:cs="Times New Roman"/>
        </w:rPr>
        <w:t xml:space="preserve">KEGG pathway enrichment </w:t>
      </w:r>
      <w:proofErr w:type="gramStart"/>
      <w:r w:rsidR="00A7007D" w:rsidRPr="00A7007D">
        <w:rPr>
          <w:rFonts w:asciiTheme="minorEastAsia" w:hAnsiTheme="minorEastAsia" w:cs="Times New Roman"/>
        </w:rPr>
        <w:t xml:space="preserve">analysis </w:t>
      </w:r>
      <w:r w:rsidR="009B21CE">
        <w:rPr>
          <w:rFonts w:asciiTheme="minorEastAsia" w:hAnsiTheme="minorEastAsia" w:cs="Times New Roman" w:hint="eastAsia"/>
        </w:rPr>
        <w:t xml:space="preserve"> </w:t>
      </w:r>
      <w:r w:rsidR="00A7007D" w:rsidRPr="00A7007D">
        <w:rPr>
          <w:rFonts w:asciiTheme="minorEastAsia" w:hAnsiTheme="minorEastAsia" w:cs="Times New Roman"/>
        </w:rPr>
        <w:t>(</w:t>
      </w:r>
      <w:proofErr w:type="gramEnd"/>
      <w:r w:rsidR="00C711BE">
        <w:rPr>
          <w:rFonts w:asciiTheme="minorEastAsia" w:hAnsiTheme="minorEastAsia" w:cs="Times New Roman" w:hint="eastAsia"/>
        </w:rPr>
        <w:t>-</w:t>
      </w:r>
      <w:r w:rsidR="00A7007D" w:rsidRPr="00A7007D">
        <w:rPr>
          <w:rFonts w:asciiTheme="minorEastAsia" w:hAnsiTheme="minorEastAsia" w:cs="Times New Roman"/>
        </w:rPr>
        <w:t>log</w:t>
      </w:r>
      <w:r w:rsidR="00C711BE" w:rsidRPr="00C711BE">
        <w:rPr>
          <w:rFonts w:asciiTheme="minorEastAsia" w:hAnsiTheme="minorEastAsia" w:cs="Times New Roman" w:hint="eastAsia"/>
          <w:vertAlign w:val="subscript"/>
        </w:rPr>
        <w:t>10</w:t>
      </w:r>
      <w:r w:rsidR="00A7007D" w:rsidRPr="002B7A94">
        <w:rPr>
          <w:rFonts w:asciiTheme="minorEastAsia" w:hAnsiTheme="minorEastAsia" w:cs="Times New Roman"/>
          <w:i/>
          <w:iCs/>
        </w:rPr>
        <w:t>P</w:t>
      </w:r>
      <w:r w:rsidR="002B7A94">
        <w:rPr>
          <w:rFonts w:asciiTheme="minorEastAsia" w:hAnsiTheme="minorEastAsia" w:cs="Times New Roman" w:hint="eastAsia"/>
        </w:rPr>
        <w:t>. adj</w:t>
      </w:r>
      <w:r w:rsidR="00A7007D" w:rsidRPr="00A7007D">
        <w:rPr>
          <w:rFonts w:asciiTheme="minorEastAsia" w:hAnsiTheme="minorEastAsia" w:cs="Times New Roman"/>
        </w:rPr>
        <w:t xml:space="preserve">) of differential intracellular metabolites between strain LT-28 and control strain LT-13. Selected pathways contain representative metabolites that decreased in LT-28 (including AMP, guanosine, cAMP, cGMP, and uracil). Bubble size represents the total number of differential metabolites mapped to each pathway. </w:t>
      </w:r>
      <w:r w:rsidR="00A7007D" w:rsidRPr="00857A22">
        <w:rPr>
          <w:rFonts w:asciiTheme="minorEastAsia" w:hAnsiTheme="minorEastAsia" w:cs="Times New Roman"/>
          <w:b/>
          <w:bCs/>
        </w:rPr>
        <w:t>h,</w:t>
      </w:r>
      <w:r w:rsidR="00994C43" w:rsidRPr="00857A22">
        <w:rPr>
          <w:rFonts w:asciiTheme="minorEastAsia" w:hAnsiTheme="minorEastAsia" w:cs="Times New Roman" w:hint="eastAsia"/>
          <w:b/>
          <w:bCs/>
        </w:rPr>
        <w:t xml:space="preserve"> </w:t>
      </w:r>
      <w:proofErr w:type="spellStart"/>
      <w:r w:rsidR="00A7007D" w:rsidRPr="00857A22">
        <w:rPr>
          <w:rFonts w:asciiTheme="minorEastAsia" w:hAnsiTheme="minorEastAsia" w:cs="Times New Roman"/>
          <w:b/>
          <w:bCs/>
        </w:rPr>
        <w:t>i</w:t>
      </w:r>
      <w:proofErr w:type="spellEnd"/>
      <w:r w:rsidR="00A7007D" w:rsidRPr="00857A22">
        <w:rPr>
          <w:rFonts w:asciiTheme="minorEastAsia" w:hAnsiTheme="minorEastAsia" w:cs="Times New Roman"/>
          <w:b/>
          <w:bCs/>
        </w:rPr>
        <w:t>,</w:t>
      </w:r>
      <w:r w:rsidR="00A7007D" w:rsidRPr="00A7007D">
        <w:rPr>
          <w:rFonts w:asciiTheme="minorEastAsia" w:hAnsiTheme="minorEastAsia" w:cs="Times New Roman"/>
        </w:rPr>
        <w:t xml:space="preserve"> Comparative levels of representative upregulated (h) and downregulated (</w:t>
      </w:r>
      <w:proofErr w:type="spellStart"/>
      <w:r w:rsidR="00A7007D" w:rsidRPr="00A7007D">
        <w:rPr>
          <w:rFonts w:asciiTheme="minorEastAsia" w:hAnsiTheme="minorEastAsia" w:cs="Times New Roman"/>
        </w:rPr>
        <w:t>i</w:t>
      </w:r>
      <w:proofErr w:type="spellEnd"/>
      <w:r w:rsidR="00A7007D" w:rsidRPr="00A7007D">
        <w:rPr>
          <w:rFonts w:asciiTheme="minorEastAsia" w:hAnsiTheme="minorEastAsia" w:cs="Times New Roman"/>
        </w:rPr>
        <w:t xml:space="preserve">) intracellular metabolites between strains LT-13 and LT-28. Data are presented as mean ± </w:t>
      </w:r>
      <w:proofErr w:type="spellStart"/>
      <w:r w:rsidR="00A7007D" w:rsidRPr="00A7007D">
        <w:rPr>
          <w:rFonts w:asciiTheme="minorEastAsia" w:hAnsiTheme="minorEastAsia" w:cs="Times New Roman"/>
        </w:rPr>
        <w:t>s.d.</w:t>
      </w:r>
      <w:proofErr w:type="spellEnd"/>
      <w:r w:rsidR="00A7007D" w:rsidRPr="00A7007D">
        <w:rPr>
          <w:rFonts w:asciiTheme="minorEastAsia" w:hAnsiTheme="minorEastAsia" w:cs="Times New Roman"/>
        </w:rPr>
        <w:t xml:space="preserve"> (n = 5 biological replicates). Statistical significance was calculated using</w:t>
      </w:r>
      <w:r w:rsidR="009B21CE" w:rsidRPr="009B21CE">
        <w:rPr>
          <w:rFonts w:hint="eastAsia"/>
        </w:rPr>
        <w:t xml:space="preserve"> </w:t>
      </w:r>
      <w:r w:rsidR="009B21CE" w:rsidRPr="009B21CE">
        <w:rPr>
          <w:rFonts w:asciiTheme="minorEastAsia" w:hAnsiTheme="minorEastAsia" w:cs="Times New Roman"/>
        </w:rPr>
        <w:t>two</w:t>
      </w:r>
      <w:r w:rsidR="009B21CE" w:rsidRPr="009B21CE">
        <w:rPr>
          <w:rFonts w:ascii="Cambria Math" w:hAnsi="Cambria Math" w:cs="Cambria Math"/>
        </w:rPr>
        <w:t>‑</w:t>
      </w:r>
      <w:r w:rsidR="009B21CE" w:rsidRPr="009B21CE">
        <w:rPr>
          <w:rFonts w:asciiTheme="minorEastAsia" w:hAnsiTheme="minorEastAsia" w:cs="Times New Roman"/>
        </w:rPr>
        <w:t>tailed unpaired t</w:t>
      </w:r>
      <w:r w:rsidR="009B21CE" w:rsidRPr="009B21CE">
        <w:rPr>
          <w:rFonts w:ascii="Cambria Math" w:hAnsi="Cambria Math" w:cs="Cambria Math"/>
        </w:rPr>
        <w:t>‑</w:t>
      </w:r>
      <w:r w:rsidR="009B21CE" w:rsidRPr="009B21CE">
        <w:rPr>
          <w:rFonts w:asciiTheme="minorEastAsia" w:hAnsiTheme="minorEastAsia" w:cs="Times New Roman"/>
        </w:rPr>
        <w:t>test with Welch</w:t>
      </w:r>
      <w:r w:rsidR="009B21CE" w:rsidRPr="009B21CE">
        <w:rPr>
          <w:rFonts w:ascii="等线" w:eastAsia="等线" w:hAnsi="等线" w:cs="等线" w:hint="eastAsia"/>
        </w:rPr>
        <w:t>’</w:t>
      </w:r>
      <w:r w:rsidR="009B21CE" w:rsidRPr="009B21CE">
        <w:rPr>
          <w:rFonts w:asciiTheme="minorEastAsia" w:hAnsiTheme="minorEastAsia" w:cs="Times New Roman"/>
        </w:rPr>
        <w:t>s correction.</w:t>
      </w:r>
      <w:r w:rsidR="00A7007D" w:rsidRPr="00A7007D">
        <w:rPr>
          <w:rFonts w:asciiTheme="minorEastAsia" w:hAnsiTheme="minorEastAsia" w:cs="Times New Roman"/>
        </w:rPr>
        <w:t xml:space="preserve"> (</w:t>
      </w:r>
      <w:r w:rsidR="00A7007D" w:rsidRPr="009B21CE">
        <w:rPr>
          <w:rFonts w:asciiTheme="minorEastAsia" w:hAnsiTheme="minorEastAsia" w:cs="Times New Roman"/>
          <w:vertAlign w:val="superscript"/>
        </w:rPr>
        <w:t>*</w:t>
      </w:r>
      <w:r w:rsidR="00A7007D" w:rsidRPr="009B21CE">
        <w:rPr>
          <w:rFonts w:asciiTheme="minorEastAsia" w:hAnsiTheme="minorEastAsia" w:cs="Times New Roman"/>
          <w:i/>
          <w:iCs/>
        </w:rPr>
        <w:t>P</w:t>
      </w:r>
      <w:r w:rsidR="00A7007D" w:rsidRPr="00A7007D">
        <w:rPr>
          <w:rFonts w:asciiTheme="minorEastAsia" w:hAnsiTheme="minorEastAsia" w:cs="Times New Roman"/>
        </w:rPr>
        <w:t xml:space="preserve"> &lt; 0.05, </w:t>
      </w:r>
      <w:r w:rsidR="009B21CE" w:rsidRPr="009B21CE">
        <w:rPr>
          <w:rFonts w:asciiTheme="minorEastAsia" w:hAnsiTheme="minorEastAsia" w:cs="Times New Roman"/>
          <w:vertAlign w:val="superscript"/>
        </w:rPr>
        <w:t>**</w:t>
      </w:r>
      <w:r w:rsidR="00A7007D" w:rsidRPr="009B21CE">
        <w:rPr>
          <w:rFonts w:asciiTheme="minorEastAsia" w:hAnsiTheme="minorEastAsia" w:cs="Times New Roman"/>
          <w:i/>
          <w:iCs/>
        </w:rPr>
        <w:t xml:space="preserve">P </w:t>
      </w:r>
      <w:r w:rsidR="00A7007D" w:rsidRPr="00A7007D">
        <w:rPr>
          <w:rFonts w:asciiTheme="minorEastAsia" w:hAnsiTheme="minorEastAsia" w:cs="Times New Roman"/>
        </w:rPr>
        <w:t xml:space="preserve">&lt; 0.01, </w:t>
      </w:r>
      <w:r w:rsidR="00A7007D" w:rsidRPr="009B21CE">
        <w:rPr>
          <w:rFonts w:asciiTheme="minorEastAsia" w:hAnsiTheme="minorEastAsia" w:cs="Times New Roman"/>
          <w:vertAlign w:val="superscript"/>
        </w:rPr>
        <w:t>***</w:t>
      </w:r>
      <w:r w:rsidR="00A7007D" w:rsidRPr="009B21CE">
        <w:rPr>
          <w:rFonts w:asciiTheme="minorEastAsia" w:hAnsiTheme="minorEastAsia" w:cs="Times New Roman"/>
          <w:i/>
          <w:iCs/>
        </w:rPr>
        <w:t>P</w:t>
      </w:r>
      <w:r w:rsidR="00A7007D" w:rsidRPr="00A7007D">
        <w:rPr>
          <w:rFonts w:asciiTheme="minorEastAsia" w:hAnsiTheme="minorEastAsia" w:cs="Times New Roman"/>
        </w:rPr>
        <w:t xml:space="preserve"> &lt; 0.001,</w:t>
      </w:r>
      <w:r w:rsidR="00A7007D" w:rsidRPr="009B21CE">
        <w:rPr>
          <w:rFonts w:asciiTheme="minorEastAsia" w:hAnsiTheme="minorEastAsia" w:cs="Times New Roman"/>
          <w:vertAlign w:val="superscript"/>
        </w:rPr>
        <w:t xml:space="preserve"> ****</w:t>
      </w:r>
      <w:r w:rsidR="00A7007D" w:rsidRPr="009B21CE">
        <w:rPr>
          <w:rFonts w:asciiTheme="minorEastAsia" w:hAnsiTheme="minorEastAsia" w:cs="Times New Roman"/>
          <w:i/>
          <w:iCs/>
        </w:rPr>
        <w:t xml:space="preserve">P </w:t>
      </w:r>
      <w:r w:rsidR="00A7007D" w:rsidRPr="00A7007D">
        <w:rPr>
          <w:rFonts w:asciiTheme="minorEastAsia" w:hAnsiTheme="minorEastAsia" w:cs="Times New Roman"/>
        </w:rPr>
        <w:t>&lt; 0.0001).</w:t>
      </w:r>
    </w:p>
    <w:p w14:paraId="3D034F01" w14:textId="35732607" w:rsidR="006830AB" w:rsidRDefault="006830AB">
      <w:pPr>
        <w:rPr>
          <w:rFonts w:asciiTheme="minorEastAsia" w:hAnsiTheme="minorEastAsia" w:cs="Times New Roman" w:hint="eastAsia"/>
        </w:rPr>
      </w:pPr>
      <w:r>
        <w:rPr>
          <w:rFonts w:asciiTheme="minorEastAsia" w:hAnsiTheme="minorEastAsia" w:cs="Times New Roman" w:hint="eastAsia"/>
        </w:rPr>
        <w:br w:type="page"/>
      </w:r>
    </w:p>
    <w:p w14:paraId="0900E49F" w14:textId="5051C272" w:rsidR="00147E15" w:rsidRDefault="00AA0136">
      <w:pPr>
        <w:rPr>
          <w:rFonts w:asciiTheme="minorEastAsia" w:hAnsiTheme="minorEastAsia" w:cs="Times New Roman" w:hint="eastAsia"/>
        </w:rPr>
      </w:pPr>
      <w:r>
        <w:rPr>
          <w:rFonts w:asciiTheme="minorEastAsia" w:hAnsiTheme="minorEastAsia" w:cs="Times New Roman" w:hint="eastAsia"/>
          <w:noProof/>
        </w:rPr>
        <w:lastRenderedPageBreak/>
        <w:drawing>
          <wp:inline distT="0" distB="0" distL="0" distR="0" wp14:anchorId="07C0A1A8" wp14:editId="0DE36E4C">
            <wp:extent cx="5220000" cy="3400276"/>
            <wp:effectExtent l="0" t="0" r="0" b="0"/>
            <wp:docPr id="49033345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20000" cy="3400276"/>
                    </a:xfrm>
                    <a:prstGeom prst="rect">
                      <a:avLst/>
                    </a:prstGeom>
                    <a:noFill/>
                  </pic:spPr>
                </pic:pic>
              </a:graphicData>
            </a:graphic>
          </wp:inline>
        </w:drawing>
      </w:r>
    </w:p>
    <w:p w14:paraId="66523B04" w14:textId="1507514B" w:rsidR="00906288" w:rsidRPr="006D3A99" w:rsidRDefault="00906288" w:rsidP="00906288">
      <w:pPr>
        <w:rPr>
          <w:rFonts w:asciiTheme="minorEastAsia" w:hAnsiTheme="minorEastAsia" w:cs="Times New Roman" w:hint="eastAsia"/>
          <w:b/>
          <w:bCs/>
        </w:rPr>
      </w:pPr>
      <w:r w:rsidRPr="006366A2">
        <w:rPr>
          <w:rFonts w:asciiTheme="minorEastAsia" w:hAnsiTheme="minorEastAsia" w:cs="Times New Roman"/>
          <w:b/>
          <w:bCs/>
        </w:rPr>
        <w:t xml:space="preserve">Extended Data Fig. </w:t>
      </w:r>
      <w:r>
        <w:rPr>
          <w:rFonts w:asciiTheme="minorEastAsia" w:hAnsiTheme="minorEastAsia" w:cs="Times New Roman" w:hint="eastAsia"/>
          <w:b/>
          <w:bCs/>
        </w:rPr>
        <w:t>7</w:t>
      </w:r>
      <w:r w:rsidRPr="006366A2">
        <w:rPr>
          <w:rFonts w:asciiTheme="minorEastAsia" w:hAnsiTheme="minorEastAsia" w:cs="Times New Roman"/>
          <w:b/>
          <w:bCs/>
        </w:rPr>
        <w:t xml:space="preserve"> | </w:t>
      </w:r>
      <w:r w:rsidR="009952D1" w:rsidRPr="009952D1">
        <w:rPr>
          <w:rFonts w:asciiTheme="minorEastAsia" w:hAnsiTheme="minorEastAsia" w:cs="Times New Roman"/>
          <w:b/>
          <w:bCs/>
        </w:rPr>
        <w:t>Lipidomic profiling of LT-13 and LT-28 during growth on ethanol.</w:t>
      </w:r>
    </w:p>
    <w:p w14:paraId="49397598" w14:textId="314E12EB" w:rsidR="00922A53" w:rsidRDefault="009952D1">
      <w:pPr>
        <w:rPr>
          <w:rFonts w:asciiTheme="minorEastAsia" w:hAnsiTheme="minorEastAsia" w:cs="Times New Roman" w:hint="eastAsia"/>
        </w:rPr>
      </w:pPr>
      <w:r w:rsidRPr="005B5A47">
        <w:rPr>
          <w:rFonts w:asciiTheme="minorEastAsia" w:hAnsiTheme="minorEastAsia" w:cs="Times New Roman" w:hint="eastAsia"/>
          <w:b/>
          <w:bCs/>
        </w:rPr>
        <w:t>a</w:t>
      </w:r>
      <w:r w:rsidRPr="009952D1">
        <w:rPr>
          <w:rFonts w:asciiTheme="minorEastAsia" w:hAnsiTheme="minorEastAsia" w:cs="Times New Roman" w:hint="eastAsia"/>
        </w:rPr>
        <w:t xml:space="preserve">, Comparison of global lipid structural indices between LT-13 and LT-28, including average acyl-chain length (ACL), unsaturation index (UI), phosphatidylcholine-to-phosphatidylethanolamine ratio (PC/PE) and ceramide-to-phospholipid ratio (Cer/PL). ACL and UI were calculated as abundance-weighted averages of phospholipid species, with ACL expressed as the number of carbon atoms per acyl chain and UI as the number of double bonds per acyl chain. PC/PE and Cer/PL were calculated from the summed normalized abundances of the corresponding lipid classes. Data are shown as individual biological replicates (n = 6) with bars representing the mean. Statistical significance was assessed using two-sided Welch’s </w:t>
      </w:r>
      <w:r w:rsidRPr="00334621">
        <w:rPr>
          <w:rFonts w:asciiTheme="minorEastAsia" w:hAnsiTheme="minorEastAsia" w:cs="Times New Roman" w:hint="eastAsia"/>
          <w:i/>
          <w:iCs/>
        </w:rPr>
        <w:t>t</w:t>
      </w:r>
      <w:r w:rsidRPr="009952D1">
        <w:rPr>
          <w:rFonts w:asciiTheme="minorEastAsia" w:hAnsiTheme="minorEastAsia" w:cs="Times New Roman" w:hint="eastAsia"/>
        </w:rPr>
        <w:t>-tests; ns, not significant.</w:t>
      </w:r>
      <w:r w:rsidR="00E61DE2" w:rsidRPr="005B5A47">
        <w:rPr>
          <w:rFonts w:asciiTheme="minorEastAsia" w:hAnsiTheme="minorEastAsia" w:cs="Times New Roman" w:hint="eastAsia"/>
          <w:b/>
          <w:bCs/>
        </w:rPr>
        <w:t xml:space="preserve"> </w:t>
      </w:r>
      <w:r w:rsidRPr="005B5A47">
        <w:rPr>
          <w:rFonts w:asciiTheme="minorEastAsia" w:hAnsiTheme="minorEastAsia" w:cs="Times New Roman" w:hint="eastAsia"/>
          <w:b/>
          <w:bCs/>
        </w:rPr>
        <w:t>b</w:t>
      </w:r>
      <w:r w:rsidRPr="009952D1">
        <w:rPr>
          <w:rFonts w:asciiTheme="minorEastAsia" w:hAnsiTheme="minorEastAsia" w:cs="Times New Roman" w:hint="eastAsia"/>
        </w:rPr>
        <w:t xml:space="preserve">, </w:t>
      </w:r>
      <w:r>
        <w:rPr>
          <w:rFonts w:asciiTheme="minorEastAsia" w:hAnsiTheme="minorEastAsia" w:cs="Times New Roman" w:hint="eastAsia"/>
        </w:rPr>
        <w:t xml:space="preserve">PCA </w:t>
      </w:r>
      <w:r w:rsidRPr="009952D1">
        <w:rPr>
          <w:rFonts w:asciiTheme="minorEastAsia" w:hAnsiTheme="minorEastAsia" w:cs="Times New Roman" w:hint="eastAsia"/>
        </w:rPr>
        <w:t xml:space="preserve">of the lipidomic profiles </w:t>
      </w:r>
      <w:r w:rsidRPr="009952D1">
        <w:rPr>
          <w:rFonts w:asciiTheme="minorEastAsia" w:hAnsiTheme="minorEastAsia" w:cs="Times New Roman"/>
        </w:rPr>
        <w:t>in positive-ion mode</w:t>
      </w:r>
      <w:r>
        <w:rPr>
          <w:rFonts w:asciiTheme="minorEastAsia" w:hAnsiTheme="minorEastAsia" w:cs="Times New Roman" w:hint="eastAsia"/>
        </w:rPr>
        <w:t xml:space="preserve"> </w:t>
      </w:r>
      <w:r w:rsidRPr="009952D1">
        <w:rPr>
          <w:rFonts w:asciiTheme="minorEastAsia" w:hAnsiTheme="minorEastAsia" w:cs="Times New Roman" w:hint="eastAsia"/>
        </w:rPr>
        <w:t>of LT-13 and LT-28. Each point represents an independent biological replicate (n = 6). The percentages indicate the variance explained by the first two principal components. Ellipses indicate 95% confidence intervals.</w:t>
      </w:r>
      <w:r w:rsidR="00E61DE2">
        <w:rPr>
          <w:rFonts w:asciiTheme="minorEastAsia" w:hAnsiTheme="minorEastAsia" w:cs="Times New Roman" w:hint="eastAsia"/>
        </w:rPr>
        <w:t xml:space="preserve"> </w:t>
      </w:r>
      <w:r w:rsidRPr="005B5A47">
        <w:rPr>
          <w:rFonts w:asciiTheme="minorEastAsia" w:hAnsiTheme="minorEastAsia" w:cs="Times New Roman" w:hint="eastAsia"/>
          <w:b/>
          <w:bCs/>
        </w:rPr>
        <w:t>c</w:t>
      </w:r>
      <w:r w:rsidRPr="009952D1">
        <w:rPr>
          <w:rFonts w:asciiTheme="minorEastAsia" w:hAnsiTheme="minorEastAsia" w:cs="Times New Roman" w:hint="eastAsia"/>
        </w:rPr>
        <w:t>, Distribution of differential lipid species between LT-28 and LT-13 across major lipid classes. Bars show the numbers of lipid species that were increased or decreased in LT-28 relative to LT-13. TG, triglyceride; Cer, ceramide; PE, phosphatidylethanolamine; DG, diglyceride; CL, cardiolipin; PC, phosphatidylcholine; PG, phosphatidylglycerol; PI, phosphatidylinositol; PS, phosphatidylserine; PA, phosphatidic acid.</w:t>
      </w:r>
    </w:p>
    <w:p w14:paraId="755EAB60" w14:textId="21D6D655" w:rsidR="00922A53" w:rsidRDefault="007D599A">
      <w:pPr>
        <w:rPr>
          <w:rFonts w:asciiTheme="minorEastAsia" w:hAnsiTheme="minorEastAsia" w:cs="Times New Roman" w:hint="eastAsia"/>
        </w:rPr>
      </w:pPr>
      <w:r>
        <w:rPr>
          <w:rFonts w:asciiTheme="minorEastAsia" w:hAnsiTheme="minorEastAsia" w:cs="Times New Roman" w:hint="eastAsia"/>
          <w:noProof/>
        </w:rPr>
        <w:lastRenderedPageBreak/>
        <w:drawing>
          <wp:inline distT="0" distB="0" distL="0" distR="0" wp14:anchorId="1AC0BA54" wp14:editId="7EF3A8A2">
            <wp:extent cx="5220000" cy="4864953"/>
            <wp:effectExtent l="0" t="0" r="0" b="0"/>
            <wp:docPr id="25336073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220000" cy="4864953"/>
                    </a:xfrm>
                    <a:prstGeom prst="rect">
                      <a:avLst/>
                    </a:prstGeom>
                    <a:noFill/>
                  </pic:spPr>
                </pic:pic>
              </a:graphicData>
            </a:graphic>
          </wp:inline>
        </w:drawing>
      </w:r>
    </w:p>
    <w:p w14:paraId="013AB30E" w14:textId="5ECA59B7" w:rsidR="00DF57B7" w:rsidRPr="006D3A99" w:rsidRDefault="00DF57B7" w:rsidP="00DF57B7">
      <w:pPr>
        <w:rPr>
          <w:rFonts w:asciiTheme="minorEastAsia" w:hAnsiTheme="minorEastAsia" w:cs="Times New Roman" w:hint="eastAsia"/>
          <w:b/>
          <w:bCs/>
        </w:rPr>
      </w:pPr>
      <w:r w:rsidRPr="006366A2">
        <w:rPr>
          <w:rFonts w:asciiTheme="minorEastAsia" w:hAnsiTheme="minorEastAsia" w:cs="Times New Roman"/>
          <w:b/>
          <w:bCs/>
        </w:rPr>
        <w:t xml:space="preserve">Extended Data Fig. </w:t>
      </w:r>
      <w:r>
        <w:rPr>
          <w:rFonts w:asciiTheme="minorEastAsia" w:hAnsiTheme="minorEastAsia" w:cs="Times New Roman" w:hint="eastAsia"/>
          <w:b/>
          <w:bCs/>
        </w:rPr>
        <w:t>8</w:t>
      </w:r>
      <w:r w:rsidRPr="006366A2">
        <w:rPr>
          <w:rFonts w:asciiTheme="minorEastAsia" w:hAnsiTheme="minorEastAsia" w:cs="Times New Roman"/>
          <w:b/>
          <w:bCs/>
        </w:rPr>
        <w:t xml:space="preserve"> | </w:t>
      </w:r>
      <w:r w:rsidR="00172832" w:rsidRPr="00172832">
        <w:rPr>
          <w:rFonts w:asciiTheme="minorEastAsia" w:hAnsiTheme="minorEastAsia" w:cs="Times New Roman"/>
          <w:b/>
          <w:bCs/>
        </w:rPr>
        <w:t>Coupled thermocatalytic-biological conversion of CO</w:t>
      </w:r>
      <w:r w:rsidR="00172832" w:rsidRPr="00172832">
        <w:rPr>
          <w:rFonts w:asciiTheme="minorEastAsia" w:hAnsiTheme="minorEastAsia" w:cs="Times New Roman" w:hint="eastAsia"/>
          <w:b/>
          <w:bCs/>
          <w:vertAlign w:val="subscript"/>
        </w:rPr>
        <w:t>2</w:t>
      </w:r>
      <w:r w:rsidR="00172832" w:rsidRPr="00172832">
        <w:rPr>
          <w:rFonts w:asciiTheme="minorEastAsia" w:hAnsiTheme="minorEastAsia" w:cs="Times New Roman"/>
          <w:b/>
          <w:bCs/>
        </w:rPr>
        <w:t xml:space="preserve"> to 3-HP by engineered </w:t>
      </w:r>
      <w:r w:rsidR="00D26D2E" w:rsidRPr="00D26D2E">
        <w:rPr>
          <w:rFonts w:asciiTheme="minorEastAsia" w:hAnsiTheme="minorEastAsia" w:cs="Times New Roman"/>
          <w:b/>
          <w:bCs/>
        </w:rPr>
        <w:t>strain</w:t>
      </w:r>
      <w:r w:rsidR="00D26D2E">
        <w:rPr>
          <w:rFonts w:asciiTheme="minorEastAsia" w:hAnsiTheme="minorEastAsia" w:cs="Times New Roman" w:hint="eastAsia"/>
          <w:b/>
          <w:bCs/>
        </w:rPr>
        <w:t xml:space="preserve"> </w:t>
      </w:r>
      <w:r w:rsidR="00172832" w:rsidRPr="00172832">
        <w:rPr>
          <w:rFonts w:asciiTheme="minorEastAsia" w:hAnsiTheme="minorEastAsia" w:cs="Times New Roman"/>
          <w:b/>
          <w:bCs/>
        </w:rPr>
        <w:t>LT-28</w:t>
      </w:r>
      <w:r w:rsidR="001F3012">
        <w:rPr>
          <w:rFonts w:asciiTheme="minorEastAsia" w:hAnsiTheme="minorEastAsia" w:cs="Times New Roman" w:hint="eastAsia"/>
          <w:b/>
          <w:bCs/>
        </w:rPr>
        <w:t>.</w:t>
      </w:r>
    </w:p>
    <w:p w14:paraId="25DAC01D" w14:textId="649943E3" w:rsidR="00922A53" w:rsidRPr="00172832" w:rsidRDefault="002A7CDA" w:rsidP="002A7CDA">
      <w:pPr>
        <w:rPr>
          <w:rFonts w:asciiTheme="minorEastAsia" w:hAnsiTheme="minorEastAsia" w:cs="Times New Roman" w:hint="eastAsia"/>
        </w:rPr>
      </w:pPr>
      <w:r w:rsidRPr="005B5A47">
        <w:rPr>
          <w:rFonts w:asciiTheme="minorEastAsia" w:hAnsiTheme="minorEastAsia" w:cs="Times New Roman"/>
          <w:b/>
          <w:bCs/>
        </w:rPr>
        <w:t>a</w:t>
      </w:r>
      <w:r w:rsidRPr="002A7CDA">
        <w:rPr>
          <w:rFonts w:asciiTheme="minorEastAsia" w:hAnsiTheme="minorEastAsia" w:cs="Times New Roman"/>
        </w:rPr>
        <w:t>, Schematic of the integrated CO</w:t>
      </w:r>
      <w:r w:rsidRPr="002A7CDA">
        <w:rPr>
          <w:rFonts w:asciiTheme="minorEastAsia" w:hAnsiTheme="minorEastAsia" w:cs="Times New Roman" w:hint="eastAsia"/>
          <w:vertAlign w:val="subscript"/>
        </w:rPr>
        <w:t>2</w:t>
      </w:r>
      <w:r w:rsidRPr="002A7CDA">
        <w:rPr>
          <w:rFonts w:asciiTheme="minorEastAsia" w:hAnsiTheme="minorEastAsia" w:cs="Times New Roman"/>
        </w:rPr>
        <w:t>-to-3-HP system. CO</w:t>
      </w:r>
      <w:r w:rsidRPr="002A7CDA">
        <w:rPr>
          <w:rFonts w:asciiTheme="minorEastAsia" w:hAnsiTheme="minorEastAsia" w:cs="Times New Roman" w:hint="eastAsia"/>
          <w:vertAlign w:val="subscript"/>
        </w:rPr>
        <w:t>2</w:t>
      </w:r>
      <w:r w:rsidRPr="002A7CDA">
        <w:rPr>
          <w:rFonts w:asciiTheme="minorEastAsia" w:hAnsiTheme="minorEastAsia" w:cs="Times New Roman"/>
        </w:rPr>
        <w:t>/H</w:t>
      </w:r>
      <w:r w:rsidRPr="002A7CDA">
        <w:rPr>
          <w:rFonts w:asciiTheme="minorEastAsia" w:hAnsiTheme="minorEastAsia" w:cs="Times New Roman" w:hint="eastAsia"/>
          <w:vertAlign w:val="subscript"/>
        </w:rPr>
        <w:t>2</w:t>
      </w:r>
      <w:r w:rsidRPr="002A7CDA">
        <w:rPr>
          <w:rFonts w:asciiTheme="minorEastAsia" w:hAnsiTheme="minorEastAsia" w:cs="Times New Roman"/>
        </w:rPr>
        <w:t xml:space="preserve"> </w:t>
      </w:r>
      <w:proofErr w:type="gramStart"/>
      <w:r w:rsidRPr="002A7CDA">
        <w:rPr>
          <w:rFonts w:asciiTheme="minorEastAsia" w:hAnsiTheme="minorEastAsia" w:cs="Times New Roman"/>
        </w:rPr>
        <w:t>(</w:t>
      </w:r>
      <w:r w:rsidRPr="002A7CDA">
        <w:rPr>
          <w:rFonts w:asciiTheme="minorEastAsia" w:hAnsiTheme="minorEastAsia" w:cs="Times New Roman" w:hint="eastAsia"/>
        </w:rPr>
        <w:t>±</w:t>
      </w:r>
      <w:r w:rsidRPr="002A7CDA">
        <w:rPr>
          <w:rFonts w:asciiTheme="minorEastAsia" w:hAnsiTheme="minorEastAsia" w:cs="Times New Roman"/>
        </w:rPr>
        <w:t>CO)</w:t>
      </w:r>
      <w:proofErr w:type="gramEnd"/>
      <w:r w:rsidRPr="002A7CDA">
        <w:rPr>
          <w:rFonts w:asciiTheme="minorEastAsia" w:hAnsiTheme="minorEastAsia" w:cs="Times New Roman"/>
        </w:rPr>
        <w:t xml:space="preserve"> passes through a dual-bed thermocatalytic reactor to generate ethanol-rich liquid products, which are directly delivered to the LT-28 bioreactor for 3-HP synthesis without purification.</w:t>
      </w:r>
      <w:r w:rsidR="001F3012">
        <w:rPr>
          <w:rFonts w:asciiTheme="minorEastAsia" w:hAnsiTheme="minorEastAsia" w:cs="Times New Roman" w:hint="eastAsia"/>
        </w:rPr>
        <w:t xml:space="preserve"> </w:t>
      </w:r>
      <w:r w:rsidRPr="005B5A47">
        <w:rPr>
          <w:rFonts w:asciiTheme="minorEastAsia" w:hAnsiTheme="minorEastAsia" w:cs="Times New Roman" w:hint="eastAsia"/>
          <w:b/>
          <w:bCs/>
        </w:rPr>
        <w:t>b</w:t>
      </w:r>
      <w:r w:rsidRPr="002A7CDA">
        <w:rPr>
          <w:rFonts w:asciiTheme="minorEastAsia" w:hAnsiTheme="minorEastAsia" w:cs="Times New Roman" w:hint="eastAsia"/>
        </w:rPr>
        <w:t xml:space="preserve">, HRTEM micrographs of the </w:t>
      </w:r>
      <w:proofErr w:type="spellStart"/>
      <w:r w:rsidRPr="002A7CDA">
        <w:rPr>
          <w:rFonts w:asciiTheme="minorEastAsia" w:hAnsiTheme="minorEastAsia" w:cs="Times New Roman" w:hint="eastAsia"/>
        </w:rPr>
        <w:t>KNiCuFe</w:t>
      </w:r>
      <w:proofErr w:type="spellEnd"/>
      <w:r w:rsidRPr="002A7CDA">
        <w:rPr>
          <w:rFonts w:asciiTheme="minorEastAsia" w:hAnsiTheme="minorEastAsia" w:cs="Times New Roman" w:hint="eastAsia"/>
        </w:rPr>
        <w:t xml:space="preserve"> (left) and </w:t>
      </w:r>
      <w:proofErr w:type="spellStart"/>
      <w:r w:rsidRPr="002A7CDA">
        <w:rPr>
          <w:rFonts w:asciiTheme="minorEastAsia" w:hAnsiTheme="minorEastAsia" w:cs="Times New Roman" w:hint="eastAsia"/>
        </w:rPr>
        <w:t>CuZnAl</w:t>
      </w:r>
      <w:proofErr w:type="spellEnd"/>
      <w:r w:rsidRPr="002A7CDA">
        <w:rPr>
          <w:rFonts w:asciiTheme="minorEastAsia" w:hAnsiTheme="minorEastAsia" w:cs="Times New Roman" w:hint="eastAsia"/>
        </w:rPr>
        <w:t xml:space="preserve"> (right) catalysts. Insets b1 and b2 display lattice-resolved crystalline features.</w:t>
      </w:r>
      <w:r w:rsidR="00C549CD">
        <w:rPr>
          <w:rFonts w:asciiTheme="minorEastAsia" w:hAnsiTheme="minorEastAsia" w:cs="Times New Roman" w:hint="eastAsia"/>
        </w:rPr>
        <w:t xml:space="preserve"> </w:t>
      </w:r>
      <w:r w:rsidRPr="005B5A47">
        <w:rPr>
          <w:rFonts w:asciiTheme="minorEastAsia" w:hAnsiTheme="minorEastAsia" w:cs="Times New Roman" w:hint="eastAsia"/>
          <w:b/>
          <w:bCs/>
        </w:rPr>
        <w:t>c</w:t>
      </w:r>
      <w:r w:rsidRPr="002A7CDA">
        <w:rPr>
          <w:rFonts w:asciiTheme="minorEastAsia" w:hAnsiTheme="minorEastAsia" w:cs="Times New Roman" w:hint="eastAsia"/>
        </w:rPr>
        <w:t xml:space="preserve">, Elemental mapping showing elemental distribution of </w:t>
      </w:r>
      <w:proofErr w:type="spellStart"/>
      <w:r w:rsidRPr="002A7CDA">
        <w:rPr>
          <w:rFonts w:asciiTheme="minorEastAsia" w:hAnsiTheme="minorEastAsia" w:cs="Times New Roman" w:hint="eastAsia"/>
        </w:rPr>
        <w:t>KNiCuFe</w:t>
      </w:r>
      <w:proofErr w:type="spellEnd"/>
      <w:r w:rsidRPr="002A7CDA">
        <w:rPr>
          <w:rFonts w:asciiTheme="minorEastAsia" w:hAnsiTheme="minorEastAsia" w:cs="Times New Roman" w:hint="eastAsia"/>
        </w:rPr>
        <w:t xml:space="preserve"> (left) and </w:t>
      </w:r>
      <w:proofErr w:type="spellStart"/>
      <w:r w:rsidRPr="002A7CDA">
        <w:rPr>
          <w:rFonts w:asciiTheme="minorEastAsia" w:hAnsiTheme="minorEastAsia" w:cs="Times New Roman" w:hint="eastAsia"/>
        </w:rPr>
        <w:t>CuZnAl</w:t>
      </w:r>
      <w:proofErr w:type="spellEnd"/>
      <w:r w:rsidRPr="002A7CDA">
        <w:rPr>
          <w:rFonts w:asciiTheme="minorEastAsia" w:hAnsiTheme="minorEastAsia" w:cs="Times New Roman" w:hint="eastAsia"/>
        </w:rPr>
        <w:t xml:space="preserve"> (right) catalyst particles.</w:t>
      </w:r>
      <w:r w:rsidR="00C549CD">
        <w:rPr>
          <w:rFonts w:asciiTheme="minorEastAsia" w:hAnsiTheme="minorEastAsia" w:cs="Times New Roman" w:hint="eastAsia"/>
        </w:rPr>
        <w:t xml:space="preserve"> </w:t>
      </w:r>
      <w:r w:rsidRPr="005B5A47">
        <w:rPr>
          <w:rFonts w:asciiTheme="minorEastAsia" w:hAnsiTheme="minorEastAsia" w:cs="Times New Roman" w:hint="eastAsia"/>
          <w:b/>
          <w:bCs/>
        </w:rPr>
        <w:t>d</w:t>
      </w:r>
      <w:r w:rsidRPr="002A7CDA">
        <w:rPr>
          <w:rFonts w:asciiTheme="minorEastAsia" w:hAnsiTheme="minorEastAsia" w:cs="Times New Roman" w:hint="eastAsia"/>
        </w:rPr>
        <w:t>, Time-dependent profiles of 3-HP productivity, substrate consumption rate and residual ethanol concentration during the coupled bioconversion.</w:t>
      </w:r>
      <w:r w:rsidR="003338F4">
        <w:rPr>
          <w:rFonts w:asciiTheme="minorEastAsia" w:hAnsiTheme="minorEastAsia" w:cs="Times New Roman" w:hint="eastAsia"/>
        </w:rPr>
        <w:t xml:space="preserve"> </w:t>
      </w:r>
    </w:p>
    <w:p w14:paraId="74E58E73" w14:textId="7894D84B" w:rsidR="00922A53" w:rsidRPr="004C4101" w:rsidRDefault="00922A53">
      <w:pPr>
        <w:rPr>
          <w:rFonts w:asciiTheme="minorEastAsia" w:hAnsiTheme="minorEastAsia" w:cs="Times New Roman" w:hint="eastAsia"/>
        </w:rPr>
      </w:pPr>
    </w:p>
    <w:sectPr w:rsidR="00922A53" w:rsidRPr="004C410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B1F5B4" w14:textId="77777777" w:rsidR="000E737B" w:rsidRDefault="000E737B" w:rsidP="005801A9">
      <w:pPr>
        <w:spacing w:after="0" w:line="240" w:lineRule="auto"/>
        <w:rPr>
          <w:rFonts w:hint="eastAsia"/>
        </w:rPr>
      </w:pPr>
      <w:r>
        <w:separator/>
      </w:r>
    </w:p>
  </w:endnote>
  <w:endnote w:type="continuationSeparator" w:id="0">
    <w:p w14:paraId="32148F2E" w14:textId="77777777" w:rsidR="000E737B" w:rsidRDefault="000E737B" w:rsidP="005801A9">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1E5AE0" w14:textId="77777777" w:rsidR="000E737B" w:rsidRDefault="000E737B" w:rsidP="005801A9">
      <w:pPr>
        <w:spacing w:after="0" w:line="240" w:lineRule="auto"/>
        <w:rPr>
          <w:rFonts w:hint="eastAsia"/>
        </w:rPr>
      </w:pPr>
      <w:r>
        <w:separator/>
      </w:r>
    </w:p>
  </w:footnote>
  <w:footnote w:type="continuationSeparator" w:id="0">
    <w:p w14:paraId="78C3578B" w14:textId="77777777" w:rsidR="000E737B" w:rsidRDefault="000E737B" w:rsidP="005801A9">
      <w:pPr>
        <w:spacing w:after="0" w:line="240" w:lineRule="auto"/>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4E4B"/>
    <w:rsid w:val="000102DE"/>
    <w:rsid w:val="0002166F"/>
    <w:rsid w:val="000321A0"/>
    <w:rsid w:val="00036E5A"/>
    <w:rsid w:val="000451F2"/>
    <w:rsid w:val="00045D2F"/>
    <w:rsid w:val="00047F78"/>
    <w:rsid w:val="00053186"/>
    <w:rsid w:val="00063C96"/>
    <w:rsid w:val="00073675"/>
    <w:rsid w:val="000B048B"/>
    <w:rsid w:val="000B1DA0"/>
    <w:rsid w:val="000C13C9"/>
    <w:rsid w:val="000E158E"/>
    <w:rsid w:val="000E737B"/>
    <w:rsid w:val="000F3BDD"/>
    <w:rsid w:val="000F4CED"/>
    <w:rsid w:val="000F7140"/>
    <w:rsid w:val="00104319"/>
    <w:rsid w:val="00104A02"/>
    <w:rsid w:val="00105BDA"/>
    <w:rsid w:val="001169F7"/>
    <w:rsid w:val="00135F44"/>
    <w:rsid w:val="001369A4"/>
    <w:rsid w:val="00146CF6"/>
    <w:rsid w:val="00147E15"/>
    <w:rsid w:val="00155C48"/>
    <w:rsid w:val="00156C9B"/>
    <w:rsid w:val="00163D21"/>
    <w:rsid w:val="00172832"/>
    <w:rsid w:val="00173B90"/>
    <w:rsid w:val="001A535E"/>
    <w:rsid w:val="001B0228"/>
    <w:rsid w:val="001B5F33"/>
    <w:rsid w:val="001C2F63"/>
    <w:rsid w:val="001D6AA9"/>
    <w:rsid w:val="001F3012"/>
    <w:rsid w:val="001F347F"/>
    <w:rsid w:val="00205FCE"/>
    <w:rsid w:val="002125A9"/>
    <w:rsid w:val="0022679A"/>
    <w:rsid w:val="0023693A"/>
    <w:rsid w:val="0024349B"/>
    <w:rsid w:val="00244B0A"/>
    <w:rsid w:val="00245768"/>
    <w:rsid w:val="00250520"/>
    <w:rsid w:val="002506B2"/>
    <w:rsid w:val="00273864"/>
    <w:rsid w:val="00286E74"/>
    <w:rsid w:val="00293338"/>
    <w:rsid w:val="002A7CDA"/>
    <w:rsid w:val="002B110D"/>
    <w:rsid w:val="002B7A94"/>
    <w:rsid w:val="002D4784"/>
    <w:rsid w:val="002E1AD4"/>
    <w:rsid w:val="002E219D"/>
    <w:rsid w:val="00306960"/>
    <w:rsid w:val="00312EBC"/>
    <w:rsid w:val="0032116F"/>
    <w:rsid w:val="00321FB2"/>
    <w:rsid w:val="0032618A"/>
    <w:rsid w:val="003262E6"/>
    <w:rsid w:val="0032680B"/>
    <w:rsid w:val="0033206E"/>
    <w:rsid w:val="003338F4"/>
    <w:rsid w:val="00334621"/>
    <w:rsid w:val="003629E1"/>
    <w:rsid w:val="00386656"/>
    <w:rsid w:val="00390695"/>
    <w:rsid w:val="003A1E13"/>
    <w:rsid w:val="003A224D"/>
    <w:rsid w:val="003A2F8E"/>
    <w:rsid w:val="003C6987"/>
    <w:rsid w:val="003C6CF1"/>
    <w:rsid w:val="003E3249"/>
    <w:rsid w:val="003F3654"/>
    <w:rsid w:val="00413740"/>
    <w:rsid w:val="00420B2A"/>
    <w:rsid w:val="00425D00"/>
    <w:rsid w:val="0044134F"/>
    <w:rsid w:val="0044213F"/>
    <w:rsid w:val="004436C0"/>
    <w:rsid w:val="00453D83"/>
    <w:rsid w:val="0046175D"/>
    <w:rsid w:val="00464D0A"/>
    <w:rsid w:val="0046619F"/>
    <w:rsid w:val="0047469C"/>
    <w:rsid w:val="004746ED"/>
    <w:rsid w:val="00480CEC"/>
    <w:rsid w:val="00482BB3"/>
    <w:rsid w:val="004A59E2"/>
    <w:rsid w:val="004B4ADE"/>
    <w:rsid w:val="004B557F"/>
    <w:rsid w:val="004B5D9A"/>
    <w:rsid w:val="004C4101"/>
    <w:rsid w:val="004C6291"/>
    <w:rsid w:val="004D2AD3"/>
    <w:rsid w:val="004E7D9C"/>
    <w:rsid w:val="00502293"/>
    <w:rsid w:val="005059A4"/>
    <w:rsid w:val="00513D41"/>
    <w:rsid w:val="005244B7"/>
    <w:rsid w:val="00550CD9"/>
    <w:rsid w:val="005528F7"/>
    <w:rsid w:val="005734DE"/>
    <w:rsid w:val="00575B1B"/>
    <w:rsid w:val="005801A9"/>
    <w:rsid w:val="00583B83"/>
    <w:rsid w:val="005A2D81"/>
    <w:rsid w:val="005B5A47"/>
    <w:rsid w:val="005F700E"/>
    <w:rsid w:val="006035A9"/>
    <w:rsid w:val="00622180"/>
    <w:rsid w:val="006245E1"/>
    <w:rsid w:val="006313A5"/>
    <w:rsid w:val="00631BB6"/>
    <w:rsid w:val="006355C9"/>
    <w:rsid w:val="006366A2"/>
    <w:rsid w:val="006368AA"/>
    <w:rsid w:val="0065034F"/>
    <w:rsid w:val="00652C21"/>
    <w:rsid w:val="00672092"/>
    <w:rsid w:val="00672DED"/>
    <w:rsid w:val="006830AB"/>
    <w:rsid w:val="006979B7"/>
    <w:rsid w:val="006A4B04"/>
    <w:rsid w:val="006D3A99"/>
    <w:rsid w:val="006F1EF1"/>
    <w:rsid w:val="00710DAD"/>
    <w:rsid w:val="007139B0"/>
    <w:rsid w:val="007166F6"/>
    <w:rsid w:val="0071729E"/>
    <w:rsid w:val="00732E1C"/>
    <w:rsid w:val="00756C76"/>
    <w:rsid w:val="007663E3"/>
    <w:rsid w:val="00774474"/>
    <w:rsid w:val="00786725"/>
    <w:rsid w:val="007A2478"/>
    <w:rsid w:val="007B109C"/>
    <w:rsid w:val="007B5D4B"/>
    <w:rsid w:val="007C0A88"/>
    <w:rsid w:val="007D599A"/>
    <w:rsid w:val="007E2D85"/>
    <w:rsid w:val="00816127"/>
    <w:rsid w:val="00837771"/>
    <w:rsid w:val="00844B4F"/>
    <w:rsid w:val="00852860"/>
    <w:rsid w:val="00854B9F"/>
    <w:rsid w:val="00855256"/>
    <w:rsid w:val="008561AE"/>
    <w:rsid w:val="00856C4A"/>
    <w:rsid w:val="00857A22"/>
    <w:rsid w:val="00863617"/>
    <w:rsid w:val="008660B4"/>
    <w:rsid w:val="00874EE1"/>
    <w:rsid w:val="00877754"/>
    <w:rsid w:val="0088461E"/>
    <w:rsid w:val="0088701C"/>
    <w:rsid w:val="008A0415"/>
    <w:rsid w:val="008A078D"/>
    <w:rsid w:val="008A5243"/>
    <w:rsid w:val="008A5BDE"/>
    <w:rsid w:val="008A64C5"/>
    <w:rsid w:val="008B3F3D"/>
    <w:rsid w:val="008C2CDC"/>
    <w:rsid w:val="008C72A9"/>
    <w:rsid w:val="008E32EC"/>
    <w:rsid w:val="008F179A"/>
    <w:rsid w:val="00906288"/>
    <w:rsid w:val="00907386"/>
    <w:rsid w:val="009114BF"/>
    <w:rsid w:val="00922A53"/>
    <w:rsid w:val="00923561"/>
    <w:rsid w:val="0092414E"/>
    <w:rsid w:val="00927203"/>
    <w:rsid w:val="00941190"/>
    <w:rsid w:val="0094445C"/>
    <w:rsid w:val="00947F19"/>
    <w:rsid w:val="00950584"/>
    <w:rsid w:val="00951CF1"/>
    <w:rsid w:val="00952828"/>
    <w:rsid w:val="009566D8"/>
    <w:rsid w:val="0096074A"/>
    <w:rsid w:val="009619F6"/>
    <w:rsid w:val="0096601B"/>
    <w:rsid w:val="009723C0"/>
    <w:rsid w:val="00994C43"/>
    <w:rsid w:val="009952D1"/>
    <w:rsid w:val="009B21CE"/>
    <w:rsid w:val="009C012F"/>
    <w:rsid w:val="009C32A8"/>
    <w:rsid w:val="009D3262"/>
    <w:rsid w:val="009F05B2"/>
    <w:rsid w:val="00A00701"/>
    <w:rsid w:val="00A05580"/>
    <w:rsid w:val="00A101E7"/>
    <w:rsid w:val="00A124C7"/>
    <w:rsid w:val="00A15E8A"/>
    <w:rsid w:val="00A202F4"/>
    <w:rsid w:val="00A20436"/>
    <w:rsid w:val="00A26393"/>
    <w:rsid w:val="00A340D8"/>
    <w:rsid w:val="00A36187"/>
    <w:rsid w:val="00A36753"/>
    <w:rsid w:val="00A52633"/>
    <w:rsid w:val="00A550A8"/>
    <w:rsid w:val="00A610C9"/>
    <w:rsid w:val="00A7007D"/>
    <w:rsid w:val="00A77EFD"/>
    <w:rsid w:val="00A85D65"/>
    <w:rsid w:val="00A920FC"/>
    <w:rsid w:val="00A96452"/>
    <w:rsid w:val="00AA0136"/>
    <w:rsid w:val="00AC70CE"/>
    <w:rsid w:val="00AC7596"/>
    <w:rsid w:val="00AD02A1"/>
    <w:rsid w:val="00AD1C00"/>
    <w:rsid w:val="00AF1831"/>
    <w:rsid w:val="00B10CD9"/>
    <w:rsid w:val="00B1143A"/>
    <w:rsid w:val="00B14A48"/>
    <w:rsid w:val="00B3758D"/>
    <w:rsid w:val="00B37790"/>
    <w:rsid w:val="00B52D43"/>
    <w:rsid w:val="00B53F8A"/>
    <w:rsid w:val="00B56320"/>
    <w:rsid w:val="00B711EA"/>
    <w:rsid w:val="00B81E07"/>
    <w:rsid w:val="00B85430"/>
    <w:rsid w:val="00B91B21"/>
    <w:rsid w:val="00B92EF0"/>
    <w:rsid w:val="00B97CF8"/>
    <w:rsid w:val="00BA5F85"/>
    <w:rsid w:val="00BC0168"/>
    <w:rsid w:val="00BC370C"/>
    <w:rsid w:val="00BC758F"/>
    <w:rsid w:val="00BD5660"/>
    <w:rsid w:val="00BF1F57"/>
    <w:rsid w:val="00BF52AC"/>
    <w:rsid w:val="00C01998"/>
    <w:rsid w:val="00C159FD"/>
    <w:rsid w:val="00C25DE9"/>
    <w:rsid w:val="00C32FDB"/>
    <w:rsid w:val="00C46D5F"/>
    <w:rsid w:val="00C52C4D"/>
    <w:rsid w:val="00C549CD"/>
    <w:rsid w:val="00C711BE"/>
    <w:rsid w:val="00C805D8"/>
    <w:rsid w:val="00C80743"/>
    <w:rsid w:val="00C844B7"/>
    <w:rsid w:val="00C866BB"/>
    <w:rsid w:val="00C937B2"/>
    <w:rsid w:val="00CB0043"/>
    <w:rsid w:val="00CE0EF7"/>
    <w:rsid w:val="00CF489D"/>
    <w:rsid w:val="00CF7271"/>
    <w:rsid w:val="00D00AA2"/>
    <w:rsid w:val="00D224FA"/>
    <w:rsid w:val="00D26D2E"/>
    <w:rsid w:val="00D358CC"/>
    <w:rsid w:val="00D417DA"/>
    <w:rsid w:val="00D43FA7"/>
    <w:rsid w:val="00D44E4B"/>
    <w:rsid w:val="00D51310"/>
    <w:rsid w:val="00D73514"/>
    <w:rsid w:val="00D7464C"/>
    <w:rsid w:val="00D76E25"/>
    <w:rsid w:val="00D92C3A"/>
    <w:rsid w:val="00D934CA"/>
    <w:rsid w:val="00D96926"/>
    <w:rsid w:val="00DA6220"/>
    <w:rsid w:val="00DA67E1"/>
    <w:rsid w:val="00DA69F8"/>
    <w:rsid w:val="00DD32A8"/>
    <w:rsid w:val="00DD4DD5"/>
    <w:rsid w:val="00DD63A5"/>
    <w:rsid w:val="00DE6F4C"/>
    <w:rsid w:val="00DE747A"/>
    <w:rsid w:val="00DE7C41"/>
    <w:rsid w:val="00DF2590"/>
    <w:rsid w:val="00DF57B7"/>
    <w:rsid w:val="00DF649D"/>
    <w:rsid w:val="00E06AE9"/>
    <w:rsid w:val="00E07487"/>
    <w:rsid w:val="00E22622"/>
    <w:rsid w:val="00E31B4E"/>
    <w:rsid w:val="00E31DD6"/>
    <w:rsid w:val="00E54B0A"/>
    <w:rsid w:val="00E57853"/>
    <w:rsid w:val="00E6088C"/>
    <w:rsid w:val="00E61DE2"/>
    <w:rsid w:val="00E67570"/>
    <w:rsid w:val="00E72FC5"/>
    <w:rsid w:val="00E7771E"/>
    <w:rsid w:val="00E82F56"/>
    <w:rsid w:val="00E91749"/>
    <w:rsid w:val="00E93547"/>
    <w:rsid w:val="00EA1A0E"/>
    <w:rsid w:val="00EA1CB2"/>
    <w:rsid w:val="00EA2563"/>
    <w:rsid w:val="00EB2F4D"/>
    <w:rsid w:val="00ED1A18"/>
    <w:rsid w:val="00EE2E2B"/>
    <w:rsid w:val="00EF3964"/>
    <w:rsid w:val="00F07B42"/>
    <w:rsid w:val="00F11376"/>
    <w:rsid w:val="00F364F9"/>
    <w:rsid w:val="00F47272"/>
    <w:rsid w:val="00F61D68"/>
    <w:rsid w:val="00F7447E"/>
    <w:rsid w:val="00F81986"/>
    <w:rsid w:val="00F9062D"/>
    <w:rsid w:val="00F9323F"/>
    <w:rsid w:val="00F977BF"/>
    <w:rsid w:val="00FB1B08"/>
    <w:rsid w:val="00FB7F19"/>
    <w:rsid w:val="00FC1B25"/>
    <w:rsid w:val="00FD4E46"/>
    <w:rsid w:val="00FD5AAD"/>
    <w:rsid w:val="00FD6C3D"/>
    <w:rsid w:val="00FE073C"/>
    <w:rsid w:val="00FE1696"/>
    <w:rsid w:val="00FE39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5E5A5B"/>
  <w15:chartTrackingRefBased/>
  <w15:docId w15:val="{3E42E51F-2A60-426E-A69C-487523737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D44E4B"/>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D44E4B"/>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D44E4B"/>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D44E4B"/>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D44E4B"/>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D44E4B"/>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D44E4B"/>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D44E4B"/>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D44E4B"/>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D44E4B"/>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D44E4B"/>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D44E4B"/>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D44E4B"/>
    <w:rPr>
      <w:rFonts w:cstheme="majorBidi"/>
      <w:color w:val="2F5496" w:themeColor="accent1" w:themeShade="BF"/>
      <w:sz w:val="28"/>
      <w:szCs w:val="28"/>
    </w:rPr>
  </w:style>
  <w:style w:type="character" w:customStyle="1" w:styleId="50">
    <w:name w:val="标题 5 字符"/>
    <w:basedOn w:val="a0"/>
    <w:link w:val="5"/>
    <w:uiPriority w:val="9"/>
    <w:semiHidden/>
    <w:rsid w:val="00D44E4B"/>
    <w:rPr>
      <w:rFonts w:cstheme="majorBidi"/>
      <w:color w:val="2F5496" w:themeColor="accent1" w:themeShade="BF"/>
      <w:sz w:val="24"/>
    </w:rPr>
  </w:style>
  <w:style w:type="character" w:customStyle="1" w:styleId="60">
    <w:name w:val="标题 6 字符"/>
    <w:basedOn w:val="a0"/>
    <w:link w:val="6"/>
    <w:uiPriority w:val="9"/>
    <w:semiHidden/>
    <w:rsid w:val="00D44E4B"/>
    <w:rPr>
      <w:rFonts w:cstheme="majorBidi"/>
      <w:b/>
      <w:bCs/>
      <w:color w:val="2F5496" w:themeColor="accent1" w:themeShade="BF"/>
    </w:rPr>
  </w:style>
  <w:style w:type="character" w:customStyle="1" w:styleId="70">
    <w:name w:val="标题 7 字符"/>
    <w:basedOn w:val="a0"/>
    <w:link w:val="7"/>
    <w:uiPriority w:val="9"/>
    <w:semiHidden/>
    <w:rsid w:val="00D44E4B"/>
    <w:rPr>
      <w:rFonts w:cstheme="majorBidi"/>
      <w:b/>
      <w:bCs/>
      <w:color w:val="595959" w:themeColor="text1" w:themeTint="A6"/>
    </w:rPr>
  </w:style>
  <w:style w:type="character" w:customStyle="1" w:styleId="80">
    <w:name w:val="标题 8 字符"/>
    <w:basedOn w:val="a0"/>
    <w:link w:val="8"/>
    <w:uiPriority w:val="9"/>
    <w:semiHidden/>
    <w:rsid w:val="00D44E4B"/>
    <w:rPr>
      <w:rFonts w:cstheme="majorBidi"/>
      <w:color w:val="595959" w:themeColor="text1" w:themeTint="A6"/>
    </w:rPr>
  </w:style>
  <w:style w:type="character" w:customStyle="1" w:styleId="90">
    <w:name w:val="标题 9 字符"/>
    <w:basedOn w:val="a0"/>
    <w:link w:val="9"/>
    <w:uiPriority w:val="9"/>
    <w:semiHidden/>
    <w:rsid w:val="00D44E4B"/>
    <w:rPr>
      <w:rFonts w:eastAsiaTheme="majorEastAsia" w:cstheme="majorBidi"/>
      <w:color w:val="595959" w:themeColor="text1" w:themeTint="A6"/>
    </w:rPr>
  </w:style>
  <w:style w:type="paragraph" w:styleId="a3">
    <w:name w:val="Title"/>
    <w:basedOn w:val="a"/>
    <w:next w:val="a"/>
    <w:link w:val="a4"/>
    <w:uiPriority w:val="10"/>
    <w:qFormat/>
    <w:rsid w:val="00D44E4B"/>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D44E4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44E4B"/>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D44E4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44E4B"/>
    <w:pPr>
      <w:spacing w:before="160"/>
      <w:jc w:val="center"/>
    </w:pPr>
    <w:rPr>
      <w:i/>
      <w:iCs/>
      <w:color w:val="404040" w:themeColor="text1" w:themeTint="BF"/>
    </w:rPr>
  </w:style>
  <w:style w:type="character" w:customStyle="1" w:styleId="a8">
    <w:name w:val="引用 字符"/>
    <w:basedOn w:val="a0"/>
    <w:link w:val="a7"/>
    <w:uiPriority w:val="29"/>
    <w:rsid w:val="00D44E4B"/>
    <w:rPr>
      <w:i/>
      <w:iCs/>
      <w:color w:val="404040" w:themeColor="text1" w:themeTint="BF"/>
    </w:rPr>
  </w:style>
  <w:style w:type="paragraph" w:styleId="a9">
    <w:name w:val="List Paragraph"/>
    <w:basedOn w:val="a"/>
    <w:uiPriority w:val="34"/>
    <w:qFormat/>
    <w:rsid w:val="00D44E4B"/>
    <w:pPr>
      <w:ind w:left="720"/>
      <w:contextualSpacing/>
    </w:pPr>
  </w:style>
  <w:style w:type="character" w:styleId="aa">
    <w:name w:val="Intense Emphasis"/>
    <w:basedOn w:val="a0"/>
    <w:uiPriority w:val="21"/>
    <w:qFormat/>
    <w:rsid w:val="00D44E4B"/>
    <w:rPr>
      <w:i/>
      <w:iCs/>
      <w:color w:val="2F5496" w:themeColor="accent1" w:themeShade="BF"/>
    </w:rPr>
  </w:style>
  <w:style w:type="paragraph" w:styleId="ab">
    <w:name w:val="Intense Quote"/>
    <w:basedOn w:val="a"/>
    <w:next w:val="a"/>
    <w:link w:val="ac"/>
    <w:uiPriority w:val="30"/>
    <w:qFormat/>
    <w:rsid w:val="00D44E4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D44E4B"/>
    <w:rPr>
      <w:i/>
      <w:iCs/>
      <w:color w:val="2F5496" w:themeColor="accent1" w:themeShade="BF"/>
    </w:rPr>
  </w:style>
  <w:style w:type="character" w:styleId="ad">
    <w:name w:val="Intense Reference"/>
    <w:basedOn w:val="a0"/>
    <w:uiPriority w:val="32"/>
    <w:qFormat/>
    <w:rsid w:val="00D44E4B"/>
    <w:rPr>
      <w:b/>
      <w:bCs/>
      <w:smallCaps/>
      <w:color w:val="2F5496" w:themeColor="accent1" w:themeShade="BF"/>
      <w:spacing w:val="5"/>
    </w:rPr>
  </w:style>
  <w:style w:type="paragraph" w:styleId="ae">
    <w:name w:val="header"/>
    <w:basedOn w:val="a"/>
    <w:link w:val="af"/>
    <w:uiPriority w:val="99"/>
    <w:unhideWhenUsed/>
    <w:rsid w:val="005801A9"/>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5801A9"/>
    <w:rPr>
      <w:sz w:val="18"/>
      <w:szCs w:val="18"/>
    </w:rPr>
  </w:style>
  <w:style w:type="paragraph" w:styleId="af0">
    <w:name w:val="footer"/>
    <w:basedOn w:val="a"/>
    <w:link w:val="af1"/>
    <w:uiPriority w:val="99"/>
    <w:unhideWhenUsed/>
    <w:rsid w:val="005801A9"/>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5801A9"/>
    <w:rPr>
      <w:sz w:val="18"/>
      <w:szCs w:val="18"/>
    </w:rPr>
  </w:style>
  <w:style w:type="table" w:styleId="af2">
    <w:name w:val="Table Grid"/>
    <w:basedOn w:val="a1"/>
    <w:uiPriority w:val="39"/>
    <w:rsid w:val="00A77E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77EFD"/>
    <w:pPr>
      <w:widowControl w:val="0"/>
      <w:autoSpaceDE w:val="0"/>
      <w:autoSpaceDN w:val="0"/>
      <w:adjustRightInd w:val="0"/>
      <w:spacing w:after="0" w:line="240" w:lineRule="auto"/>
    </w:pPr>
    <w:rPr>
      <w:rFonts w:ascii="Times New Roman" w:hAnsi="Times New Roman" w:cs="Times New Roman"/>
      <w:color w:val="000000"/>
      <w:kern w:val="0"/>
      <w:sz w:val="24"/>
    </w:rPr>
  </w:style>
  <w:style w:type="character" w:styleId="af3">
    <w:name w:val="Strong"/>
    <w:basedOn w:val="a0"/>
    <w:uiPriority w:val="22"/>
    <w:qFormat/>
    <w:rsid w:val="00710DAD"/>
    <w:rPr>
      <w:b/>
      <w:bCs/>
    </w:rPr>
  </w:style>
  <w:style w:type="character" w:styleId="af4">
    <w:name w:val="Hyperlink"/>
    <w:basedOn w:val="a0"/>
    <w:uiPriority w:val="99"/>
    <w:unhideWhenUsed/>
    <w:rsid w:val="00D51310"/>
    <w:rPr>
      <w:color w:val="0563C1" w:themeColor="hyperlink"/>
      <w:u w:val="single"/>
    </w:rPr>
  </w:style>
  <w:style w:type="character" w:styleId="af5">
    <w:name w:val="Unresolved Mention"/>
    <w:basedOn w:val="a0"/>
    <w:uiPriority w:val="99"/>
    <w:semiHidden/>
    <w:unhideWhenUsed/>
    <w:rsid w:val="00D51310"/>
    <w:rPr>
      <w:color w:val="605E5C"/>
      <w:shd w:val="clear" w:color="auto" w:fill="E1DFDD"/>
    </w:rPr>
  </w:style>
  <w:style w:type="character" w:styleId="af6">
    <w:name w:val="FollowedHyperlink"/>
    <w:basedOn w:val="a0"/>
    <w:uiPriority w:val="99"/>
    <w:semiHidden/>
    <w:unhideWhenUsed/>
    <w:rsid w:val="00D5131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svg"/><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01CAB8-6687-4124-87A8-C55D89B5ED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4628</TotalTime>
  <Pages>9</Pages>
  <Words>1354</Words>
  <Characters>7778</Characters>
  <Application>Microsoft Office Word</Application>
  <DocSecurity>0</DocSecurity>
  <Lines>172</Lines>
  <Paragraphs>21</Paragraphs>
  <ScaleCrop>false</ScaleCrop>
  <Company/>
  <LinksUpToDate>false</LinksUpToDate>
  <CharactersWithSpaces>9111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声 桥</dc:creator>
  <cp:keywords/>
  <dc:description/>
  <cp:lastModifiedBy>声 桥</cp:lastModifiedBy>
  <cp:revision>1243</cp:revision>
  <dcterms:created xsi:type="dcterms:W3CDTF">2026-07-25T13:11:00Z</dcterms:created>
  <dcterms:modified xsi:type="dcterms:W3CDTF">2026-09-22T13:16:00Z</dcterms:modified>
</cp:coreProperties>
</file>