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D2879" w14:textId="77777777" w:rsidR="00105D00" w:rsidRPr="00E34731" w:rsidRDefault="00105D00" w:rsidP="00105D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E34731">
        <w:rPr>
          <w:rFonts w:ascii="Times New Roman" w:eastAsia="Times New Roman" w:hAnsi="Times New Roman" w:cs="Times New Roman"/>
          <w:b/>
          <w:bCs/>
          <w:highlight w:val="white"/>
        </w:rPr>
        <w:t>Table 1.</w:t>
      </w:r>
      <w:r w:rsidRPr="00E34731">
        <w:rPr>
          <w:rFonts w:ascii="Times New Roman" w:eastAsia="Times New Roman" w:hAnsi="Times New Roman" w:cs="Times New Roman"/>
          <w:highlight w:val="white"/>
        </w:rPr>
        <w:t xml:space="preserve"> Study Characteristics of Cohort Studies and Case Series.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6"/>
        <w:gridCol w:w="859"/>
        <w:gridCol w:w="931"/>
        <w:gridCol w:w="845"/>
        <w:gridCol w:w="935"/>
        <w:gridCol w:w="765"/>
        <w:gridCol w:w="1998"/>
        <w:gridCol w:w="1088"/>
        <w:gridCol w:w="1270"/>
        <w:gridCol w:w="1740"/>
        <w:gridCol w:w="1213"/>
      </w:tblGrid>
      <w:tr w:rsidR="00105D00" w:rsidRPr="00E34731" w14:paraId="333D0483" w14:textId="77777777" w:rsidTr="007253A3">
        <w:trPr>
          <w:trHeight w:val="740"/>
        </w:trPr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07B6961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Study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02A85B3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0FC0915F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6995A00F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2C2A5949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sample</w:t>
            </w:r>
          </w:p>
        </w:tc>
        <w:tc>
          <w:tcPr>
            <w:tcW w:w="0" w:type="auto"/>
            <w:shd w:val="clear" w:color="000000" w:fill="8EA9DB"/>
            <w:vAlign w:val="bottom"/>
            <w:hideMark/>
          </w:tcPr>
          <w:p w14:paraId="6FB0065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Mean age of treatment group</w:t>
            </w:r>
          </w:p>
        </w:tc>
        <w:tc>
          <w:tcPr>
            <w:tcW w:w="0" w:type="auto"/>
            <w:shd w:val="clear" w:color="000000" w:fill="8EA9DB"/>
            <w:vAlign w:val="bottom"/>
            <w:hideMark/>
          </w:tcPr>
          <w:p w14:paraId="4EEFC94A" w14:textId="77777777" w:rsidR="00105D00" w:rsidRPr="00E34731" w:rsidRDefault="00105D00" w:rsidP="007253A3">
            <w:pPr>
              <w:tabs>
                <w:tab w:val="left" w:pos="1543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Severity of patients at admission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6009F0A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786114A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3F62EF9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Dosage and Administration</w:t>
            </w:r>
          </w:p>
        </w:tc>
        <w:tc>
          <w:tcPr>
            <w:tcW w:w="0" w:type="auto"/>
            <w:shd w:val="clear" w:color="000000" w:fill="8EA9DB"/>
            <w:noWrap/>
            <w:vAlign w:val="bottom"/>
            <w:hideMark/>
          </w:tcPr>
          <w:p w14:paraId="518D428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Outcome</w:t>
            </w:r>
          </w:p>
        </w:tc>
      </w:tr>
      <w:tr w:rsidR="00105D00" w:rsidRPr="00E34731" w14:paraId="7532C359" w14:textId="77777777" w:rsidTr="007253A3">
        <w:trPr>
          <w:trHeight w:val="1880"/>
        </w:trPr>
        <w:tc>
          <w:tcPr>
            <w:tcW w:w="0" w:type="auto"/>
            <w:shd w:val="clear" w:color="auto" w:fill="auto"/>
            <w:vAlign w:val="bottom"/>
            <w:hideMark/>
          </w:tcPr>
          <w:p w14:paraId="46E2F18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 for severe forms of COVID-19: a cohort study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B589D0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Huet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8C552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Cohort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C9E6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4697D5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3BB739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CF0CE7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Severe COVID-19 related bilateral 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pneumonia,bilateral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lung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infiltrates,oxygen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saturation 93% or less under 6L/min of oxygen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D2D6D0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 (n=52)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2BC1EE1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Standard of care: oral hydroxychloroquine 600mg/day, oral azithromycin 250mg/day and parenteral beta-lactam antibiotics (ceftriaxone or amoxicillin (n=44)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5F94AD8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100mg BID for 72 hours followed by 100mg OD for 7 days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7B927A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Primary: need for ICU admission with MV or death; Secondary: death, need for MV, difference in O2 requirements, and change in CRP concentration</w:t>
            </w:r>
          </w:p>
        </w:tc>
      </w:tr>
      <w:tr w:rsidR="00105D00" w:rsidRPr="00E34731" w14:paraId="37B5C296" w14:textId="77777777" w:rsidTr="007253A3">
        <w:trPr>
          <w:trHeight w:val="2260"/>
        </w:trPr>
        <w:tc>
          <w:tcPr>
            <w:tcW w:w="0" w:type="auto"/>
            <w:shd w:val="clear" w:color="auto" w:fill="auto"/>
            <w:vAlign w:val="bottom"/>
            <w:hideMark/>
          </w:tcPr>
          <w:p w14:paraId="377D2871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Interleukin-1blockade with high-dose anakinra in patients with COVID-</w:t>
            </w:r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19,acute</w:t>
            </w:r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respiratory distress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syndrome,and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hyperinflammation : a retrospective cohort study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7853B4F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Cavalli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4131BF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Cohort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1E4361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0BB5A8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44CA92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71C030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to severe ARDS and hyperinflammation (CRP &gt; 100</w:t>
            </w:r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mg,ferritin</w:t>
            </w:r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&gt;900 ng/mL),bilateral infiltrates on chest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radiograph,hypoxemia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AD020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 (n=29)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033A242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treatment respiratory support by non-invasive ventilation with CPAP, 200mg hydroxychloroquine BID, 400mg lopinavir with 100 mg ritonavir BID (n=16)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7E47E0A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10mg/kg per day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3C42B1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Survival, mechanical ventilation-free survival, and changes in </w:t>
            </w:r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PaO2:FiO2 ,</w:t>
            </w:r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CRP and clinical status</w:t>
            </w:r>
          </w:p>
        </w:tc>
      </w:tr>
      <w:tr w:rsidR="00105D00" w:rsidRPr="00E34731" w14:paraId="3D443615" w14:textId="77777777" w:rsidTr="007253A3">
        <w:trPr>
          <w:trHeight w:val="1280"/>
        </w:trPr>
        <w:tc>
          <w:tcPr>
            <w:tcW w:w="0" w:type="auto"/>
            <w:shd w:val="clear" w:color="auto" w:fill="auto"/>
            <w:vAlign w:val="bottom"/>
            <w:hideMark/>
          </w:tcPr>
          <w:p w14:paraId="52F6B4E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Comparative Survival Analysis of Immunomodulatory Therapy for COVID-19 'Cytokine Storm': A Retrospective Observational Cohort Study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D87F06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Narain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31E15A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Retrospective observational cohort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2768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F9C301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BACC69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F40CA3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Cytokine storm (ferritin &gt; 700ng/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mL,CRP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&gt;30mg/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dL,LDH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&gt;300U/L)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3995873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 (n= 37), Anakinra + steroids (n=468)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CE2F26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of care: no immunomodulatory treatment (n=1,505)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97AC70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 mg QID subcutaneously for 3 days then tapered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1BD9F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Hospital mortality</w:t>
            </w:r>
          </w:p>
        </w:tc>
      </w:tr>
      <w:tr w:rsidR="00105D00" w:rsidRPr="00E34731" w14:paraId="110F18C8" w14:textId="77777777" w:rsidTr="007253A3">
        <w:trPr>
          <w:trHeight w:val="1560"/>
        </w:trPr>
        <w:tc>
          <w:tcPr>
            <w:tcW w:w="0" w:type="auto"/>
            <w:shd w:val="clear" w:color="auto" w:fill="auto"/>
            <w:vAlign w:val="bottom"/>
            <w:hideMark/>
          </w:tcPr>
          <w:p w14:paraId="7CDB9BB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Favorable Anakinra Responses in Severe Covid-19 Patients with Secondary Hemophagocytic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Lymphohistiocytosis</w:t>
            </w:r>
            <w:proofErr w:type="spellEnd"/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FF2B93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Dimopolous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B944A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78CBA2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Greece and Netherlands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E3638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02EA45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67.25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0E23083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HScore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&gt; </w:t>
            </w:r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169,diffuse</w:t>
            </w:r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lung infiltrates,pO2/FiO2 &lt; 100,one patient had acute kidney injury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6BC41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4E908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E0B73A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male patients received 200mg TID for 7 days while female patient had 300mg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8604A4C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Treatment of COVID-19 patients with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sHL</w:t>
            </w:r>
            <w:proofErr w:type="spellEnd"/>
          </w:p>
        </w:tc>
      </w:tr>
      <w:tr w:rsidR="00105D00" w:rsidRPr="00E34731" w14:paraId="4EFAD5A3" w14:textId="77777777" w:rsidTr="007253A3">
        <w:trPr>
          <w:trHeight w:val="2340"/>
        </w:trPr>
        <w:tc>
          <w:tcPr>
            <w:tcW w:w="0" w:type="auto"/>
            <w:shd w:val="clear" w:color="auto" w:fill="auto"/>
            <w:vAlign w:val="bottom"/>
            <w:hideMark/>
          </w:tcPr>
          <w:p w14:paraId="0B367BF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Interleukin-1 blockade with anakinra in acute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leukaemia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patients with severe COVID-19 pneumonia appears safe and may result in clinical improvement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43E54E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Day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4BCEC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960B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143CC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62BCBB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6EF20A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Patient 1- case of 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AML,parenchymal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ground glass infiltrates in the right upper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lobe,increased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oxygen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requirement.Patient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2-case of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AML,bilateral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opacification of airspaces and pyrexia after starting chemotherapy. Patient 3-case of 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ALL,collapse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fever after 5 days of 2nd chemotherapy,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lymphopenia,thrombocytopenia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C5AFB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F3E1A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7252832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patients 100mg TID subcutaneously and 1 patient 200mg BID IV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7840684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 caused clinical improvement in patients with acute leukemia and hyperinflammation</w:t>
            </w:r>
          </w:p>
        </w:tc>
      </w:tr>
      <w:tr w:rsidR="00105D00" w:rsidRPr="00E34731" w14:paraId="125C7BCC" w14:textId="77777777" w:rsidTr="007253A3">
        <w:trPr>
          <w:trHeight w:val="1340"/>
        </w:trPr>
        <w:tc>
          <w:tcPr>
            <w:tcW w:w="0" w:type="auto"/>
            <w:shd w:val="clear" w:color="auto" w:fill="auto"/>
            <w:vAlign w:val="bottom"/>
            <w:hideMark/>
          </w:tcPr>
          <w:p w14:paraId="07E2A65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Targeting the inflammatory cascade with anakinra in moderate to severe COVID-19 pneumonia: case series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D13D5BC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Aouba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FB5262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43F3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49CAA5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EFCF1E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1E98E11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COVID-19 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pneumonia,CRP</w:t>
            </w:r>
            <w:proofErr w:type="spellEnd"/>
            <w:proofErr w:type="gramEnd"/>
            <w:r w:rsidRPr="00E34731">
              <w:rPr>
                <w:rFonts w:ascii="Cambria Math" w:eastAsia="Times New Roman" w:hAnsi="Cambria Math" w:cs="Cambria Math"/>
                <w:color w:val="000000"/>
                <w:sz w:val="20"/>
                <w:szCs w:val="20"/>
              </w:rPr>
              <w:t>≽</w:t>
            </w: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50mg/L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FBD653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5A182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5E680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100mg BID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AC929F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Blockage of cytokine storm and reduction in CRP</w:t>
            </w:r>
          </w:p>
        </w:tc>
      </w:tr>
      <w:tr w:rsidR="00105D00" w:rsidRPr="00E34731" w14:paraId="31DE0963" w14:textId="77777777" w:rsidTr="007253A3">
        <w:trPr>
          <w:trHeight w:val="1500"/>
        </w:trPr>
        <w:tc>
          <w:tcPr>
            <w:tcW w:w="0" w:type="auto"/>
            <w:shd w:val="clear" w:color="auto" w:fill="auto"/>
            <w:vAlign w:val="bottom"/>
            <w:hideMark/>
          </w:tcPr>
          <w:p w14:paraId="01060406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Use of anakinra to prevent mechanical ventilation in severe COVID-19: A case series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ED5158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Navarro-Milan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78A2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6AC7C3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7E7163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0ABDF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5E59BC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Fever,ferritin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&gt;1000 ng/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mL,AHRF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56553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2D0DC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A7733A2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200mg IV then 100mg subcutaneously QID then 100 mg subcutaneously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A04B69A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Decreased acute hypoxic respiratory failure and prevents mechanical ventilation in patients of COVID-19</w:t>
            </w:r>
          </w:p>
        </w:tc>
      </w:tr>
      <w:tr w:rsidR="00105D00" w:rsidRPr="00E34731" w14:paraId="281CAD6B" w14:textId="77777777" w:rsidTr="007253A3">
        <w:trPr>
          <w:trHeight w:val="1060"/>
        </w:trPr>
        <w:tc>
          <w:tcPr>
            <w:tcW w:w="0" w:type="auto"/>
            <w:shd w:val="clear" w:color="auto" w:fill="auto"/>
            <w:vAlign w:val="bottom"/>
            <w:hideMark/>
          </w:tcPr>
          <w:p w14:paraId="2E1AF3D5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Safety and efficacy of early high-dose IV anakinra in severe COVID-19 lung disease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B08F630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Pontali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D9780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series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DEE0FE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Italy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A1D16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EA90EF" w14:textId="77777777" w:rsidR="00105D00" w:rsidRPr="00E34731" w:rsidRDefault="00105D00" w:rsidP="007253A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DC706A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Dyspnea associated with </w:t>
            </w:r>
            <w:proofErr w:type="spellStart"/>
            <w:proofErr w:type="gram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fever,systemic</w:t>
            </w:r>
            <w:proofErr w:type="spellEnd"/>
            <w:proofErr w:type="gram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inflammation,respiratory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distress,lung</w:t>
            </w:r>
            <w:proofErr w:type="spellEnd"/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abnormalities on chest CT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5708B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Anakinra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70CDB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B5115D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100mg TID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D67F487" w14:textId="77777777" w:rsidR="00105D00" w:rsidRPr="00E34731" w:rsidRDefault="00105D00" w:rsidP="007253A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47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Rapid resolution of systemic inflammation</w:t>
            </w:r>
          </w:p>
        </w:tc>
      </w:tr>
    </w:tbl>
    <w:p w14:paraId="6F35BB8F" w14:textId="77777777" w:rsidR="00105D00" w:rsidRPr="00E34731" w:rsidRDefault="00105D00" w:rsidP="00105D00">
      <w:pPr>
        <w:rPr>
          <w:rFonts w:ascii="Times New Roman" w:eastAsia="Times New Roman" w:hAnsi="Times New Roman" w:cs="Times New Roman"/>
          <w:sz w:val="20"/>
          <w:szCs w:val="20"/>
        </w:rPr>
      </w:pPr>
      <w:r w:rsidRPr="00E34731">
        <w:rPr>
          <w:rFonts w:ascii="Times New Roman" w:eastAsia="Times New Roman" w:hAnsi="Times New Roman" w:cs="Times New Roman"/>
          <w:sz w:val="20"/>
          <w:szCs w:val="20"/>
        </w:rPr>
        <w:t>SC = subcutaneously, IV = intravenously, OD = once a day, BID = twice daily, TID = three times a day, QID = four times a day</w:t>
      </w:r>
    </w:p>
    <w:p w14:paraId="3DD3F441" w14:textId="77777777" w:rsidR="00100BF5" w:rsidRDefault="00100BF5"/>
    <w:sectPr w:rsidR="00100BF5" w:rsidSect="00105D00">
      <w:type w:val="continuous"/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D00"/>
    <w:rsid w:val="00100BF5"/>
    <w:rsid w:val="00105D00"/>
    <w:rsid w:val="00A1446F"/>
    <w:rsid w:val="00EA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F202B"/>
  <w15:chartTrackingRefBased/>
  <w15:docId w15:val="{2FFA9815-2E8B-6B4B-A4F0-575DB1BE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561</Words>
  <Characters>3357</Characters>
  <Application>Microsoft Office Word</Application>
  <DocSecurity>0</DocSecurity>
  <Lines>108</Lines>
  <Paragraphs>24</Paragraphs>
  <ScaleCrop>false</ScaleCrop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Kezia Pormento</dc:creator>
  <cp:keywords/>
  <dc:description/>
  <cp:lastModifiedBy>Kezia Pormento</cp:lastModifiedBy>
  <cp:revision>1</cp:revision>
  <dcterms:created xsi:type="dcterms:W3CDTF">2020-11-09T23:24:00Z</dcterms:created>
  <dcterms:modified xsi:type="dcterms:W3CDTF">2020-11-09T23:26:00Z</dcterms:modified>
</cp:coreProperties>
</file>