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A1D0B" w:rsidRPr="005D20BE" w:rsidRDefault="000A1D0B" w:rsidP="00920455">
      <w:pPr>
        <w:autoSpaceDE w:val="0"/>
        <w:autoSpaceDN w:val="0"/>
        <w:adjustRightInd w:val="0"/>
        <w:spacing w:line="480" w:lineRule="auto"/>
        <w:jc w:val="both"/>
        <w:rPr>
          <w:rFonts w:ascii="Times New Roman" w:eastAsiaTheme="minorHAnsi" w:hAnsi="Times New Roman" w:cs="Times New Roman"/>
          <w:sz w:val="24"/>
          <w:szCs w:val="24"/>
          <w:lang w:val="tr-TR" w:eastAsia="en-US"/>
          <w14:ligatures w14:val="standardContextual"/>
        </w:rPr>
      </w:pPr>
      <w:r w:rsidRPr="005D20B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 xml:space="preserve">Table </w:t>
      </w:r>
      <w:r w:rsidR="0092045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.</w:t>
      </w:r>
      <w:r w:rsidRPr="005D20B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 xml:space="preserve"> </w:t>
      </w:r>
      <w:r w:rsidR="00920455" w:rsidRPr="00920455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Multivariable Firth penalized logistic regression analysis for in-hospital mortality</w:t>
      </w:r>
      <w:r w:rsidR="0073119E" w:rsidRPr="0073119E">
        <w:rPr>
          <w:rFonts w:ascii="Times New Roman" w:hAnsi="Times New Roman" w:cs="Times New Roman"/>
          <w:noProof/>
          <w14:ligatures w14:val="standardContextual"/>
        </w:rPr>
        <w:pict w14:anchorId="443A8984">
          <v:rect id="_x0000_i1031" alt="" style="width:451.35pt;height:.05pt;mso-width-percent:0;mso-height-percent:0;mso-width-percent:0;mso-height-percent:0" o:hrpct="995" o:hralign="center" o:hrstd="t" o:hr="t" fillcolor="#a0a0a0" stroked="f"/>
        </w:pict>
      </w:r>
    </w:p>
    <w:p w:rsidR="000A1D0B" w:rsidRDefault="00920455" w:rsidP="00920455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u w:color="262626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color="262626"/>
          <w:shd w:val="clear" w:color="auto" w:fill="FFFFFF"/>
          <w:lang w:val="fr-FR"/>
        </w:rPr>
        <w:t xml:space="preserve"> </w:t>
      </w:r>
      <w:r w:rsidRPr="0092045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color="262626"/>
          <w:shd w:val="clear" w:color="auto" w:fill="FFFFFF"/>
        </w:rPr>
        <w:t>Model 1 – HALP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color="262626"/>
          <w:shd w:val="clear" w:color="auto" w:fill="FFFFFF"/>
          <w:lang w:val="fr-FR"/>
        </w:rPr>
        <w:t xml:space="preserve">          </w:t>
      </w:r>
      <w:r w:rsidR="000A1D0B" w:rsidRPr="005D20B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color="262626"/>
          <w:shd w:val="clear" w:color="auto" w:fill="FFFFFF"/>
          <w:lang w:val="fr-FR"/>
        </w:rPr>
        <w:t>Variables</w:t>
      </w:r>
      <w:r w:rsidR="000A1D0B" w:rsidRPr="005D20BE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val="tr-TR" w:eastAsia="en-US"/>
          <w14:ligatures w14:val="standardContextual"/>
        </w:rPr>
        <w:t xml:space="preserve">       </w:t>
      </w:r>
      <w:r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val="tr-TR" w:eastAsia="en-US"/>
          <w14:ligatures w14:val="standardContextual"/>
        </w:rPr>
        <w:t xml:space="preserve">  </w:t>
      </w:r>
      <w:r w:rsidRPr="00920455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  <w14:ligatures w14:val="standardContextual"/>
        </w:rPr>
        <w:t>β</w:t>
      </w:r>
      <w:r w:rsidR="000A1D0B" w:rsidRPr="005D20BE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val="tr-TR" w:eastAsia="en-US"/>
          <w14:ligatures w14:val="standardContextual"/>
        </w:rPr>
        <w:t xml:space="preserve">  </w:t>
      </w:r>
      <w:r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val="tr-TR" w:eastAsia="en-US"/>
          <w14:ligatures w14:val="standardContextual"/>
        </w:rPr>
        <w:t xml:space="preserve">        Adjusted</w:t>
      </w:r>
      <w:r w:rsidR="000A1D0B" w:rsidRPr="005D20BE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val="tr-TR" w:eastAsia="en-US"/>
          <w14:ligatures w14:val="standardContextual"/>
        </w:rPr>
        <w:t xml:space="preserve"> </w:t>
      </w:r>
      <w:r w:rsidR="000A1D0B" w:rsidRPr="005D20B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color="262626"/>
          <w:shd w:val="clear" w:color="auto" w:fill="FFFFFF"/>
        </w:rPr>
        <w:t>OR</w:t>
      </w:r>
      <w:r w:rsidR="000A1D0B" w:rsidRPr="005D20BE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val="tr-TR" w:eastAsia="en-US"/>
          <w14:ligatures w14:val="standardContextual"/>
        </w:rPr>
        <w:t xml:space="preserve">     </w:t>
      </w:r>
      <w:r w:rsidR="000A1D0B" w:rsidRPr="005D20B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color="262626"/>
          <w:shd w:val="clear" w:color="auto" w:fill="FFFFFF"/>
        </w:rPr>
        <w:t xml:space="preserve">95% CI (min-max)       </w:t>
      </w:r>
      <w:r w:rsidR="000A1D0B" w:rsidRPr="008413E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u w:color="262626"/>
          <w:shd w:val="clear" w:color="auto" w:fill="FFFFFF"/>
        </w:rPr>
        <w:t>P</w:t>
      </w:r>
    </w:p>
    <w:p w:rsidR="00920455" w:rsidRPr="00920455" w:rsidRDefault="0073119E" w:rsidP="00920455">
      <w:pPr>
        <w:autoSpaceDE w:val="0"/>
        <w:autoSpaceDN w:val="0"/>
        <w:adjustRightInd w:val="0"/>
        <w:spacing w:line="480" w:lineRule="auto"/>
        <w:jc w:val="both"/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4"/>
          <w:szCs w:val="24"/>
          <w:lang w:val="tr-TR" w:eastAsia="en-US"/>
          <w14:ligatures w14:val="standardContextual"/>
        </w:rPr>
      </w:pPr>
      <w:r w:rsidRPr="0073119E">
        <w:rPr>
          <w:rFonts w:ascii="Times New Roman" w:hAnsi="Times New Roman" w:cs="Times New Roman"/>
          <w:noProof/>
          <w14:ligatures w14:val="standardContextual"/>
        </w:rPr>
        <w:pict w14:anchorId="4663D8E5">
          <v:rect id="_x0000_i1030" alt="" style="width:451.35pt;height:.05pt;mso-width-percent:0;mso-height-percent:0;mso-width-percent:0;mso-height-percent:0" o:hrpct="995" o:hralign="center" o:hrstd="t" o:hr="t" fillcolor="#a0a0a0" stroked="f"/>
        </w:pict>
      </w:r>
    </w:p>
    <w:p w:rsidR="00920455" w:rsidRPr="00920455" w:rsidRDefault="00920455" w:rsidP="00920455">
      <w:pPr>
        <w:spacing w:line="480" w:lineRule="auto"/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color="262626"/>
          <w:shd w:val="clear" w:color="auto" w:fill="FFFFFF"/>
        </w:rPr>
        <w:t xml:space="preserve">                                            </w:t>
      </w:r>
      <w:r w:rsidRPr="00920455">
        <w:rPr>
          <w:rFonts w:ascii="Times New Roman" w:hAnsi="Times New Roman" w:cs="Times New Roman"/>
          <w:color w:val="000000" w:themeColor="text1"/>
          <w:sz w:val="24"/>
          <w:szCs w:val="24"/>
          <w:u w:color="262626"/>
          <w:shd w:val="clear" w:color="auto" w:fill="FFFFFF"/>
        </w:rPr>
        <w:t>ISS</w:t>
      </w:r>
      <w:r w:rsidR="000A1D0B" w:rsidRPr="00920455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  0.178             </w:t>
      </w:r>
      <w:r w:rsidRPr="00920455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1.195</w:t>
      </w: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        </w:t>
      </w:r>
      <w:r w:rsidRPr="00920455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1.099–1.299</w:t>
      </w: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  </w:t>
      </w:r>
      <w:r w:rsidRPr="00963541">
        <w:rPr>
          <w:rFonts w:ascii="Times New Roman" w:hAnsi="Times New Roman" w:cs="Times New Roman"/>
          <w:b/>
          <w:bCs/>
          <w:noProof/>
          <w:sz w:val="24"/>
          <w:szCs w:val="24"/>
          <w14:ligatures w14:val="standardContextual"/>
        </w:rPr>
        <w:t>&lt;0.001</w:t>
      </w:r>
    </w:p>
    <w:p w:rsidR="00920455" w:rsidRPr="00920455" w:rsidRDefault="00920455" w:rsidP="00920455">
      <w:pPr>
        <w:spacing w:line="480" w:lineRule="auto"/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14:ligatures w14:val="standardContextual"/>
        </w:rPr>
        <w:t xml:space="preserve">                                           </w:t>
      </w:r>
      <w:r w:rsidRPr="00920455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GCS</w:t>
      </w:r>
      <w:r w:rsidR="000A1D0B" w:rsidRPr="00920455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</w:t>
      </w: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</w:t>
      </w:r>
      <w:r w:rsid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</w:t>
      </w:r>
      <w:r w:rsidRPr="00920455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0.257</w:t>
      </w:r>
      <w:r w:rsid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  </w:t>
      </w:r>
      <w:r w:rsidR="00737EE0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</w:t>
      </w:r>
      <w:r w:rsid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0.773               </w:t>
      </w:r>
      <w:r w:rsidR="00963541" w:rsidRP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0.653–0.914</w:t>
      </w:r>
      <w:r w:rsid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   </w:t>
      </w:r>
      <w:r w:rsidR="00963541" w:rsidRPr="00963541">
        <w:rPr>
          <w:rFonts w:ascii="Times New Roman" w:hAnsi="Times New Roman" w:cs="Times New Roman"/>
          <w:b/>
          <w:bCs/>
          <w:noProof/>
          <w:sz w:val="24"/>
          <w:szCs w:val="24"/>
          <w14:ligatures w14:val="standardContextual"/>
        </w:rPr>
        <w:t>0.003</w:t>
      </w:r>
    </w:p>
    <w:p w:rsidR="00920455" w:rsidRDefault="00920455" w:rsidP="00920455">
      <w:pPr>
        <w:spacing w:line="480" w:lineRule="auto"/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  <w:r w:rsidRPr="00920455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                                </w:t>
      </w: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</w:t>
      </w:r>
      <w:r w:rsidRPr="00920455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HALP</w:t>
      </w:r>
      <w:r w:rsidR="000A1D0B" w:rsidRPr="00920455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</w:t>
      </w:r>
      <w:r w:rsid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</w:t>
      </w:r>
      <w:r w:rsidR="00963541" w:rsidRP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0.042</w:t>
      </w:r>
      <w:r w:rsid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      </w:t>
      </w:r>
      <w:r w:rsidR="00963541" w:rsidRP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0.959</w:t>
      </w:r>
      <w:r w:rsid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         </w:t>
      </w:r>
      <w:r w:rsidR="00963541" w:rsidRP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0.816–1.127</w:t>
      </w:r>
      <w:r w:rsid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   </w:t>
      </w:r>
      <w:r w:rsidR="00963541" w:rsidRP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0.611</w:t>
      </w:r>
    </w:p>
    <w:p w:rsidR="00920455" w:rsidRDefault="0073119E" w:rsidP="00920455">
      <w:pPr>
        <w:spacing w:line="480" w:lineRule="auto"/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  <w:r w:rsidRPr="0073119E">
        <w:rPr>
          <w:rFonts w:ascii="Times New Roman" w:hAnsi="Times New Roman" w:cs="Times New Roman"/>
          <w:noProof/>
          <w14:ligatures w14:val="standardContextual"/>
        </w:rPr>
        <w:pict w14:anchorId="4635C56E">
          <v:rect id="_x0000_i1029" alt="" style="width:451.35pt;height:.05pt;mso-width-percent:0;mso-height-percent:0;mso-width-percent:0;mso-height-percent:0" o:hrpct="995" o:hralign="center" o:hrstd="t" o:hr="t" fillcolor="#a0a0a0" stroked="f"/>
        </w:pict>
      </w:r>
    </w:p>
    <w:p w:rsidR="00920455" w:rsidRDefault="00920455" w:rsidP="00920455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color="262626"/>
          <w:shd w:val="clear" w:color="auto" w:fill="FFFFFF"/>
          <w:lang w:val="fr-FR"/>
        </w:rPr>
      </w:pPr>
      <w:r w:rsidRPr="0092045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color="262626"/>
          <w:shd w:val="clear" w:color="auto" w:fill="FFFFFF"/>
        </w:rPr>
        <w:t xml:space="preserve">Model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color="262626"/>
          <w:shd w:val="clear" w:color="auto" w:fill="FFFFFF"/>
        </w:rPr>
        <w:t>2</w:t>
      </w:r>
      <w:r w:rsidRPr="0092045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color="262626"/>
          <w:shd w:val="clear" w:color="auto" w:fill="FFFFFF"/>
        </w:rPr>
        <w:t xml:space="preserve"> –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color="262626"/>
          <w:shd w:val="clear" w:color="auto" w:fill="FFFFFF"/>
        </w:rPr>
        <w:t>CALLY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color="262626"/>
          <w:shd w:val="clear" w:color="auto" w:fill="FFFFFF"/>
          <w:lang w:val="fr-FR"/>
        </w:rPr>
        <w:t xml:space="preserve">   </w:t>
      </w:r>
    </w:p>
    <w:p w:rsidR="00920455" w:rsidRDefault="0073119E" w:rsidP="00920455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color="262626"/>
          <w:shd w:val="clear" w:color="auto" w:fill="FFFFFF"/>
          <w:lang w:val="fr-FR"/>
        </w:rPr>
      </w:pPr>
      <w:r w:rsidRPr="0073119E">
        <w:rPr>
          <w:rFonts w:ascii="Times New Roman" w:hAnsi="Times New Roman" w:cs="Times New Roman"/>
          <w:noProof/>
          <w14:ligatures w14:val="standardContextual"/>
        </w:rPr>
        <w:pict w14:anchorId="4635C56E">
          <v:rect id="_x0000_i1028" alt="" style="width:451.35pt;height:.05pt;mso-width-percent:0;mso-height-percent:0;mso-width-percent:0;mso-height-percent:0" o:hrpct="995" o:hralign="center" o:hrstd="t" o:hr="t" fillcolor="#a0a0a0" stroked="f"/>
        </w:pict>
      </w:r>
    </w:p>
    <w:p w:rsidR="00920455" w:rsidRPr="00920455" w:rsidRDefault="00920455" w:rsidP="00920455">
      <w:pPr>
        <w:spacing w:line="480" w:lineRule="auto"/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color="262626"/>
          <w:shd w:val="clear" w:color="auto" w:fill="FFFFFF"/>
        </w:rPr>
        <w:t xml:space="preserve">                                            </w:t>
      </w:r>
      <w:r w:rsidRPr="00920455">
        <w:rPr>
          <w:rFonts w:ascii="Times New Roman" w:hAnsi="Times New Roman" w:cs="Times New Roman"/>
          <w:color w:val="000000" w:themeColor="text1"/>
          <w:sz w:val="24"/>
          <w:szCs w:val="24"/>
          <w:u w:color="262626"/>
          <w:shd w:val="clear" w:color="auto" w:fill="FFFFFF"/>
        </w:rPr>
        <w:t>ISS</w:t>
      </w:r>
      <w:r w:rsidRPr="00920455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</w:t>
      </w:r>
      <w:r w:rsid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  </w:t>
      </w:r>
      <w:r w:rsidRPr="00920455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</w:t>
      </w:r>
      <w:r w:rsidR="00963541" w:rsidRP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0.184</w:t>
      </w:r>
      <w:r w:rsid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     </w:t>
      </w:r>
      <w:r w:rsidR="00963541" w:rsidRP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1.202</w:t>
      </w:r>
      <w:r w:rsid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          </w:t>
      </w:r>
      <w:r w:rsidR="00963541" w:rsidRP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1.105–1.307</w:t>
      </w:r>
      <w:r w:rsid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 </w:t>
      </w:r>
      <w:r w:rsidR="00963541" w:rsidRPr="00963541">
        <w:rPr>
          <w:rFonts w:ascii="Times New Roman" w:hAnsi="Times New Roman" w:cs="Times New Roman"/>
          <w:b/>
          <w:bCs/>
          <w:noProof/>
          <w:sz w:val="24"/>
          <w:szCs w:val="24"/>
          <w14:ligatures w14:val="standardContextual"/>
        </w:rPr>
        <w:t>&lt;0.001</w:t>
      </w:r>
    </w:p>
    <w:p w:rsidR="00920455" w:rsidRPr="00920455" w:rsidRDefault="00920455" w:rsidP="00920455">
      <w:pPr>
        <w:spacing w:line="480" w:lineRule="auto"/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14:ligatures w14:val="standardContextual"/>
        </w:rPr>
        <w:t xml:space="preserve">                                           </w:t>
      </w:r>
      <w:r w:rsidRPr="00920455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GCS     </w:t>
      </w:r>
      <w:r w:rsid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</w:t>
      </w:r>
      <w:r w:rsidR="00963541" w:rsidRP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0.253</w:t>
      </w:r>
      <w:r w:rsid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     0.777                 </w:t>
      </w:r>
      <w:r w:rsidR="00963541" w:rsidRP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0.658–0.916</w:t>
      </w:r>
      <w:r w:rsid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   </w:t>
      </w:r>
      <w:r w:rsidR="00963541" w:rsidRPr="00963541">
        <w:rPr>
          <w:rFonts w:ascii="Times New Roman" w:hAnsi="Times New Roman" w:cs="Times New Roman"/>
          <w:b/>
          <w:bCs/>
          <w:noProof/>
          <w:sz w:val="24"/>
          <w:szCs w:val="24"/>
          <w14:ligatures w14:val="standardContextual"/>
        </w:rPr>
        <w:t>0.003</w:t>
      </w:r>
    </w:p>
    <w:p w:rsidR="00920455" w:rsidRDefault="00920455" w:rsidP="00920455">
      <w:pPr>
        <w:spacing w:line="480" w:lineRule="auto"/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  <w:r w:rsidRPr="00920455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                                </w:t>
      </w: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</w:t>
      </w:r>
      <w:r w:rsidRPr="00920455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CALLY</w:t>
      </w:r>
      <w:r w:rsid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</w:t>
      </w:r>
      <w:r w:rsidR="00963541" w:rsidRP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0.035</w:t>
      </w:r>
      <w:r w:rsid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     </w:t>
      </w:r>
      <w:r w:rsidR="00963541" w:rsidRP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0.966</w:t>
      </w:r>
      <w:r w:rsid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           </w:t>
      </w:r>
      <w:r w:rsidR="00963541" w:rsidRP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0.916–1.018</w:t>
      </w:r>
      <w:r w:rsid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  0.194</w:t>
      </w:r>
    </w:p>
    <w:p w:rsidR="00920455" w:rsidRDefault="0073119E" w:rsidP="00920455">
      <w:pPr>
        <w:spacing w:line="480" w:lineRule="auto"/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  <w:r w:rsidRPr="0073119E">
        <w:rPr>
          <w:rFonts w:ascii="Times New Roman" w:hAnsi="Times New Roman" w:cs="Times New Roman"/>
          <w:noProof/>
          <w14:ligatures w14:val="standardContextual"/>
        </w:rPr>
        <w:pict w14:anchorId="4635C56E">
          <v:rect id="_x0000_i1027" alt="" style="width:451.35pt;height:.05pt;mso-width-percent:0;mso-height-percent:0;mso-width-percent:0;mso-height-percent:0" o:hrpct="995" o:hralign="center" o:hrstd="t" o:hr="t" fillcolor="#a0a0a0" stroked="f"/>
        </w:pict>
      </w:r>
    </w:p>
    <w:p w:rsidR="00920455" w:rsidRDefault="00920455" w:rsidP="00920455">
      <w:pPr>
        <w:spacing w:line="480" w:lineRule="auto"/>
        <w:rPr>
          <w:rFonts w:ascii="Times New Roman" w:hAnsi="Times New Roman" w:cs="Times New Roman"/>
          <w:b/>
          <w:bCs/>
          <w:noProof/>
          <w:sz w:val="24"/>
          <w:szCs w:val="24"/>
          <w14:ligatures w14:val="standardContextual"/>
        </w:rPr>
      </w:pPr>
      <w:r w:rsidRPr="00920455">
        <w:rPr>
          <w:rFonts w:ascii="Times New Roman" w:hAnsi="Times New Roman" w:cs="Times New Roman"/>
          <w:b/>
          <w:bCs/>
          <w:noProof/>
          <w:sz w:val="24"/>
          <w:szCs w:val="24"/>
          <w14:ligatures w14:val="standardContextual"/>
        </w:rPr>
        <w:t xml:space="preserve">Model 3 – PNI   </w:t>
      </w:r>
    </w:p>
    <w:p w:rsidR="00920455" w:rsidRDefault="0073119E" w:rsidP="00920455">
      <w:pPr>
        <w:spacing w:line="480" w:lineRule="auto"/>
        <w:rPr>
          <w:rFonts w:ascii="Times New Roman" w:hAnsi="Times New Roman" w:cs="Times New Roman"/>
          <w:b/>
          <w:bCs/>
          <w:noProof/>
          <w:sz w:val="24"/>
          <w:szCs w:val="24"/>
          <w14:ligatures w14:val="standardContextual"/>
        </w:rPr>
      </w:pPr>
      <w:r w:rsidRPr="0073119E">
        <w:rPr>
          <w:rFonts w:ascii="Times New Roman" w:hAnsi="Times New Roman" w:cs="Times New Roman"/>
          <w:noProof/>
          <w14:ligatures w14:val="standardContextual"/>
        </w:rPr>
        <w:pict w14:anchorId="4635C56E">
          <v:rect id="_x0000_i1026" alt="" style="width:451.35pt;height:.05pt;mso-width-percent:0;mso-height-percent:0;mso-width-percent:0;mso-height-percent:0" o:hrpct="995" o:hralign="center" o:hrstd="t" o:hr="t" fillcolor="#a0a0a0" stroked="f"/>
        </w:pict>
      </w:r>
    </w:p>
    <w:p w:rsidR="00920455" w:rsidRPr="00920455" w:rsidRDefault="00920455" w:rsidP="00920455">
      <w:pPr>
        <w:spacing w:line="480" w:lineRule="auto"/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color="262626"/>
          <w:shd w:val="clear" w:color="auto" w:fill="FFFFFF"/>
        </w:rPr>
        <w:t xml:space="preserve">                                            </w:t>
      </w:r>
      <w:r w:rsidRPr="00920455">
        <w:rPr>
          <w:rFonts w:ascii="Times New Roman" w:hAnsi="Times New Roman" w:cs="Times New Roman"/>
          <w:color w:val="000000" w:themeColor="text1"/>
          <w:sz w:val="24"/>
          <w:szCs w:val="24"/>
          <w:u w:color="262626"/>
          <w:shd w:val="clear" w:color="auto" w:fill="FFFFFF"/>
        </w:rPr>
        <w:t>ISS</w:t>
      </w:r>
      <w:r w:rsidRPr="00920455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</w:t>
      </w:r>
      <w:r w:rsid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    </w:t>
      </w:r>
      <w:r w:rsidR="00963541" w:rsidRP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0.279</w:t>
      </w:r>
      <w:r w:rsid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     </w:t>
      </w:r>
      <w:r w:rsidR="00963541" w:rsidRP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1.322</w:t>
      </w:r>
      <w:r w:rsid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        </w:t>
      </w:r>
      <w:r w:rsidR="00963541" w:rsidRP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1.159–1.508</w:t>
      </w:r>
      <w:r w:rsid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</w:t>
      </w:r>
      <w:r w:rsidR="002A3690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</w:t>
      </w:r>
      <w:r w:rsid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</w:t>
      </w:r>
      <w:r w:rsidR="00963541" w:rsidRPr="00963541">
        <w:rPr>
          <w:rFonts w:ascii="Times New Roman" w:hAnsi="Times New Roman" w:cs="Times New Roman"/>
          <w:b/>
          <w:bCs/>
          <w:noProof/>
          <w:sz w:val="24"/>
          <w:szCs w:val="24"/>
          <w14:ligatures w14:val="standardContextual"/>
        </w:rPr>
        <w:t>&lt;0.001</w:t>
      </w:r>
    </w:p>
    <w:p w:rsidR="00920455" w:rsidRPr="00920455" w:rsidRDefault="00920455" w:rsidP="00920455">
      <w:pPr>
        <w:spacing w:line="480" w:lineRule="auto"/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14:ligatures w14:val="standardContextual"/>
        </w:rPr>
        <w:t xml:space="preserve">                                           </w:t>
      </w:r>
      <w:r w:rsidRPr="00920455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GCS     </w:t>
      </w:r>
      <w:r w:rsid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   </w:t>
      </w:r>
      <w:r w:rsidR="00963541" w:rsidRP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0.179</w:t>
      </w:r>
      <w:r w:rsid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    </w:t>
      </w:r>
      <w:r w:rsidR="00963541" w:rsidRPr="00963541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0.836</w:t>
      </w:r>
      <w:r w:rsidR="002A3690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         </w:t>
      </w:r>
      <w:r w:rsidR="002A3690" w:rsidRPr="002A3690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0.695–1.006</w:t>
      </w:r>
      <w:r w:rsidR="002A3690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  </w:t>
      </w:r>
      <w:r w:rsidR="002A3690" w:rsidRPr="002A3690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0.059</w:t>
      </w:r>
    </w:p>
    <w:p w:rsidR="000A1D0B" w:rsidRPr="002A3690" w:rsidRDefault="00920455" w:rsidP="00920455">
      <w:pPr>
        <w:spacing w:line="480" w:lineRule="auto"/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  <w:r w:rsidRPr="00920455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                                </w:t>
      </w: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</w:t>
      </w:r>
      <w:r w:rsidRPr="00920455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PNI</w:t>
      </w:r>
      <w:r w:rsidR="002A3690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        </w:t>
      </w:r>
      <w:r w:rsidR="002A3690" w:rsidRPr="002A3690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0.219</w:t>
      </w:r>
      <w:r w:rsidR="002A3690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    </w:t>
      </w:r>
      <w:r w:rsidR="002A3690" w:rsidRPr="002A3690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0.803</w:t>
      </w:r>
      <w:r w:rsidR="002A3690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         </w:t>
      </w:r>
      <w:r w:rsidR="002A3690" w:rsidRPr="002A3690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0.704–0.916</w:t>
      </w:r>
      <w:r w:rsidR="002A3690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 xml:space="preserve">          </w:t>
      </w:r>
      <w:r w:rsidR="002A3690" w:rsidRPr="002A3690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t>0.001</w:t>
      </w:r>
    </w:p>
    <w:p w:rsidR="000A1D0B" w:rsidRPr="005D20BE" w:rsidRDefault="0073119E" w:rsidP="009204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119E">
        <w:rPr>
          <w:rFonts w:ascii="Times New Roman" w:hAnsi="Times New Roman" w:cs="Times New Roman"/>
          <w:noProof/>
          <w14:ligatures w14:val="standardContextual"/>
        </w:rPr>
        <w:pict w14:anchorId="3BCBBFAF">
          <v:rect id="_x0000_i1025" alt="" style="width:451.35pt;height:.05pt;mso-width-percent:0;mso-height-percent:0;mso-width-percent:0;mso-height-percent:0" o:hrpct="995" o:hralign="center" o:hrstd="t" o:hr="t" fillcolor="#a0a0a0" stroked="f"/>
        </w:pict>
      </w:r>
    </w:p>
    <w:p w:rsidR="002A3690" w:rsidRPr="002A3690" w:rsidRDefault="002A3690" w:rsidP="002A369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2A3690">
        <w:rPr>
          <w:rFonts w:ascii="Times New Roman" w:hAnsi="Times New Roman" w:cs="Times New Roman"/>
          <w:b/>
          <w:bCs/>
          <w:sz w:val="24"/>
          <w:szCs w:val="24"/>
          <w:lang w:val="tr-TR"/>
        </w:rPr>
        <w:t>Model discrimination:</w:t>
      </w:r>
      <w:r w:rsidRPr="002A3690">
        <w:rPr>
          <w:rFonts w:ascii="Times New Roman" w:hAnsi="Times New Roman" w:cs="Times New Roman"/>
          <w:sz w:val="24"/>
          <w:szCs w:val="24"/>
          <w:lang w:val="tr-TR"/>
        </w:rPr>
        <w:t> Model 1 AUC = </w:t>
      </w:r>
      <w:r w:rsidRPr="002A3690">
        <w:rPr>
          <w:rFonts w:ascii="Times New Roman" w:hAnsi="Times New Roman" w:cs="Times New Roman"/>
          <w:b/>
          <w:bCs/>
          <w:sz w:val="24"/>
          <w:szCs w:val="24"/>
          <w:lang w:val="tr-TR"/>
        </w:rPr>
        <w:t>0.916</w:t>
      </w:r>
      <w:r w:rsidRPr="002A3690">
        <w:rPr>
          <w:rFonts w:ascii="Times New Roman" w:hAnsi="Times New Roman" w:cs="Times New Roman"/>
          <w:sz w:val="24"/>
          <w:szCs w:val="24"/>
          <w:lang w:val="tr-TR"/>
        </w:rPr>
        <w:t>; Model 2 AUC = </w:t>
      </w:r>
      <w:r w:rsidRPr="002A3690">
        <w:rPr>
          <w:rFonts w:ascii="Times New Roman" w:hAnsi="Times New Roman" w:cs="Times New Roman"/>
          <w:b/>
          <w:bCs/>
          <w:sz w:val="24"/>
          <w:szCs w:val="24"/>
          <w:lang w:val="tr-TR"/>
        </w:rPr>
        <w:t>0.924</w:t>
      </w:r>
      <w:r w:rsidRPr="002A3690">
        <w:rPr>
          <w:rFonts w:ascii="Times New Roman" w:hAnsi="Times New Roman" w:cs="Times New Roman"/>
          <w:sz w:val="24"/>
          <w:szCs w:val="24"/>
          <w:lang w:val="tr-TR"/>
        </w:rPr>
        <w:t>; Model 3 AUC = </w:t>
      </w:r>
      <w:r w:rsidRPr="002A3690">
        <w:rPr>
          <w:rFonts w:ascii="Times New Roman" w:hAnsi="Times New Roman" w:cs="Times New Roman"/>
          <w:b/>
          <w:bCs/>
          <w:sz w:val="24"/>
          <w:szCs w:val="24"/>
          <w:lang w:val="tr-TR"/>
        </w:rPr>
        <w:t>0.964</w:t>
      </w:r>
      <w:r w:rsidRPr="002A3690">
        <w:rPr>
          <w:rFonts w:ascii="Times New Roman" w:hAnsi="Times New Roman" w:cs="Times New Roman"/>
          <w:sz w:val="24"/>
          <w:szCs w:val="24"/>
          <w:lang w:val="tr-TR"/>
        </w:rPr>
        <w:t>.</w:t>
      </w:r>
    </w:p>
    <w:p w:rsidR="002A3690" w:rsidRPr="002A3690" w:rsidRDefault="002A3690" w:rsidP="002A369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2A3690">
        <w:rPr>
          <w:rFonts w:ascii="Times New Roman" w:hAnsi="Times New Roman" w:cs="Times New Roman"/>
          <w:b/>
          <w:bCs/>
          <w:sz w:val="24"/>
          <w:szCs w:val="24"/>
          <w:lang w:val="tr-TR"/>
        </w:rPr>
        <w:t>OR:</w:t>
      </w:r>
      <w:r w:rsidRPr="002A3690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tr-TR"/>
        </w:rPr>
        <w:t>O</w:t>
      </w:r>
      <w:r w:rsidRPr="002A3690">
        <w:rPr>
          <w:rFonts w:ascii="Times New Roman" w:hAnsi="Times New Roman" w:cs="Times New Roman"/>
          <w:sz w:val="24"/>
          <w:szCs w:val="24"/>
          <w:lang w:val="tr-TR"/>
        </w:rPr>
        <w:t>dds ratio</w:t>
      </w:r>
      <w:r>
        <w:rPr>
          <w:rFonts w:ascii="Times New Roman" w:hAnsi="Times New Roman" w:cs="Times New Roman"/>
          <w:sz w:val="24"/>
          <w:szCs w:val="24"/>
          <w:lang w:val="tr-TR"/>
        </w:rPr>
        <w:t>,</w:t>
      </w:r>
      <w:r w:rsidRPr="002A3690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2A3690">
        <w:rPr>
          <w:rFonts w:ascii="Times New Roman" w:hAnsi="Times New Roman" w:cs="Times New Roman"/>
          <w:b/>
          <w:bCs/>
          <w:sz w:val="24"/>
          <w:szCs w:val="24"/>
          <w:lang w:val="tr-TR"/>
        </w:rPr>
        <w:t>CI:</w:t>
      </w:r>
      <w:r w:rsidRPr="002A3690">
        <w:rPr>
          <w:rFonts w:ascii="Times New Roman" w:hAnsi="Times New Roman" w:cs="Times New Roman"/>
          <w:sz w:val="24"/>
          <w:szCs w:val="24"/>
          <w:lang w:val="tr-TR"/>
        </w:rPr>
        <w:t xml:space="preserve"> confidence interval</w:t>
      </w:r>
      <w:r>
        <w:rPr>
          <w:rFonts w:ascii="Times New Roman" w:hAnsi="Times New Roman" w:cs="Times New Roman"/>
          <w:sz w:val="24"/>
          <w:szCs w:val="24"/>
          <w:lang w:val="tr-TR"/>
        </w:rPr>
        <w:t>,</w:t>
      </w:r>
      <w:r w:rsidRPr="002A3690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2A3690">
        <w:rPr>
          <w:rFonts w:ascii="Times New Roman" w:hAnsi="Times New Roman" w:cs="Times New Roman"/>
          <w:b/>
          <w:bCs/>
          <w:sz w:val="24"/>
          <w:szCs w:val="24"/>
          <w:lang w:val="tr-TR"/>
        </w:rPr>
        <w:t>ISS</w:t>
      </w:r>
      <w:r w:rsidRPr="002A3690">
        <w:rPr>
          <w:rFonts w:ascii="Times New Roman" w:hAnsi="Times New Roman" w:cs="Times New Roman"/>
          <w:sz w:val="24"/>
          <w:szCs w:val="24"/>
          <w:lang w:val="tr-TR"/>
        </w:rPr>
        <w:t>: Injury Severity Score</w:t>
      </w:r>
      <w:r>
        <w:rPr>
          <w:rFonts w:ascii="Times New Roman" w:hAnsi="Times New Roman" w:cs="Times New Roman"/>
          <w:sz w:val="24"/>
          <w:szCs w:val="24"/>
          <w:lang w:val="tr-TR"/>
        </w:rPr>
        <w:t>,</w:t>
      </w:r>
      <w:r w:rsidRPr="002A3690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2A3690">
        <w:rPr>
          <w:rFonts w:ascii="Times New Roman" w:hAnsi="Times New Roman" w:cs="Times New Roman"/>
          <w:b/>
          <w:bCs/>
          <w:sz w:val="24"/>
          <w:szCs w:val="24"/>
          <w:lang w:val="tr-TR"/>
        </w:rPr>
        <w:t>GCS:</w:t>
      </w:r>
      <w:r w:rsidRPr="002A3690">
        <w:rPr>
          <w:rFonts w:ascii="Times New Roman" w:hAnsi="Times New Roman" w:cs="Times New Roman"/>
          <w:sz w:val="24"/>
          <w:szCs w:val="24"/>
          <w:lang w:val="tr-TR"/>
        </w:rPr>
        <w:t xml:space="preserve"> Glasgow Coma Scale</w:t>
      </w:r>
      <w:r>
        <w:rPr>
          <w:rFonts w:ascii="Times New Roman" w:hAnsi="Times New Roman" w:cs="Times New Roman"/>
          <w:sz w:val="24"/>
          <w:szCs w:val="24"/>
          <w:lang w:val="tr-TR"/>
        </w:rPr>
        <w:t>,</w:t>
      </w:r>
      <w:r w:rsidRPr="002A3690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2A3690">
        <w:rPr>
          <w:rFonts w:ascii="Times New Roman" w:hAnsi="Times New Roman" w:cs="Times New Roman"/>
          <w:b/>
          <w:bCs/>
          <w:sz w:val="24"/>
          <w:szCs w:val="24"/>
          <w:lang w:val="tr-TR"/>
        </w:rPr>
        <w:t>HALP:</w:t>
      </w:r>
      <w:r w:rsidRPr="002A3690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tr-TR"/>
        </w:rPr>
        <w:t>H</w:t>
      </w:r>
      <w:r w:rsidRPr="002A3690">
        <w:rPr>
          <w:rFonts w:ascii="Times New Roman" w:hAnsi="Times New Roman" w:cs="Times New Roman"/>
          <w:sz w:val="24"/>
          <w:szCs w:val="24"/>
          <w:lang w:val="tr-TR"/>
        </w:rPr>
        <w:t>emoglobin-albumin-lymphocyte-platelet score</w:t>
      </w:r>
      <w:r>
        <w:rPr>
          <w:rFonts w:ascii="Times New Roman" w:hAnsi="Times New Roman" w:cs="Times New Roman"/>
          <w:sz w:val="24"/>
          <w:szCs w:val="24"/>
          <w:lang w:val="tr-TR"/>
        </w:rPr>
        <w:t>,</w:t>
      </w:r>
      <w:r w:rsidRPr="002A3690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2A3690">
        <w:rPr>
          <w:rFonts w:ascii="Times New Roman" w:hAnsi="Times New Roman" w:cs="Times New Roman"/>
          <w:b/>
          <w:bCs/>
          <w:sz w:val="24"/>
          <w:szCs w:val="24"/>
          <w:lang w:val="tr-TR"/>
        </w:rPr>
        <w:t>CALLY:</w:t>
      </w:r>
      <w:r w:rsidRPr="002A3690">
        <w:rPr>
          <w:rFonts w:ascii="Times New Roman" w:hAnsi="Times New Roman" w:cs="Times New Roman"/>
          <w:sz w:val="24"/>
          <w:szCs w:val="24"/>
          <w:lang w:val="tr-TR"/>
        </w:rPr>
        <w:t xml:space="preserve"> C-reactive protein-albumin-lymphocyte index</w:t>
      </w:r>
      <w:r>
        <w:rPr>
          <w:rFonts w:ascii="Times New Roman" w:hAnsi="Times New Roman" w:cs="Times New Roman"/>
          <w:sz w:val="24"/>
          <w:szCs w:val="24"/>
          <w:lang w:val="tr-TR"/>
        </w:rPr>
        <w:t>,</w:t>
      </w:r>
      <w:r w:rsidRPr="002A3690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2A3690">
        <w:rPr>
          <w:rFonts w:ascii="Times New Roman" w:hAnsi="Times New Roman" w:cs="Times New Roman"/>
          <w:b/>
          <w:bCs/>
          <w:sz w:val="24"/>
          <w:szCs w:val="24"/>
          <w:lang w:val="tr-TR"/>
        </w:rPr>
        <w:t>PNI:</w:t>
      </w:r>
      <w:r w:rsidRPr="002A3690">
        <w:rPr>
          <w:rFonts w:ascii="Times New Roman" w:hAnsi="Times New Roman" w:cs="Times New Roman"/>
          <w:sz w:val="24"/>
          <w:szCs w:val="24"/>
          <w:lang w:val="tr-TR"/>
        </w:rPr>
        <w:t xml:space="preserve"> Prognostic Nutritional Index.</w:t>
      </w:r>
    </w:p>
    <w:p w:rsidR="002A3690" w:rsidRPr="002A3690" w:rsidRDefault="002A3690" w:rsidP="002A369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2A3690">
        <w:rPr>
          <w:rFonts w:ascii="Times New Roman" w:hAnsi="Times New Roman" w:cs="Times New Roman"/>
          <w:sz w:val="24"/>
          <w:szCs w:val="24"/>
          <w:lang w:val="tr-TR"/>
        </w:rPr>
        <w:t xml:space="preserve">HALP, CALLY, and PNI were evaluated in separate Firth penalized logistic regression models because of overlapping components among the indices. All models were adjusted for ISS and </w:t>
      </w:r>
      <w:r w:rsidRPr="002A3690">
        <w:rPr>
          <w:rFonts w:ascii="Times New Roman" w:hAnsi="Times New Roman" w:cs="Times New Roman"/>
          <w:sz w:val="24"/>
          <w:szCs w:val="24"/>
          <w:lang w:val="tr-TR"/>
        </w:rPr>
        <w:lastRenderedPageBreak/>
        <w:t>GCS. Odds ratios represent the change in odds of in-hospital mortality associated with a one-unit increase in the respective continuous variable.</w:t>
      </w:r>
    </w:p>
    <w:p w:rsidR="000A1D0B" w:rsidRDefault="000A1D0B" w:rsidP="00920455">
      <w:pPr>
        <w:spacing w:line="480" w:lineRule="auto"/>
      </w:pPr>
    </w:p>
    <w:sectPr w:rsidR="000A1D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D0B"/>
    <w:rsid w:val="000A1D0B"/>
    <w:rsid w:val="002802E5"/>
    <w:rsid w:val="002A3690"/>
    <w:rsid w:val="003E3BC3"/>
    <w:rsid w:val="005B0188"/>
    <w:rsid w:val="0073119E"/>
    <w:rsid w:val="00737EE0"/>
    <w:rsid w:val="008F289D"/>
    <w:rsid w:val="00920455"/>
    <w:rsid w:val="00963541"/>
    <w:rsid w:val="00A4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CB42D"/>
  <w15:chartTrackingRefBased/>
  <w15:docId w15:val="{E9D6D689-73DC-F441-9021-FDA6B46AC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D0B"/>
    <w:pPr>
      <w:spacing w:line="276" w:lineRule="auto"/>
    </w:pPr>
    <w:rPr>
      <w:rFonts w:ascii="Arial" w:eastAsia="Arial" w:hAnsi="Arial" w:cs="Arial"/>
      <w:kern w:val="0"/>
      <w:sz w:val="22"/>
      <w:szCs w:val="22"/>
      <w:lang w:val="tr"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0A1D0B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45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Kadir ARSLAN</dc:creator>
  <cp:keywords/>
  <dc:description/>
  <cp:lastModifiedBy>Kadir ARSLAN</cp:lastModifiedBy>
  <cp:revision>3</cp:revision>
  <dcterms:created xsi:type="dcterms:W3CDTF">2024-11-01T07:52:00Z</dcterms:created>
  <dcterms:modified xsi:type="dcterms:W3CDTF">2026-09-23T10:35:00Z</dcterms:modified>
</cp:coreProperties>
</file>