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Supplementary Material for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Predicting Somatosensory Awareness from Intracranially informed Scalp EEG</w:t>
      </w:r>
    </w:p>
    <w:p w:rsidR="00000000" w:rsidDel="00000000" w:rsidP="00000000" w:rsidRDefault="00000000" w:rsidRPr="00000000" w14:paraId="00000003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by Alessandra Calcagno, Francesca Mannini et al.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Demographic and clinical information, stimulation side and the number and anatomical distribution of the retained SEEG contacts.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2006600"/>
            <wp:effectExtent b="0" l="0" r="0" t="0"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06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S1. </w:t>
      </w:r>
      <w:r w:rsidDel="00000000" w:rsidR="00000000" w:rsidRPr="00000000">
        <w:rPr>
          <w:sz w:val="18"/>
          <w:szCs w:val="18"/>
          <w:rtl w:val="0"/>
        </w:rPr>
        <w:t xml:space="preserve">EZ: Epileptogenic Zone; CBZ: Carbamazepine; PER: Perampanel; LEV: Levetiracetam; CLB: Clobazam; LCM: Lacosamide; BRV: Brivaracetam; TPM: Topiramate.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Individual waveforms from the perceptual-threshold dataset (16 participants).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108200"/>
                  <wp:effectExtent b="0" l="0" r="0" t="0"/>
                  <wp:docPr id="14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108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082800"/>
                  <wp:effectExtent b="0" l="0" r="0" t="0"/>
                  <wp:docPr id="23" name="image21.png"/>
                  <a:graphic>
                    <a:graphicData uri="http://schemas.openxmlformats.org/drawingml/2006/picture">
                      <pic:pic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082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044700"/>
                  <wp:effectExtent b="0" l="0" r="0" t="0"/>
                  <wp:docPr id="9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044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082800"/>
                  <wp:effectExtent b="0" l="0" r="0" t="0"/>
                  <wp:docPr id="19" name="image24.png"/>
                  <a:graphic>
                    <a:graphicData uri="http://schemas.openxmlformats.org/drawingml/2006/picture">
                      <pic:pic>
                        <pic:nvPicPr>
                          <pic:cNvPr id="0" name="image24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082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044700"/>
                  <wp:effectExtent b="0" l="0" r="0" t="0"/>
                  <wp:docPr id="12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044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133600"/>
                  <wp:effectExtent b="0" l="0" r="0" t="0"/>
                  <wp:docPr id="25" name="image22.png"/>
                  <a:graphic>
                    <a:graphicData uri="http://schemas.openxmlformats.org/drawingml/2006/picture">
                      <pic:pic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133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108200"/>
                  <wp:effectExtent b="0" l="0" r="0" t="0"/>
                  <wp:docPr id="2" name="image20.png"/>
                  <a:graphic>
                    <a:graphicData uri="http://schemas.openxmlformats.org/drawingml/2006/picture">
                      <pic:pic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108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044700"/>
                  <wp:effectExtent b="0" l="0" r="0" t="0"/>
                  <wp:docPr id="20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044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108200"/>
                  <wp:effectExtent b="0" l="0" r="0" t="0"/>
                  <wp:docPr id="22" name="image19.png"/>
                  <a:graphic>
                    <a:graphicData uri="http://schemas.openxmlformats.org/drawingml/2006/picture">
                      <pic:pic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108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108200"/>
                  <wp:effectExtent b="0" l="0" r="0" t="0"/>
                  <wp:docPr id="11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108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133600"/>
                  <wp:effectExtent b="0" l="0" r="0" t="0"/>
                  <wp:docPr id="15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133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108200"/>
                  <wp:effectExtent b="0" l="0" r="0" t="0"/>
                  <wp:docPr id="6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108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108200"/>
                  <wp:effectExtent b="0" l="0" r="0" t="0"/>
                  <wp:docPr id="24" name="image25.png"/>
                  <a:graphic>
                    <a:graphicData uri="http://schemas.openxmlformats.org/drawingml/2006/picture">
                      <pic:pic>
                        <pic:nvPicPr>
                          <pic:cNvPr id="0" name="image25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108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082800"/>
                  <wp:effectExtent b="0" l="0" r="0" t="0"/>
                  <wp:docPr id="1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082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108200"/>
                  <wp:effectExtent b="0" l="0" r="0" t="0"/>
                  <wp:docPr id="21" name="image23.png"/>
                  <a:graphic>
                    <a:graphicData uri="http://schemas.openxmlformats.org/drawingml/2006/picture">
                      <pic:pic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108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133600"/>
                  <wp:effectExtent b="0" l="0" r="0" t="0"/>
                  <wp:docPr id="5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133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S2</w:t>
      </w:r>
      <w:r w:rsidDel="00000000" w:rsidR="00000000" w:rsidRPr="00000000">
        <w:rPr>
          <w:sz w:val="18"/>
          <w:szCs w:val="18"/>
          <w:rtl w:val="0"/>
        </w:rPr>
        <w:t xml:space="preserve">. Individual N140/SAN waveforms across participants from the somatosensory threshold-level dataset.</w:t>
      </w:r>
    </w:p>
    <w:p w:rsidR="00000000" w:rsidDel="00000000" w:rsidP="00000000" w:rsidRDefault="00000000" w:rsidRPr="00000000" w14:paraId="0000002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Individual waveforms from the wake vs sleep dataset (8 participants).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133600"/>
                  <wp:effectExtent b="0" l="0" r="0" t="0"/>
                  <wp:docPr id="3" name="image18.png"/>
                  <a:graphic>
                    <a:graphicData uri="http://schemas.openxmlformats.org/drawingml/2006/picture">
                      <pic:pic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133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108200"/>
                  <wp:effectExtent b="0" l="0" r="0" t="0"/>
                  <wp:docPr id="17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108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133600"/>
                  <wp:effectExtent b="0" l="0" r="0" t="0"/>
                  <wp:docPr id="10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2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133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082800"/>
                  <wp:effectExtent b="0" l="0" r="0" t="0"/>
                  <wp:docPr id="8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082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082800"/>
                  <wp:effectExtent b="0" l="0" r="0" t="0"/>
                  <wp:docPr id="16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2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082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133600"/>
                  <wp:effectExtent b="0" l="0" r="0" t="0"/>
                  <wp:docPr id="18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2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133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108200"/>
                  <wp:effectExtent b="0" l="0" r="0" t="0"/>
                  <wp:docPr id="4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2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108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133600"/>
                  <wp:effectExtent b="0" l="0" r="0" t="0"/>
                  <wp:docPr id="13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3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133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S3</w:t>
      </w:r>
      <w:r w:rsidDel="00000000" w:rsidR="00000000" w:rsidRPr="00000000">
        <w:rPr>
          <w:sz w:val="18"/>
          <w:szCs w:val="18"/>
          <w:rtl w:val="0"/>
        </w:rPr>
        <w:t xml:space="preserve">. Individual N140/SAN waveforms across participants from the wake vs sleep dataset.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5.png"/><Relationship Id="rId22" Type="http://schemas.openxmlformats.org/officeDocument/2006/relationships/image" Target="media/image14.png"/><Relationship Id="rId21" Type="http://schemas.openxmlformats.org/officeDocument/2006/relationships/image" Target="media/image23.png"/><Relationship Id="rId24" Type="http://schemas.openxmlformats.org/officeDocument/2006/relationships/image" Target="media/image17.png"/><Relationship Id="rId23" Type="http://schemas.openxmlformats.org/officeDocument/2006/relationships/image" Target="media/image18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26" Type="http://schemas.openxmlformats.org/officeDocument/2006/relationships/image" Target="media/image3.png"/><Relationship Id="rId25" Type="http://schemas.openxmlformats.org/officeDocument/2006/relationships/image" Target="media/image6.png"/><Relationship Id="rId28" Type="http://schemas.openxmlformats.org/officeDocument/2006/relationships/image" Target="media/image4.png"/><Relationship Id="rId27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29" Type="http://schemas.openxmlformats.org/officeDocument/2006/relationships/image" Target="media/image9.png"/><Relationship Id="rId7" Type="http://schemas.openxmlformats.org/officeDocument/2006/relationships/image" Target="media/image7.png"/><Relationship Id="rId8" Type="http://schemas.openxmlformats.org/officeDocument/2006/relationships/image" Target="media/image21.png"/><Relationship Id="rId30" Type="http://schemas.openxmlformats.org/officeDocument/2006/relationships/image" Target="media/image16.png"/><Relationship Id="rId11" Type="http://schemas.openxmlformats.org/officeDocument/2006/relationships/image" Target="media/image10.png"/><Relationship Id="rId10" Type="http://schemas.openxmlformats.org/officeDocument/2006/relationships/image" Target="media/image24.png"/><Relationship Id="rId13" Type="http://schemas.openxmlformats.org/officeDocument/2006/relationships/image" Target="media/image20.png"/><Relationship Id="rId12" Type="http://schemas.openxmlformats.org/officeDocument/2006/relationships/image" Target="media/image22.png"/><Relationship Id="rId15" Type="http://schemas.openxmlformats.org/officeDocument/2006/relationships/image" Target="media/image19.png"/><Relationship Id="rId14" Type="http://schemas.openxmlformats.org/officeDocument/2006/relationships/image" Target="media/image13.png"/><Relationship Id="rId17" Type="http://schemas.openxmlformats.org/officeDocument/2006/relationships/image" Target="media/image11.png"/><Relationship Id="rId16" Type="http://schemas.openxmlformats.org/officeDocument/2006/relationships/image" Target="media/image12.png"/><Relationship Id="rId19" Type="http://schemas.openxmlformats.org/officeDocument/2006/relationships/image" Target="media/image25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