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59BAA9" w14:textId="77777777" w:rsidR="00767404" w:rsidRPr="00BB46AB" w:rsidRDefault="00000000">
      <w:pPr>
        <w:spacing w:after="80" w:line="360" w:lineRule="auto"/>
        <w:rPr>
          <w:lang w:val="en-US"/>
        </w:rPr>
      </w:pPr>
      <w:r w:rsidRPr="00BB46AB">
        <w:rPr>
          <w:b/>
          <w:bCs/>
          <w:lang w:val="en-US"/>
        </w:rPr>
        <w:t>Online Resource 2</w:t>
      </w:r>
    </w:p>
    <w:p w14:paraId="335AC155" w14:textId="77777777" w:rsidR="00767404" w:rsidRPr="00BB46AB" w:rsidRDefault="00000000">
      <w:pPr>
        <w:spacing w:after="80" w:line="360" w:lineRule="auto"/>
        <w:rPr>
          <w:lang w:val="en-US"/>
        </w:rPr>
      </w:pPr>
      <w:r w:rsidRPr="00BB46AB">
        <w:rPr>
          <w:b/>
          <w:bCs/>
          <w:lang w:val="en-US"/>
        </w:rPr>
        <w:t>Codebook, supplementary tables and figure</w:t>
      </w:r>
    </w:p>
    <w:p w14:paraId="046C7997" w14:textId="77777777" w:rsidR="009D202B" w:rsidRDefault="009D202B">
      <w:pPr>
        <w:spacing w:after="120" w:line="360" w:lineRule="auto"/>
        <w:rPr>
          <w:i/>
          <w:iCs/>
          <w:lang w:val="en-US"/>
        </w:rPr>
      </w:pPr>
      <w:r w:rsidRPr="009D202B">
        <w:rPr>
          <w:i/>
          <w:iCs/>
          <w:lang w:val="en-US"/>
        </w:rPr>
        <w:t>Adherence to Chest Wall Trauma Guidelines Reduces Critical Care Burden Across Ventilation Phenotypes: A Two-Era Cohort Study</w:t>
      </w:r>
    </w:p>
    <w:p>
      <w:pPr>
        <w:spacing w:after="60" w:line="360" w:lineRule="auto"/>
        <w:rPr>
          <w:lang w:val="en-US"/>
        </w:rPr>
      </w:pPr>
      <w:r>
        <w:rPr>
          <w:lang w:val="en-US"/>
        </w:rPr>
        <w:t>European Journal of Trauma and Emergency Surgery</w:t>
      </w:r>
    </w:p>
    <w:p>
      <w:pPr>
        <w:spacing w:after="60" w:line="360" w:lineRule="auto"/>
        <w:rPr>
          <w:lang w:val="en-US"/>
        </w:rPr>
      </w:pPr>
      <w:r>
        <w:rPr>
          <w:lang w:val="en-US"/>
        </w:rPr>
        <w:t>David Sutori, Peter Zsoldos, Laszlo Sandor Erdelyi, Laszlo Zavori, Istvan A. Harmati, Balazs Sreter, Thomas W. White, Zachary M. Bauman, Christopher Spering</w:t>
      </w:r>
    </w:p>
    <w:p>
      <w:pPr>
        <w:spacing w:after="60" w:line="360" w:lineRule="auto"/>
        <w:rPr>
          <w:lang w:val="en-US"/>
        </w:rPr>
      </w:pPr>
      <w:r>
        <w:rPr>
          <w:lang w:val="en-US"/>
        </w:rPr>
        <w:t>Corresponding author: David Sutori, Thoracic Surgery Unit, Department of Surgery, Aladar Petz University Teaching Hospital, Vasvari Pal ut 2-4, 9024 Gyor, Hungary; david.sutori@gmail.com</w:t>
      </w:r>
    </w:p>
    <w:p w14:paraId="57E70B73" w14:textId="77777777" w:rsidR="00767404" w:rsidRPr="00E76CD7" w:rsidRDefault="00000000">
      <w:pPr>
        <w:spacing w:before="240" w:after="120" w:line="360" w:lineRule="auto"/>
        <w:rPr>
          <w:lang w:val="en-US"/>
        </w:rPr>
      </w:pPr>
      <w:r w:rsidRPr="00E76CD7">
        <w:rPr>
          <w:b/>
          <w:bCs/>
          <w:lang w:val="en-US"/>
        </w:rPr>
        <w:t>Table S1: Summary of the Era 3 institutional chest wall trauma protocol</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00"/>
      </w:tblGrid>
      <w:tr w:rsidR="00767404" w:rsidRPr="00E76CD7" w14:paraId="55C2C8B4" w14:textId="77777777">
        <w:trPr>
          <w:cantSplit/>
          <w:tblHeader/>
        </w:trPr>
        <w:tc>
          <w:tcPr>
            <w:tcW w:w="2800" w:type="dxa"/>
            <w:tcMar>
              <w:top w:w="60" w:type="dxa"/>
              <w:left w:w="80" w:type="dxa"/>
              <w:bottom w:w="60" w:type="dxa"/>
              <w:right w:w="80" w:type="dxa"/>
            </w:tcMar>
          </w:tcPr>
          <w:p w14:paraId="214D6C41" w14:textId="77777777" w:rsidR="00767404" w:rsidRPr="00E76CD7" w:rsidRDefault="00000000">
            <w:pPr>
              <w:rPr>
                <w:lang w:val="en-US"/>
              </w:rPr>
            </w:pPr>
            <w:r w:rsidRPr="00E76CD7">
              <w:rPr>
                <w:b/>
                <w:bCs/>
                <w:sz w:val="22"/>
                <w:szCs w:val="22"/>
                <w:lang w:val="en-US"/>
              </w:rPr>
              <w:t>Stage of care</w:t>
            </w:r>
          </w:p>
        </w:tc>
        <w:tc>
          <w:tcPr>
            <w:tcW w:w="6200" w:type="dxa"/>
            <w:tcMar>
              <w:top w:w="60" w:type="dxa"/>
              <w:left w:w="80" w:type="dxa"/>
              <w:bottom w:w="60" w:type="dxa"/>
              <w:right w:w="80" w:type="dxa"/>
            </w:tcMar>
          </w:tcPr>
          <w:p w14:paraId="3176DBD8" w14:textId="77777777" w:rsidR="00767404" w:rsidRPr="00E76CD7" w:rsidRDefault="00000000">
            <w:pPr>
              <w:rPr>
                <w:lang w:val="en-US"/>
              </w:rPr>
            </w:pPr>
            <w:r w:rsidRPr="00E76CD7">
              <w:rPr>
                <w:b/>
                <w:bCs/>
                <w:sz w:val="22"/>
                <w:szCs w:val="22"/>
                <w:lang w:val="en-US"/>
              </w:rPr>
              <w:t>Protocol element</w:t>
            </w:r>
          </w:p>
        </w:tc>
      </w:tr>
      <w:tr w:rsidR="00767404" w:rsidRPr="00E76CD7" w14:paraId="1D339C47" w14:textId="77777777">
        <w:trPr>
          <w:cantSplit/>
        </w:trPr>
        <w:tc>
          <w:tcPr>
            <w:tcW w:w="2800" w:type="dxa"/>
            <w:tcMar>
              <w:top w:w="60" w:type="dxa"/>
              <w:left w:w="80" w:type="dxa"/>
              <w:bottom w:w="60" w:type="dxa"/>
              <w:right w:w="80" w:type="dxa"/>
            </w:tcMar>
          </w:tcPr>
          <w:p w14:paraId="6868F75B" w14:textId="77777777" w:rsidR="00767404" w:rsidRPr="00E76CD7" w:rsidRDefault="00000000">
            <w:pPr>
              <w:rPr>
                <w:lang w:val="en-US"/>
              </w:rPr>
            </w:pPr>
            <w:r w:rsidRPr="00E76CD7">
              <w:rPr>
                <w:b/>
                <w:bCs/>
                <w:sz w:val="22"/>
                <w:szCs w:val="22"/>
                <w:lang w:val="en-US"/>
              </w:rPr>
              <w:t>Emergency department</w:t>
            </w:r>
          </w:p>
        </w:tc>
        <w:tc>
          <w:tcPr>
            <w:tcW w:w="6200" w:type="dxa"/>
            <w:tcMar>
              <w:top w:w="60" w:type="dxa"/>
              <w:left w:w="80" w:type="dxa"/>
              <w:bottom w:w="60" w:type="dxa"/>
              <w:right w:w="80" w:type="dxa"/>
            </w:tcMar>
          </w:tcPr>
          <w:p w14:paraId="5055DA6D" w14:textId="77777777" w:rsidR="00767404" w:rsidRPr="00E76CD7" w:rsidRDefault="00000000">
            <w:pPr>
              <w:rPr>
                <w:lang w:val="en-US"/>
              </w:rPr>
            </w:pPr>
            <w:r w:rsidRPr="00E76CD7">
              <w:rPr>
                <w:sz w:val="22"/>
                <w:szCs w:val="22"/>
                <w:lang w:val="en-US"/>
              </w:rPr>
              <w:t>CT of the chest when the injury mechanism is suggestive of significant chest wall injury, or when three or more rib fractures are visible on the initial chest radiograph.</w:t>
            </w:r>
          </w:p>
        </w:tc>
      </w:tr>
      <w:tr w:rsidR="00767404" w:rsidRPr="00E76CD7" w14:paraId="7D366CF4" w14:textId="77777777">
        <w:trPr>
          <w:cantSplit/>
        </w:trPr>
        <w:tc>
          <w:tcPr>
            <w:tcW w:w="2800" w:type="dxa"/>
            <w:tcMar>
              <w:top w:w="60" w:type="dxa"/>
              <w:left w:w="80" w:type="dxa"/>
              <w:bottom w:w="60" w:type="dxa"/>
              <w:right w:w="80" w:type="dxa"/>
            </w:tcMar>
          </w:tcPr>
          <w:p w14:paraId="6B5B9864" w14:textId="77777777" w:rsidR="00767404" w:rsidRPr="00E76CD7" w:rsidRDefault="00000000">
            <w:pPr>
              <w:rPr>
                <w:lang w:val="en-US"/>
              </w:rPr>
            </w:pPr>
            <w:r w:rsidRPr="00E76CD7">
              <w:rPr>
                <w:b/>
                <w:bCs/>
                <w:sz w:val="22"/>
                <w:szCs w:val="22"/>
                <w:lang w:val="en-US"/>
              </w:rPr>
              <w:t>Admission to the ward or ICU</w:t>
            </w:r>
          </w:p>
        </w:tc>
        <w:tc>
          <w:tcPr>
            <w:tcW w:w="6200" w:type="dxa"/>
            <w:tcMar>
              <w:top w:w="60" w:type="dxa"/>
              <w:left w:w="80" w:type="dxa"/>
              <w:bottom w:w="60" w:type="dxa"/>
              <w:right w:w="80" w:type="dxa"/>
            </w:tcMar>
          </w:tcPr>
          <w:p w14:paraId="1C388C86" w14:textId="77777777" w:rsidR="00767404" w:rsidRPr="00E76CD7" w:rsidRDefault="00000000">
            <w:pPr>
              <w:rPr>
                <w:lang w:val="en-US"/>
              </w:rPr>
            </w:pPr>
            <w:r w:rsidRPr="00E76CD7">
              <w:rPr>
                <w:sz w:val="22"/>
                <w:szCs w:val="22"/>
                <w:lang w:val="en-US"/>
              </w:rPr>
              <w:t>Protocolized multimodal oral analgesia commenced at admission.</w:t>
            </w:r>
          </w:p>
        </w:tc>
      </w:tr>
      <w:tr w:rsidR="00767404" w:rsidRPr="00E76CD7" w14:paraId="2485CF3F" w14:textId="77777777">
        <w:trPr>
          <w:cantSplit/>
        </w:trPr>
        <w:tc>
          <w:tcPr>
            <w:tcW w:w="2800" w:type="dxa"/>
            <w:tcMar>
              <w:top w:w="60" w:type="dxa"/>
              <w:left w:w="80" w:type="dxa"/>
              <w:bottom w:w="60" w:type="dxa"/>
              <w:right w:w="80" w:type="dxa"/>
            </w:tcMar>
          </w:tcPr>
          <w:p w14:paraId="644B3438" w14:textId="77777777" w:rsidR="00767404" w:rsidRPr="00E76CD7" w:rsidRDefault="00000000">
            <w:pPr>
              <w:rPr>
                <w:lang w:val="en-US"/>
              </w:rPr>
            </w:pPr>
            <w:r w:rsidRPr="00E76CD7">
              <w:rPr>
                <w:b/>
                <w:bCs/>
                <w:sz w:val="22"/>
                <w:szCs w:val="22"/>
                <w:lang w:val="en-US"/>
              </w:rPr>
              <w:t>Escalation of analgesia</w:t>
            </w:r>
          </w:p>
        </w:tc>
        <w:tc>
          <w:tcPr>
            <w:tcW w:w="6200" w:type="dxa"/>
            <w:tcMar>
              <w:top w:w="60" w:type="dxa"/>
              <w:left w:w="80" w:type="dxa"/>
              <w:bottom w:w="60" w:type="dxa"/>
              <w:right w:w="80" w:type="dxa"/>
            </w:tcMar>
          </w:tcPr>
          <w:p w14:paraId="2F06E977" w14:textId="77777777" w:rsidR="00767404" w:rsidRPr="00E76CD7" w:rsidRDefault="00000000">
            <w:pPr>
              <w:rPr>
                <w:lang w:val="en-US"/>
              </w:rPr>
            </w:pPr>
            <w:r w:rsidRPr="00E76CD7">
              <w:rPr>
                <w:sz w:val="22"/>
                <w:szCs w:val="22"/>
                <w:lang w:val="en-US"/>
              </w:rPr>
              <w:t>Regional fascial plane block if multimodal oral analgesia proves inadequate. The block is selected according to the level and distribution of the fractures; a serratus anterior plane block is used for lateral fracture patterns and an erector spinae plane block for posterior or multilevel patterns.</w:t>
            </w:r>
          </w:p>
        </w:tc>
      </w:tr>
      <w:tr w:rsidR="00767404" w:rsidRPr="00E76CD7" w14:paraId="48A0EDF1" w14:textId="77777777">
        <w:trPr>
          <w:cantSplit/>
        </w:trPr>
        <w:tc>
          <w:tcPr>
            <w:tcW w:w="2800" w:type="dxa"/>
            <w:tcMar>
              <w:top w:w="60" w:type="dxa"/>
              <w:left w:w="80" w:type="dxa"/>
              <w:bottom w:w="60" w:type="dxa"/>
              <w:right w:w="80" w:type="dxa"/>
            </w:tcMar>
          </w:tcPr>
          <w:p w14:paraId="4CCAF8F0" w14:textId="77777777" w:rsidR="00767404" w:rsidRPr="00E76CD7" w:rsidRDefault="00000000">
            <w:pPr>
              <w:rPr>
                <w:lang w:val="en-US"/>
              </w:rPr>
            </w:pPr>
            <w:r w:rsidRPr="00E76CD7">
              <w:rPr>
                <w:b/>
                <w:bCs/>
                <w:sz w:val="22"/>
                <w:szCs w:val="22"/>
                <w:lang w:val="en-US"/>
              </w:rPr>
              <w:t>Surgical stabilization</w:t>
            </w:r>
          </w:p>
        </w:tc>
        <w:tc>
          <w:tcPr>
            <w:tcW w:w="6200" w:type="dxa"/>
            <w:tcMar>
              <w:top w:w="60" w:type="dxa"/>
              <w:left w:w="80" w:type="dxa"/>
              <w:bottom w:w="60" w:type="dxa"/>
              <w:right w:w="80" w:type="dxa"/>
            </w:tcMar>
          </w:tcPr>
          <w:p w14:paraId="44C16412" w14:textId="77777777" w:rsidR="00767404" w:rsidRPr="00E76CD7" w:rsidRDefault="00000000">
            <w:pPr>
              <w:rPr>
                <w:lang w:val="en-US"/>
              </w:rPr>
            </w:pPr>
            <w:r w:rsidRPr="00E76CD7">
              <w:rPr>
                <w:sz w:val="22"/>
                <w:szCs w:val="22"/>
                <w:lang w:val="en-US"/>
              </w:rPr>
              <w:t>SSRF on contemporary guideline indications, performed within 72 hours of injury wherever the physiological state and operating capacity allow.</w:t>
            </w:r>
          </w:p>
        </w:tc>
      </w:tr>
      <w:tr w:rsidR="00767404" w:rsidRPr="00E76CD7" w14:paraId="6698DE6E" w14:textId="77777777">
        <w:trPr>
          <w:cantSplit/>
        </w:trPr>
        <w:tc>
          <w:tcPr>
            <w:tcW w:w="2800" w:type="dxa"/>
            <w:tcMar>
              <w:top w:w="60" w:type="dxa"/>
              <w:left w:w="80" w:type="dxa"/>
              <w:bottom w:w="60" w:type="dxa"/>
              <w:right w:w="80" w:type="dxa"/>
            </w:tcMar>
          </w:tcPr>
          <w:p w14:paraId="6109D4CF" w14:textId="77777777" w:rsidR="00767404" w:rsidRPr="00E76CD7" w:rsidRDefault="00000000">
            <w:pPr>
              <w:rPr>
                <w:lang w:val="en-US"/>
              </w:rPr>
            </w:pPr>
            <w:r w:rsidRPr="00E76CD7">
              <w:rPr>
                <w:b/>
                <w:bCs/>
                <w:sz w:val="22"/>
                <w:szCs w:val="22"/>
                <w:lang w:val="en-US"/>
              </w:rPr>
              <w:t>Intraoperative adjuncts</w:t>
            </w:r>
          </w:p>
        </w:tc>
        <w:tc>
          <w:tcPr>
            <w:tcW w:w="6200" w:type="dxa"/>
            <w:tcMar>
              <w:top w:w="60" w:type="dxa"/>
              <w:left w:w="80" w:type="dxa"/>
              <w:bottom w:w="60" w:type="dxa"/>
              <w:right w:w="80" w:type="dxa"/>
            </w:tcMar>
          </w:tcPr>
          <w:p w14:paraId="529B5A50" w14:textId="77777777" w:rsidR="00767404" w:rsidRPr="00E76CD7" w:rsidRDefault="00000000">
            <w:pPr>
              <w:rPr>
                <w:lang w:val="en-US"/>
              </w:rPr>
            </w:pPr>
            <w:r w:rsidRPr="00E76CD7">
              <w:rPr>
                <w:sz w:val="22"/>
                <w:szCs w:val="22"/>
                <w:lang w:val="en-US"/>
              </w:rPr>
              <w:t>Video-assisted thoracoscopy at the time of SSRF, with a paravertebral catheter placed under direct thoracoscopic vision.</w:t>
            </w:r>
          </w:p>
        </w:tc>
      </w:tr>
      <w:tr w:rsidR="00767404" w:rsidRPr="00E76CD7" w14:paraId="355D28A4" w14:textId="77777777">
        <w:trPr>
          <w:cantSplit/>
        </w:trPr>
        <w:tc>
          <w:tcPr>
            <w:tcW w:w="2800" w:type="dxa"/>
            <w:tcMar>
              <w:top w:w="60" w:type="dxa"/>
              <w:left w:w="80" w:type="dxa"/>
              <w:bottom w:w="60" w:type="dxa"/>
              <w:right w:w="80" w:type="dxa"/>
            </w:tcMar>
          </w:tcPr>
          <w:p w14:paraId="23175EFB" w14:textId="77777777" w:rsidR="00767404" w:rsidRPr="00E76CD7" w:rsidRDefault="00000000">
            <w:pPr>
              <w:rPr>
                <w:lang w:val="en-US"/>
              </w:rPr>
            </w:pPr>
            <w:r w:rsidRPr="00E76CD7">
              <w:rPr>
                <w:b/>
                <w:bCs/>
                <w:sz w:val="22"/>
                <w:szCs w:val="22"/>
                <w:lang w:val="en-US"/>
              </w:rPr>
              <w:t>Rescue analgesia</w:t>
            </w:r>
          </w:p>
        </w:tc>
        <w:tc>
          <w:tcPr>
            <w:tcW w:w="6200" w:type="dxa"/>
            <w:tcMar>
              <w:top w:w="60" w:type="dxa"/>
              <w:left w:w="80" w:type="dxa"/>
              <w:bottom w:w="60" w:type="dxa"/>
              <w:right w:w="80" w:type="dxa"/>
            </w:tcMar>
          </w:tcPr>
          <w:p w14:paraId="48E88B1F" w14:textId="77777777" w:rsidR="00767404" w:rsidRPr="00E76CD7" w:rsidRDefault="00000000">
            <w:pPr>
              <w:rPr>
                <w:lang w:val="en-US"/>
              </w:rPr>
            </w:pPr>
            <w:r w:rsidRPr="00E76CD7">
              <w:rPr>
                <w:sz w:val="22"/>
                <w:szCs w:val="22"/>
                <w:lang w:val="en-US"/>
              </w:rPr>
              <w:t>Thoracic epidural analgesia if the paravertebral catheter is ineffective or cannot be placed.</w:t>
            </w:r>
          </w:p>
        </w:tc>
      </w:tr>
      <w:tr w:rsidR="00767404" w:rsidRPr="00E76CD7" w14:paraId="2F35A4F9" w14:textId="77777777">
        <w:trPr>
          <w:cantSplit/>
        </w:trPr>
        <w:tc>
          <w:tcPr>
            <w:tcW w:w="2800" w:type="dxa"/>
            <w:tcMar>
              <w:top w:w="60" w:type="dxa"/>
              <w:left w:w="80" w:type="dxa"/>
              <w:bottom w:w="60" w:type="dxa"/>
              <w:right w:w="80" w:type="dxa"/>
            </w:tcMar>
          </w:tcPr>
          <w:p w14:paraId="3002942D" w14:textId="77777777" w:rsidR="00767404" w:rsidRPr="00E76CD7" w:rsidRDefault="00000000">
            <w:pPr>
              <w:rPr>
                <w:lang w:val="en-US"/>
              </w:rPr>
            </w:pPr>
            <w:r w:rsidRPr="00E76CD7">
              <w:rPr>
                <w:b/>
                <w:bCs/>
                <w:sz w:val="22"/>
                <w:szCs w:val="22"/>
                <w:lang w:val="en-US"/>
              </w:rPr>
              <w:t>Respiratory management</w:t>
            </w:r>
          </w:p>
        </w:tc>
        <w:tc>
          <w:tcPr>
            <w:tcW w:w="6200" w:type="dxa"/>
            <w:tcMar>
              <w:top w:w="60" w:type="dxa"/>
              <w:left w:w="80" w:type="dxa"/>
              <w:bottom w:w="60" w:type="dxa"/>
              <w:right w:w="80" w:type="dxa"/>
            </w:tcMar>
          </w:tcPr>
          <w:p w14:paraId="69CA6AC3" w14:textId="77777777" w:rsidR="00767404" w:rsidRPr="00E76CD7" w:rsidRDefault="00000000">
            <w:pPr>
              <w:rPr>
                <w:lang w:val="en-US"/>
              </w:rPr>
            </w:pPr>
            <w:r w:rsidRPr="00E76CD7">
              <w:rPr>
                <w:sz w:val="22"/>
                <w:szCs w:val="22"/>
                <w:lang w:val="en-US"/>
              </w:rPr>
              <w:t>Early extubation wherever the respiratory and neurological state permits, with structured respiratory physiotherapy.</w:t>
            </w:r>
          </w:p>
        </w:tc>
      </w:tr>
      <w:tr w:rsidR="00767404" w:rsidRPr="00E76CD7" w14:paraId="464618A5" w14:textId="77777777">
        <w:trPr>
          <w:cantSplit/>
        </w:trPr>
        <w:tc>
          <w:tcPr>
            <w:tcW w:w="2800" w:type="dxa"/>
            <w:tcMar>
              <w:top w:w="60" w:type="dxa"/>
              <w:left w:w="80" w:type="dxa"/>
              <w:bottom w:w="60" w:type="dxa"/>
              <w:right w:w="80" w:type="dxa"/>
            </w:tcMar>
          </w:tcPr>
          <w:p w14:paraId="4D664CED" w14:textId="77777777" w:rsidR="00767404" w:rsidRPr="00E76CD7" w:rsidRDefault="00000000">
            <w:pPr>
              <w:rPr>
                <w:lang w:val="en-US"/>
              </w:rPr>
            </w:pPr>
            <w:r w:rsidRPr="00E76CD7">
              <w:rPr>
                <w:b/>
                <w:bCs/>
                <w:sz w:val="22"/>
                <w:szCs w:val="22"/>
                <w:lang w:val="en-US"/>
              </w:rPr>
              <w:t>Mobilization</w:t>
            </w:r>
          </w:p>
        </w:tc>
        <w:tc>
          <w:tcPr>
            <w:tcW w:w="6200" w:type="dxa"/>
            <w:tcMar>
              <w:top w:w="60" w:type="dxa"/>
              <w:left w:w="80" w:type="dxa"/>
              <w:bottom w:w="60" w:type="dxa"/>
              <w:right w:w="80" w:type="dxa"/>
            </w:tcMar>
          </w:tcPr>
          <w:p w14:paraId="484D7330" w14:textId="77777777" w:rsidR="00767404" w:rsidRPr="00E76CD7" w:rsidRDefault="00000000">
            <w:pPr>
              <w:rPr>
                <w:lang w:val="en-US"/>
              </w:rPr>
            </w:pPr>
            <w:r w:rsidRPr="00E76CD7">
              <w:rPr>
                <w:sz w:val="22"/>
                <w:szCs w:val="22"/>
                <w:lang w:val="en-US"/>
              </w:rPr>
              <w:t>Early mobilization, supported by portable chest-drain suction so that the patient is not confined to the bed.</w:t>
            </w:r>
          </w:p>
        </w:tc>
      </w:tr>
      <w:tr w:rsidR="00767404" w:rsidRPr="00E76CD7" w14:paraId="2CB3E2F1" w14:textId="77777777">
        <w:trPr>
          <w:cantSplit/>
        </w:trPr>
        <w:tc>
          <w:tcPr>
            <w:tcW w:w="2800" w:type="dxa"/>
            <w:tcMar>
              <w:top w:w="60" w:type="dxa"/>
              <w:left w:w="80" w:type="dxa"/>
              <w:bottom w:w="60" w:type="dxa"/>
              <w:right w:w="80" w:type="dxa"/>
            </w:tcMar>
          </w:tcPr>
          <w:p w14:paraId="439C4A4E" w14:textId="77777777" w:rsidR="00767404" w:rsidRPr="00E76CD7" w:rsidRDefault="00000000">
            <w:pPr>
              <w:rPr>
                <w:lang w:val="en-US"/>
              </w:rPr>
            </w:pPr>
            <w:r w:rsidRPr="00E76CD7">
              <w:rPr>
                <w:b/>
                <w:bCs/>
                <w:sz w:val="22"/>
                <w:szCs w:val="22"/>
                <w:lang w:val="en-US"/>
              </w:rPr>
              <w:t>Overall framework</w:t>
            </w:r>
          </w:p>
        </w:tc>
        <w:tc>
          <w:tcPr>
            <w:tcW w:w="6200" w:type="dxa"/>
            <w:tcMar>
              <w:top w:w="60" w:type="dxa"/>
              <w:left w:w="80" w:type="dxa"/>
              <w:bottom w:w="60" w:type="dxa"/>
              <w:right w:w="80" w:type="dxa"/>
            </w:tcMar>
          </w:tcPr>
          <w:p w14:paraId="28D1EB23" w14:textId="77777777" w:rsidR="00767404" w:rsidRPr="00E76CD7" w:rsidRDefault="00000000">
            <w:pPr>
              <w:rPr>
                <w:lang w:val="en-US"/>
              </w:rPr>
            </w:pPr>
            <w:r w:rsidRPr="00E76CD7">
              <w:rPr>
                <w:sz w:val="22"/>
                <w:szCs w:val="22"/>
                <w:lang w:val="en-US"/>
              </w:rPr>
              <w:t>Chest wall trauma ERAS principles applied wherever feasible, with multidisciplinary review and dedicated dietetic input.</w:t>
            </w:r>
          </w:p>
        </w:tc>
      </w:tr>
    </w:tbl>
    <w:p w14:paraId="65E1B896" w14:textId="77777777" w:rsidR="00767404" w:rsidRDefault="00000000">
      <w:pPr>
        <w:spacing w:before="120" w:after="360" w:line="360" w:lineRule="auto"/>
        <w:jc w:val="both"/>
        <w:rPr>
          <w:sz w:val="20"/>
          <w:szCs w:val="20"/>
          <w:lang w:val="en-US"/>
        </w:rPr>
      </w:pPr>
      <w:r w:rsidRPr="00E76CD7">
        <w:rPr>
          <w:sz w:val="20"/>
          <w:szCs w:val="20"/>
          <w:lang w:val="en-US"/>
        </w:rPr>
        <w:t>CT, computed tomography; ERAS, enhanced recovery after surgery; ICU, intensive care unit; SSRF, surgical stabilization of rib fractures. The table sets out the intended sequence of the Era 3 (2023–2025) pathway rather than a fixed algorithm; individual elements were applied according to clinical judgement and availability, and adherence was not audited prospectively. None of these elements existed as institutional protocol in Era 1 (2013–2017), in which analgesia was intravenous and individualized, respiratory support was managed case by case, and SSRF was performed as a rescue procedure. The era-level comparison of care components is given in Table 1 of the main text.</w:t>
      </w:r>
    </w:p>
    <w:p w14:paraId="34319445" w14:textId="77777777" w:rsidR="00184AAA" w:rsidRDefault="00184AAA">
      <w:pPr>
        <w:spacing w:before="120" w:after="360" w:line="360" w:lineRule="auto"/>
        <w:jc w:val="both"/>
        <w:rPr>
          <w:sz w:val="20"/>
          <w:szCs w:val="20"/>
          <w:lang w:val="en-US"/>
        </w:rPr>
      </w:pPr>
    </w:p>
    <w:p w14:paraId="2533C67F" w14:textId="77777777" w:rsidR="00184AAA" w:rsidRPr="00E76CD7" w:rsidRDefault="00184AAA">
      <w:pPr>
        <w:spacing w:before="120" w:after="360" w:line="360" w:lineRule="auto"/>
        <w:jc w:val="both"/>
        <w:rPr>
          <w:lang w:val="en-US"/>
        </w:rPr>
      </w:pPr>
    </w:p>
    <w:p w14:paraId="10BB93ED" w14:textId="57EEEFA5" w:rsidR="00CA176D" w:rsidRPr="00BB46AB" w:rsidRDefault="00000000">
      <w:pPr>
        <w:spacing w:after="120" w:line="360" w:lineRule="auto"/>
        <w:rPr>
          <w:lang w:val="en-US"/>
        </w:rPr>
      </w:pPr>
      <w:r w:rsidRPr="00BB46AB">
        <w:rPr>
          <w:b/>
          <w:bCs/>
          <w:lang w:val="en-US"/>
        </w:rPr>
        <w:lastRenderedPageBreak/>
        <w:t>Codebook S1: Operational criteria for adjudication of the ventilation phenotype</w:t>
      </w:r>
    </w:p>
    <w:p w14:paraId="07269D74" w14:textId="77777777" w:rsidR="00CA176D" w:rsidRPr="00BB46AB" w:rsidRDefault="00000000">
      <w:pPr>
        <w:spacing w:after="200" w:line="360" w:lineRule="auto"/>
        <w:rPr>
          <w:lang w:val="en-US"/>
        </w:rPr>
      </w:pPr>
      <w:r w:rsidRPr="00BB46AB">
        <w:rPr>
          <w:lang w:val="en-US"/>
        </w:rPr>
        <w:t>This form was completed independently by each reviewer for every invasively ventilated ICU-managed patient, using documentation from the first 24 hours after admission or intubation only, from which operative documentation had been withheld.</w:t>
      </w:r>
    </w:p>
    <w:p w14:paraId="6F732103" w14:textId="77777777" w:rsidR="00CA176D" w:rsidRPr="00E76CD7" w:rsidRDefault="00000000">
      <w:pPr>
        <w:spacing w:after="40" w:line="360" w:lineRule="auto"/>
        <w:rPr>
          <w:lang w:val="en-US"/>
        </w:rPr>
      </w:pPr>
      <w:r w:rsidRPr="00E76CD7">
        <w:rPr>
          <w:b/>
          <w:bCs/>
          <w:lang w:val="en-US"/>
        </w:rPr>
        <w:t>1. Chest wall contribution</w:t>
      </w:r>
    </w:p>
    <w:p w14:paraId="2EC660EF" w14:textId="77777777" w:rsidR="00CA176D" w:rsidRPr="00E76CD7" w:rsidRDefault="00000000">
      <w:pPr>
        <w:spacing w:after="40" w:line="360" w:lineRule="auto"/>
        <w:rPr>
          <w:lang w:val="en-US"/>
        </w:rPr>
      </w:pPr>
      <w:r w:rsidRPr="00E76CD7">
        <w:rPr>
          <w:i/>
          <w:iCs/>
          <w:lang w:val="en-US"/>
        </w:rPr>
        <w:t>Mark if present:</w:t>
      </w:r>
    </w:p>
    <w:p w14:paraId="0B81796F" w14:textId="77777777" w:rsidR="00CA176D" w:rsidRPr="00E76CD7" w:rsidRDefault="00000000">
      <w:pPr>
        <w:spacing w:line="276" w:lineRule="auto"/>
        <w:ind w:left="284"/>
        <w:rPr>
          <w:lang w:val="en-US"/>
        </w:rPr>
      </w:pPr>
      <w:r w:rsidRPr="00E76CD7">
        <w:rPr>
          <w:lang w:val="en-US"/>
        </w:rPr>
        <w:t>☐ Multiple/severely displaced rib fractures or flail morphology</w:t>
      </w:r>
    </w:p>
    <w:p w14:paraId="011C4B2E" w14:textId="77777777" w:rsidR="00CA176D" w:rsidRPr="00E76CD7" w:rsidRDefault="00000000">
      <w:pPr>
        <w:spacing w:line="276" w:lineRule="auto"/>
        <w:ind w:left="284"/>
        <w:rPr>
          <w:lang w:val="en-US"/>
        </w:rPr>
      </w:pPr>
      <w:r w:rsidRPr="00E76CD7">
        <w:rPr>
          <w:lang w:val="en-US"/>
        </w:rPr>
        <w:t>☐ Clinically relevant chest wall instability/deformity</w:t>
      </w:r>
    </w:p>
    <w:p w14:paraId="357CCB80" w14:textId="77777777" w:rsidR="00CA176D" w:rsidRPr="00E76CD7" w:rsidRDefault="00000000">
      <w:pPr>
        <w:spacing w:line="276" w:lineRule="auto"/>
        <w:ind w:left="284"/>
        <w:rPr>
          <w:lang w:val="en-US"/>
        </w:rPr>
      </w:pPr>
      <w:r w:rsidRPr="00E76CD7">
        <w:rPr>
          <w:lang w:val="en-US"/>
        </w:rPr>
        <w:t>☐ Pain-related hypoventilation or impaired respiratory mechanics</w:t>
      </w:r>
    </w:p>
    <w:p w14:paraId="0F97B24A" w14:textId="77777777" w:rsidR="00CA176D" w:rsidRPr="00E76CD7" w:rsidRDefault="00000000">
      <w:pPr>
        <w:spacing w:line="276" w:lineRule="auto"/>
        <w:ind w:left="284"/>
        <w:rPr>
          <w:lang w:val="en-US"/>
        </w:rPr>
      </w:pPr>
      <w:r w:rsidRPr="00E76CD7">
        <w:rPr>
          <w:lang w:val="en-US"/>
        </w:rPr>
        <w:t>☐ Pulmonary contusion contributing to respiratory failure</w:t>
      </w:r>
    </w:p>
    <w:p w14:paraId="499F7615" w14:textId="77777777" w:rsidR="00CA176D" w:rsidRPr="00E76CD7" w:rsidRDefault="00000000">
      <w:pPr>
        <w:spacing w:line="276" w:lineRule="auto"/>
        <w:ind w:left="284"/>
        <w:rPr>
          <w:lang w:val="en-US"/>
        </w:rPr>
      </w:pPr>
      <w:r w:rsidRPr="00E76CD7">
        <w:rPr>
          <w:lang w:val="en-US"/>
        </w:rPr>
        <w:t>☐ Thoracic injury considered sufficient to substantially contribute to the need for ventilation</w:t>
      </w:r>
    </w:p>
    <w:p w14:paraId="0581DC20" w14:textId="77777777" w:rsidR="00CA176D" w:rsidRPr="00E76CD7" w:rsidRDefault="00000000">
      <w:pPr>
        <w:spacing w:before="280" w:after="40" w:line="360" w:lineRule="auto"/>
        <w:rPr>
          <w:lang w:val="en-US"/>
        </w:rPr>
      </w:pPr>
      <w:r w:rsidRPr="00E76CD7">
        <w:rPr>
          <w:b/>
          <w:bCs/>
          <w:lang w:val="en-US"/>
        </w:rPr>
        <w:t xml:space="preserve">2. </w:t>
      </w:r>
      <w:proofErr w:type="spellStart"/>
      <w:r w:rsidRPr="00E76CD7">
        <w:rPr>
          <w:b/>
          <w:bCs/>
          <w:lang w:val="en-US"/>
        </w:rPr>
        <w:t>Extrathoracic</w:t>
      </w:r>
      <w:proofErr w:type="spellEnd"/>
      <w:r w:rsidRPr="00E76CD7">
        <w:rPr>
          <w:b/>
          <w:bCs/>
          <w:lang w:val="en-US"/>
        </w:rPr>
        <w:t xml:space="preserve"> contribution</w:t>
      </w:r>
    </w:p>
    <w:p w14:paraId="61E65897" w14:textId="77777777" w:rsidR="00CA176D" w:rsidRPr="00E76CD7" w:rsidRDefault="00000000">
      <w:pPr>
        <w:spacing w:after="40" w:line="360" w:lineRule="auto"/>
        <w:rPr>
          <w:lang w:val="en-US"/>
        </w:rPr>
      </w:pPr>
      <w:r w:rsidRPr="00E76CD7">
        <w:rPr>
          <w:i/>
          <w:iCs/>
          <w:lang w:val="en-US"/>
        </w:rPr>
        <w:t>Mark if present:</w:t>
      </w:r>
    </w:p>
    <w:p w14:paraId="5CE1960F" w14:textId="77777777" w:rsidR="00CA176D" w:rsidRPr="00E76CD7" w:rsidRDefault="00000000">
      <w:pPr>
        <w:spacing w:line="276" w:lineRule="auto"/>
        <w:ind w:left="284"/>
        <w:rPr>
          <w:lang w:val="en-US"/>
        </w:rPr>
      </w:pPr>
      <w:r w:rsidRPr="00E76CD7">
        <w:rPr>
          <w:lang w:val="en-US"/>
        </w:rPr>
        <w:t>☐ Traumatic brain injury / impaired consciousness</w:t>
      </w:r>
    </w:p>
    <w:p w14:paraId="5546AB4B" w14:textId="77777777" w:rsidR="00CA176D" w:rsidRPr="00E76CD7" w:rsidRDefault="00000000">
      <w:pPr>
        <w:spacing w:line="276" w:lineRule="auto"/>
        <w:ind w:left="284"/>
        <w:rPr>
          <w:lang w:val="en-US"/>
        </w:rPr>
      </w:pPr>
      <w:r w:rsidRPr="00E76CD7">
        <w:rPr>
          <w:lang w:val="en-US"/>
        </w:rPr>
        <w:t>☐ Hemorrhagic shock</w:t>
      </w:r>
    </w:p>
    <w:p w14:paraId="13264107" w14:textId="77777777" w:rsidR="00CA176D" w:rsidRPr="00E76CD7" w:rsidRDefault="00000000">
      <w:pPr>
        <w:spacing w:line="276" w:lineRule="auto"/>
        <w:ind w:left="284"/>
        <w:rPr>
          <w:lang w:val="en-US"/>
        </w:rPr>
      </w:pPr>
      <w:r w:rsidRPr="00E76CD7">
        <w:rPr>
          <w:lang w:val="en-US"/>
        </w:rPr>
        <w:t>☐ Major abdominal or pelvic injury</w:t>
      </w:r>
    </w:p>
    <w:p w14:paraId="3D9968C8" w14:textId="77777777" w:rsidR="00CA176D" w:rsidRPr="00E76CD7" w:rsidRDefault="00000000">
      <w:pPr>
        <w:spacing w:line="276" w:lineRule="auto"/>
        <w:ind w:left="284"/>
        <w:rPr>
          <w:lang w:val="en-US"/>
        </w:rPr>
      </w:pPr>
      <w:r w:rsidRPr="00E76CD7">
        <w:rPr>
          <w:lang w:val="en-US"/>
        </w:rPr>
        <w:t>☐ Spinal/spinal cord injury</w:t>
      </w:r>
    </w:p>
    <w:p w14:paraId="4155A62F" w14:textId="77777777" w:rsidR="00CA176D" w:rsidRPr="00E76CD7" w:rsidRDefault="00000000">
      <w:pPr>
        <w:spacing w:line="276" w:lineRule="auto"/>
        <w:ind w:left="284"/>
        <w:rPr>
          <w:lang w:val="en-US"/>
        </w:rPr>
      </w:pPr>
      <w:r w:rsidRPr="00E76CD7">
        <w:rPr>
          <w:lang w:val="en-US"/>
        </w:rPr>
        <w:t>☐ Other non-thoracic indication for invasive ventilation</w:t>
      </w:r>
    </w:p>
    <w:p w14:paraId="0DD537A3" w14:textId="77777777" w:rsidR="00CA176D" w:rsidRPr="00E76CD7" w:rsidRDefault="00000000">
      <w:pPr>
        <w:spacing w:before="280" w:after="40" w:line="360" w:lineRule="auto"/>
        <w:rPr>
          <w:lang w:val="en-US"/>
        </w:rPr>
      </w:pPr>
      <w:r w:rsidRPr="00E76CD7">
        <w:rPr>
          <w:b/>
          <w:bCs/>
          <w:lang w:val="en-US"/>
        </w:rPr>
        <w:t>3. Relevant comorbidity</w:t>
      </w:r>
    </w:p>
    <w:p w14:paraId="47C42488" w14:textId="77777777" w:rsidR="00CA176D" w:rsidRPr="00E76CD7" w:rsidRDefault="00000000">
      <w:pPr>
        <w:spacing w:line="276" w:lineRule="auto"/>
        <w:ind w:left="284"/>
        <w:rPr>
          <w:lang w:val="en-US"/>
        </w:rPr>
      </w:pPr>
      <w:r w:rsidRPr="00E76CD7">
        <w:rPr>
          <w:lang w:val="en-US"/>
        </w:rPr>
        <w:t>☐ Significant pre-existing pulmonary, cardiac, neurological or other disease reducing respiratory reserve</w:t>
      </w:r>
    </w:p>
    <w:p w14:paraId="4ABA57B6" w14:textId="77777777" w:rsidR="00CA176D" w:rsidRPr="00E76CD7" w:rsidRDefault="00000000">
      <w:pPr>
        <w:spacing w:before="280" w:after="40" w:line="360" w:lineRule="auto"/>
        <w:rPr>
          <w:lang w:val="en-US"/>
        </w:rPr>
      </w:pPr>
      <w:r w:rsidRPr="00E76CD7">
        <w:rPr>
          <w:b/>
          <w:bCs/>
          <w:lang w:val="en-US"/>
        </w:rPr>
        <w:t>4. Dominant indication for invasive ventilation</w:t>
      </w:r>
    </w:p>
    <w:p w14:paraId="69C3C6F1" w14:textId="77777777" w:rsidR="00CA176D" w:rsidRPr="00E76CD7" w:rsidRDefault="00000000">
      <w:pPr>
        <w:spacing w:after="60" w:line="360" w:lineRule="auto"/>
        <w:rPr>
          <w:lang w:val="en-US"/>
        </w:rPr>
      </w:pPr>
      <w:r w:rsidRPr="00E76CD7">
        <w:rPr>
          <w:i/>
          <w:iCs/>
          <w:lang w:val="en-US"/>
        </w:rPr>
        <w:t>Key question: Would the patient probably still have required invasive mechanical ventilation if the chest wall injury had been absent?</w:t>
      </w:r>
    </w:p>
    <w:p w14:paraId="16B405FD" w14:textId="77777777" w:rsidR="00CA176D" w:rsidRPr="00E76CD7" w:rsidRDefault="00000000">
      <w:pPr>
        <w:spacing w:line="276" w:lineRule="auto"/>
        <w:ind w:left="284"/>
        <w:rPr>
          <w:lang w:val="en-US"/>
        </w:rPr>
      </w:pPr>
      <w:r w:rsidRPr="00E76CD7">
        <w:rPr>
          <w:lang w:val="en-US"/>
        </w:rPr>
        <w:t>☐ Chest-wall related — chest wall injury was the predominant reason for ventilation</w:t>
      </w:r>
    </w:p>
    <w:p w14:paraId="135666BF" w14:textId="77777777" w:rsidR="00CA176D" w:rsidRPr="00E76CD7" w:rsidRDefault="00000000">
      <w:pPr>
        <w:spacing w:line="276" w:lineRule="auto"/>
        <w:ind w:left="284"/>
        <w:rPr>
          <w:lang w:val="en-US"/>
        </w:rPr>
      </w:pPr>
      <w:r w:rsidRPr="00E76CD7">
        <w:rPr>
          <w:lang w:val="en-US"/>
        </w:rPr>
        <w:t xml:space="preserve">☐ </w:t>
      </w:r>
      <w:proofErr w:type="spellStart"/>
      <w:r w:rsidRPr="00E76CD7">
        <w:rPr>
          <w:lang w:val="en-US"/>
        </w:rPr>
        <w:t>Extrathoracic</w:t>
      </w:r>
      <w:proofErr w:type="spellEnd"/>
      <w:r w:rsidRPr="00E76CD7">
        <w:rPr>
          <w:lang w:val="en-US"/>
        </w:rPr>
        <w:t xml:space="preserve"> — ventilation would probably have been required irrespective of the chest wall injury</w:t>
      </w:r>
    </w:p>
    <w:p w14:paraId="74B06AD3" w14:textId="77777777" w:rsidR="00CA176D" w:rsidRPr="00E76CD7" w:rsidRDefault="00000000">
      <w:pPr>
        <w:spacing w:line="276" w:lineRule="auto"/>
        <w:ind w:left="284"/>
        <w:rPr>
          <w:lang w:val="en-US"/>
        </w:rPr>
      </w:pPr>
      <w:r w:rsidRPr="00E76CD7">
        <w:rPr>
          <w:lang w:val="en-US"/>
        </w:rPr>
        <w:t>☐ Indeterminate / mixed — no predominant indication could be assigned reliably</w:t>
      </w:r>
    </w:p>
    <w:p w14:paraId="2EFF1EC2" w14:textId="77777777" w:rsidR="00CA176D" w:rsidRPr="00E76CD7" w:rsidRDefault="00000000">
      <w:pPr>
        <w:spacing w:before="280" w:after="360" w:line="360" w:lineRule="auto"/>
        <w:rPr>
          <w:lang w:val="en-US"/>
        </w:rPr>
      </w:pPr>
      <w:r w:rsidRPr="00E76CD7">
        <w:rPr>
          <w:lang w:val="en-US"/>
        </w:rPr>
        <w:t xml:space="preserve">Important: fulfilment of contemporary SSRF indications does not determine the ventilation phenotype. A patient meeting SSRF criteria may still be classified as </w:t>
      </w:r>
      <w:proofErr w:type="spellStart"/>
      <w:r w:rsidRPr="00E76CD7">
        <w:rPr>
          <w:lang w:val="en-US"/>
        </w:rPr>
        <w:t>extrathoracic</w:t>
      </w:r>
      <w:proofErr w:type="spellEnd"/>
      <w:r w:rsidRPr="00E76CD7">
        <w:rPr>
          <w:lang w:val="en-US"/>
        </w:rPr>
        <w:t xml:space="preserve"> if another injury was the predominant reason for mechanical ventilation.</w:t>
      </w:r>
    </w:p>
    <w:p w14:paraId="342EFBF7" w14:textId="77777777" w:rsidR="00767404" w:rsidRPr="00E76CD7" w:rsidRDefault="00000000">
      <w:pPr>
        <w:spacing w:after="120" w:line="360" w:lineRule="auto"/>
        <w:rPr>
          <w:lang w:val="en-US"/>
        </w:rPr>
      </w:pPr>
      <w:r w:rsidRPr="00E76CD7">
        <w:rPr>
          <w:b/>
          <w:bCs/>
          <w:lang w:val="en-US"/>
        </w:rPr>
        <w:lastRenderedPageBreak/>
        <w:t>Table S2: Blinded re-adjudication of the ventilation phenotype and re-estimated interaction analyses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0"/>
        <w:gridCol w:w="2600"/>
        <w:gridCol w:w="2100"/>
      </w:tblGrid>
      <w:tr w:rsidR="00767404" w:rsidRPr="00E76CD7" w14:paraId="0DCAB963" w14:textId="77777777">
        <w:trPr>
          <w:cantSplit/>
          <w:tblHeader/>
        </w:trPr>
        <w:tc>
          <w:tcPr>
            <w:tcW w:w="4300" w:type="dxa"/>
            <w:tcMar>
              <w:top w:w="60" w:type="dxa"/>
              <w:left w:w="80" w:type="dxa"/>
              <w:bottom w:w="60" w:type="dxa"/>
              <w:right w:w="80" w:type="dxa"/>
            </w:tcMar>
          </w:tcPr>
          <w:p w14:paraId="0984FA71" w14:textId="77777777" w:rsidR="00767404" w:rsidRPr="00E76CD7" w:rsidRDefault="00000000">
            <w:pPr>
              <w:rPr>
                <w:lang w:val="en-US"/>
              </w:rPr>
            </w:pPr>
            <w:r w:rsidRPr="00E76CD7">
              <w:rPr>
                <w:b/>
                <w:bCs/>
                <w:sz w:val="22"/>
                <w:szCs w:val="22"/>
                <w:lang w:val="en-US"/>
              </w:rPr>
              <w:t>Item</w:t>
            </w:r>
          </w:p>
        </w:tc>
        <w:tc>
          <w:tcPr>
            <w:tcW w:w="2600" w:type="dxa"/>
            <w:tcMar>
              <w:top w:w="60" w:type="dxa"/>
              <w:left w:w="80" w:type="dxa"/>
              <w:bottom w:w="60" w:type="dxa"/>
              <w:right w:w="80" w:type="dxa"/>
            </w:tcMar>
          </w:tcPr>
          <w:p w14:paraId="4D886E02" w14:textId="77777777" w:rsidR="00767404" w:rsidRPr="00E76CD7" w:rsidRDefault="00000000">
            <w:pPr>
              <w:rPr>
                <w:lang w:val="en-US"/>
              </w:rPr>
            </w:pPr>
            <w:r w:rsidRPr="00E76CD7">
              <w:rPr>
                <w:b/>
                <w:bCs/>
                <w:sz w:val="22"/>
                <w:szCs w:val="22"/>
                <w:lang w:val="en-US"/>
              </w:rPr>
              <w:t>Value or estimate</w:t>
            </w:r>
          </w:p>
        </w:tc>
        <w:tc>
          <w:tcPr>
            <w:tcW w:w="2100" w:type="dxa"/>
            <w:tcMar>
              <w:top w:w="60" w:type="dxa"/>
              <w:left w:w="80" w:type="dxa"/>
              <w:bottom w:w="60" w:type="dxa"/>
              <w:right w:w="80" w:type="dxa"/>
            </w:tcMar>
          </w:tcPr>
          <w:p w14:paraId="05F11BF8" w14:textId="77777777" w:rsidR="00767404" w:rsidRPr="00E76CD7" w:rsidRDefault="00000000">
            <w:pPr>
              <w:rPr>
                <w:lang w:val="en-US"/>
              </w:rPr>
            </w:pPr>
            <w:r w:rsidRPr="00E76CD7">
              <w:rPr>
                <w:b/>
                <w:bCs/>
                <w:sz w:val="22"/>
                <w:szCs w:val="22"/>
                <w:lang w:val="en-US"/>
              </w:rPr>
              <w:t>95% CI; p value</w:t>
            </w:r>
          </w:p>
        </w:tc>
      </w:tr>
      <w:tr w:rsidR="00767404" w:rsidRPr="00E76CD7" w14:paraId="66E9CBFD" w14:textId="77777777">
        <w:trPr>
          <w:cantSplit/>
        </w:trPr>
        <w:tc>
          <w:tcPr>
            <w:tcW w:w="4300" w:type="dxa"/>
            <w:tcMar>
              <w:top w:w="60" w:type="dxa"/>
              <w:left w:w="80" w:type="dxa"/>
              <w:bottom w:w="60" w:type="dxa"/>
              <w:right w:w="80" w:type="dxa"/>
            </w:tcMar>
          </w:tcPr>
          <w:p w14:paraId="3536B899" w14:textId="77777777" w:rsidR="00767404" w:rsidRPr="00E76CD7" w:rsidRDefault="00000000">
            <w:pPr>
              <w:rPr>
                <w:lang w:val="en-US"/>
              </w:rPr>
            </w:pPr>
            <w:r w:rsidRPr="00E76CD7">
              <w:rPr>
                <w:b/>
                <w:bCs/>
                <w:sz w:val="22"/>
                <w:szCs w:val="22"/>
                <w:lang w:val="en-US"/>
              </w:rPr>
              <w:t>Blinded adjudication (n=167)</w:t>
            </w:r>
          </w:p>
        </w:tc>
        <w:tc>
          <w:tcPr>
            <w:tcW w:w="2600" w:type="dxa"/>
            <w:tcMar>
              <w:top w:w="60" w:type="dxa"/>
              <w:left w:w="80" w:type="dxa"/>
              <w:bottom w:w="60" w:type="dxa"/>
              <w:right w:w="80" w:type="dxa"/>
            </w:tcMar>
          </w:tcPr>
          <w:p w14:paraId="0F5490D0" w14:textId="77777777" w:rsidR="00767404" w:rsidRPr="00E76CD7" w:rsidRDefault="00767404">
            <w:pPr>
              <w:rPr>
                <w:lang w:val="en-US"/>
              </w:rPr>
            </w:pPr>
          </w:p>
        </w:tc>
        <w:tc>
          <w:tcPr>
            <w:tcW w:w="2100" w:type="dxa"/>
            <w:tcMar>
              <w:top w:w="60" w:type="dxa"/>
              <w:left w:w="80" w:type="dxa"/>
              <w:bottom w:w="60" w:type="dxa"/>
              <w:right w:w="80" w:type="dxa"/>
            </w:tcMar>
          </w:tcPr>
          <w:p w14:paraId="3A443D20" w14:textId="77777777" w:rsidR="00767404" w:rsidRPr="00E76CD7" w:rsidRDefault="00767404">
            <w:pPr>
              <w:rPr>
                <w:lang w:val="en-US"/>
              </w:rPr>
            </w:pPr>
          </w:p>
        </w:tc>
      </w:tr>
      <w:tr w:rsidR="00767404" w:rsidRPr="00E76CD7" w14:paraId="0EEBFBAD" w14:textId="77777777">
        <w:trPr>
          <w:cantSplit/>
        </w:trPr>
        <w:tc>
          <w:tcPr>
            <w:tcW w:w="4300" w:type="dxa"/>
            <w:tcMar>
              <w:top w:w="60" w:type="dxa"/>
              <w:left w:w="80" w:type="dxa"/>
              <w:bottom w:w="60" w:type="dxa"/>
              <w:right w:w="80" w:type="dxa"/>
            </w:tcMar>
          </w:tcPr>
          <w:p w14:paraId="3243A12C" w14:textId="77777777" w:rsidR="00767404" w:rsidRPr="00E76CD7" w:rsidRDefault="00000000">
            <w:pPr>
              <w:rPr>
                <w:lang w:val="en-US"/>
              </w:rPr>
            </w:pPr>
            <w:r w:rsidRPr="00E76CD7">
              <w:rPr>
                <w:sz w:val="22"/>
                <w:szCs w:val="22"/>
                <w:lang w:val="en-US"/>
              </w:rPr>
              <w:t xml:space="preserve">Reviewer 1: chest-wall related / </w:t>
            </w:r>
            <w:proofErr w:type="spellStart"/>
            <w:r w:rsidRPr="00E76CD7">
              <w:rPr>
                <w:sz w:val="22"/>
                <w:szCs w:val="22"/>
                <w:lang w:val="en-US"/>
              </w:rPr>
              <w:t>extrathoracic</w:t>
            </w:r>
            <w:proofErr w:type="spellEnd"/>
            <w:r w:rsidRPr="00E76CD7">
              <w:rPr>
                <w:sz w:val="22"/>
                <w:szCs w:val="22"/>
                <w:lang w:val="en-US"/>
              </w:rPr>
              <w:t xml:space="preserve"> / indeterminate-mixed, n</w:t>
            </w:r>
          </w:p>
        </w:tc>
        <w:tc>
          <w:tcPr>
            <w:tcW w:w="2600" w:type="dxa"/>
            <w:tcMar>
              <w:top w:w="60" w:type="dxa"/>
              <w:left w:w="80" w:type="dxa"/>
              <w:bottom w:w="60" w:type="dxa"/>
              <w:right w:w="80" w:type="dxa"/>
            </w:tcMar>
          </w:tcPr>
          <w:p w14:paraId="678ADCEA" w14:textId="77777777" w:rsidR="00767404" w:rsidRPr="00E76CD7" w:rsidRDefault="00000000">
            <w:pPr>
              <w:rPr>
                <w:lang w:val="en-US"/>
              </w:rPr>
            </w:pPr>
            <w:r w:rsidRPr="00E76CD7">
              <w:rPr>
                <w:sz w:val="22"/>
                <w:szCs w:val="22"/>
                <w:lang w:val="en-US"/>
              </w:rPr>
              <w:t>67 / 97 / 3</w:t>
            </w:r>
          </w:p>
        </w:tc>
        <w:tc>
          <w:tcPr>
            <w:tcW w:w="2100" w:type="dxa"/>
            <w:tcMar>
              <w:top w:w="60" w:type="dxa"/>
              <w:left w:w="80" w:type="dxa"/>
              <w:bottom w:w="60" w:type="dxa"/>
              <w:right w:w="80" w:type="dxa"/>
            </w:tcMar>
          </w:tcPr>
          <w:p w14:paraId="5549E53B" w14:textId="77777777" w:rsidR="00767404" w:rsidRPr="00E76CD7" w:rsidRDefault="00000000">
            <w:pPr>
              <w:rPr>
                <w:lang w:val="en-US"/>
              </w:rPr>
            </w:pPr>
            <w:r w:rsidRPr="00E76CD7">
              <w:rPr>
                <w:sz w:val="22"/>
                <w:szCs w:val="22"/>
                <w:lang w:val="en-US"/>
              </w:rPr>
              <w:t>—</w:t>
            </w:r>
          </w:p>
        </w:tc>
      </w:tr>
      <w:tr w:rsidR="00767404" w:rsidRPr="00E76CD7" w14:paraId="79AF65EF" w14:textId="77777777">
        <w:trPr>
          <w:cantSplit/>
        </w:trPr>
        <w:tc>
          <w:tcPr>
            <w:tcW w:w="4300" w:type="dxa"/>
            <w:tcMar>
              <w:top w:w="60" w:type="dxa"/>
              <w:left w:w="80" w:type="dxa"/>
              <w:bottom w:w="60" w:type="dxa"/>
              <w:right w:w="80" w:type="dxa"/>
            </w:tcMar>
          </w:tcPr>
          <w:p w14:paraId="0E22DD43" w14:textId="77777777" w:rsidR="00767404" w:rsidRPr="00E76CD7" w:rsidRDefault="00000000">
            <w:pPr>
              <w:rPr>
                <w:lang w:val="en-US"/>
              </w:rPr>
            </w:pPr>
            <w:r w:rsidRPr="00E76CD7">
              <w:rPr>
                <w:sz w:val="22"/>
                <w:szCs w:val="22"/>
                <w:lang w:val="en-US"/>
              </w:rPr>
              <w:t xml:space="preserve">Reviewer 2: chest-wall related / </w:t>
            </w:r>
            <w:proofErr w:type="spellStart"/>
            <w:r w:rsidRPr="00E76CD7">
              <w:rPr>
                <w:sz w:val="22"/>
                <w:szCs w:val="22"/>
                <w:lang w:val="en-US"/>
              </w:rPr>
              <w:t>extrathoracic</w:t>
            </w:r>
            <w:proofErr w:type="spellEnd"/>
            <w:r w:rsidRPr="00E76CD7">
              <w:rPr>
                <w:sz w:val="22"/>
                <w:szCs w:val="22"/>
                <w:lang w:val="en-US"/>
              </w:rPr>
              <w:t xml:space="preserve"> / indeterminate-mixed, n</w:t>
            </w:r>
          </w:p>
        </w:tc>
        <w:tc>
          <w:tcPr>
            <w:tcW w:w="2600" w:type="dxa"/>
            <w:tcMar>
              <w:top w:w="60" w:type="dxa"/>
              <w:left w:w="80" w:type="dxa"/>
              <w:bottom w:w="60" w:type="dxa"/>
              <w:right w:w="80" w:type="dxa"/>
            </w:tcMar>
          </w:tcPr>
          <w:p w14:paraId="6A8F1CC4" w14:textId="77777777" w:rsidR="00767404" w:rsidRPr="00E76CD7" w:rsidRDefault="00000000">
            <w:pPr>
              <w:rPr>
                <w:lang w:val="en-US"/>
              </w:rPr>
            </w:pPr>
            <w:r w:rsidRPr="00E76CD7">
              <w:rPr>
                <w:sz w:val="22"/>
                <w:szCs w:val="22"/>
                <w:lang w:val="en-US"/>
              </w:rPr>
              <w:t>70 / 91 / 6</w:t>
            </w:r>
          </w:p>
        </w:tc>
        <w:tc>
          <w:tcPr>
            <w:tcW w:w="2100" w:type="dxa"/>
            <w:tcMar>
              <w:top w:w="60" w:type="dxa"/>
              <w:left w:w="80" w:type="dxa"/>
              <w:bottom w:w="60" w:type="dxa"/>
              <w:right w:w="80" w:type="dxa"/>
            </w:tcMar>
          </w:tcPr>
          <w:p w14:paraId="0F4F8BB5" w14:textId="77777777" w:rsidR="00767404" w:rsidRPr="00E76CD7" w:rsidRDefault="00000000">
            <w:pPr>
              <w:rPr>
                <w:lang w:val="en-US"/>
              </w:rPr>
            </w:pPr>
            <w:r w:rsidRPr="00E76CD7">
              <w:rPr>
                <w:sz w:val="22"/>
                <w:szCs w:val="22"/>
                <w:lang w:val="en-US"/>
              </w:rPr>
              <w:t>—</w:t>
            </w:r>
          </w:p>
        </w:tc>
      </w:tr>
      <w:tr w:rsidR="00767404" w:rsidRPr="00E76CD7" w14:paraId="2CEFD9CE" w14:textId="77777777">
        <w:trPr>
          <w:cantSplit/>
        </w:trPr>
        <w:tc>
          <w:tcPr>
            <w:tcW w:w="4300" w:type="dxa"/>
            <w:tcMar>
              <w:top w:w="60" w:type="dxa"/>
              <w:left w:w="80" w:type="dxa"/>
              <w:bottom w:w="60" w:type="dxa"/>
              <w:right w:w="80" w:type="dxa"/>
            </w:tcMar>
          </w:tcPr>
          <w:p w14:paraId="58E67117" w14:textId="77777777" w:rsidR="00767404" w:rsidRPr="00E76CD7" w:rsidRDefault="00000000">
            <w:pPr>
              <w:rPr>
                <w:lang w:val="en-US"/>
              </w:rPr>
            </w:pPr>
            <w:r w:rsidRPr="00E76CD7">
              <w:rPr>
                <w:sz w:val="22"/>
                <w:szCs w:val="22"/>
                <w:lang w:val="en-US"/>
              </w:rPr>
              <w:t>Raw inter-rater agreement, n/N (%)</w:t>
            </w:r>
          </w:p>
        </w:tc>
        <w:tc>
          <w:tcPr>
            <w:tcW w:w="2600" w:type="dxa"/>
            <w:tcMar>
              <w:top w:w="60" w:type="dxa"/>
              <w:left w:w="80" w:type="dxa"/>
              <w:bottom w:w="60" w:type="dxa"/>
              <w:right w:w="80" w:type="dxa"/>
            </w:tcMar>
          </w:tcPr>
          <w:p w14:paraId="1B8D7585" w14:textId="77777777" w:rsidR="00767404" w:rsidRPr="00E76CD7" w:rsidRDefault="00000000">
            <w:pPr>
              <w:rPr>
                <w:lang w:val="en-US"/>
              </w:rPr>
            </w:pPr>
            <w:r w:rsidRPr="00E76CD7">
              <w:rPr>
                <w:sz w:val="22"/>
                <w:szCs w:val="22"/>
                <w:lang w:val="en-US"/>
              </w:rPr>
              <w:t>153/167 (91.6)</w:t>
            </w:r>
          </w:p>
        </w:tc>
        <w:tc>
          <w:tcPr>
            <w:tcW w:w="2100" w:type="dxa"/>
            <w:tcMar>
              <w:top w:w="60" w:type="dxa"/>
              <w:left w:w="80" w:type="dxa"/>
              <w:bottom w:w="60" w:type="dxa"/>
              <w:right w:w="80" w:type="dxa"/>
            </w:tcMar>
          </w:tcPr>
          <w:p w14:paraId="1CE233F4" w14:textId="77777777" w:rsidR="00767404" w:rsidRPr="00E76CD7" w:rsidRDefault="00000000">
            <w:pPr>
              <w:rPr>
                <w:lang w:val="en-US"/>
              </w:rPr>
            </w:pPr>
            <w:r w:rsidRPr="00E76CD7">
              <w:rPr>
                <w:sz w:val="22"/>
                <w:szCs w:val="22"/>
                <w:lang w:val="en-US"/>
              </w:rPr>
              <w:t>—</w:t>
            </w:r>
          </w:p>
        </w:tc>
      </w:tr>
      <w:tr w:rsidR="00767404" w:rsidRPr="00E76CD7" w14:paraId="20B71884" w14:textId="77777777">
        <w:trPr>
          <w:cantSplit/>
        </w:trPr>
        <w:tc>
          <w:tcPr>
            <w:tcW w:w="4300" w:type="dxa"/>
            <w:tcMar>
              <w:top w:w="60" w:type="dxa"/>
              <w:left w:w="80" w:type="dxa"/>
              <w:bottom w:w="60" w:type="dxa"/>
              <w:right w:w="80" w:type="dxa"/>
            </w:tcMar>
          </w:tcPr>
          <w:p w14:paraId="0883763A" w14:textId="77777777" w:rsidR="00767404" w:rsidRPr="00E76CD7" w:rsidRDefault="00000000">
            <w:pPr>
              <w:rPr>
                <w:lang w:val="en-US"/>
              </w:rPr>
            </w:pPr>
            <w:r w:rsidRPr="00E76CD7">
              <w:rPr>
                <w:sz w:val="22"/>
                <w:szCs w:val="22"/>
                <w:lang w:val="en-US"/>
              </w:rPr>
              <w:t>Cohen's κ (three categories)</w:t>
            </w:r>
          </w:p>
        </w:tc>
        <w:tc>
          <w:tcPr>
            <w:tcW w:w="2600" w:type="dxa"/>
            <w:tcMar>
              <w:top w:w="60" w:type="dxa"/>
              <w:left w:w="80" w:type="dxa"/>
              <w:bottom w:w="60" w:type="dxa"/>
              <w:right w:w="80" w:type="dxa"/>
            </w:tcMar>
          </w:tcPr>
          <w:p w14:paraId="365B4000" w14:textId="77777777" w:rsidR="00767404" w:rsidRPr="00E76CD7" w:rsidRDefault="00000000">
            <w:pPr>
              <w:rPr>
                <w:lang w:val="en-US"/>
              </w:rPr>
            </w:pPr>
            <w:r w:rsidRPr="00E76CD7">
              <w:rPr>
                <w:sz w:val="22"/>
                <w:szCs w:val="22"/>
                <w:lang w:val="en-US"/>
              </w:rPr>
              <w:t>0.84</w:t>
            </w:r>
          </w:p>
        </w:tc>
        <w:tc>
          <w:tcPr>
            <w:tcW w:w="2100" w:type="dxa"/>
            <w:tcMar>
              <w:top w:w="60" w:type="dxa"/>
              <w:left w:w="80" w:type="dxa"/>
              <w:bottom w:w="60" w:type="dxa"/>
              <w:right w:w="80" w:type="dxa"/>
            </w:tcMar>
          </w:tcPr>
          <w:p w14:paraId="65B30AED" w14:textId="77777777" w:rsidR="00767404" w:rsidRPr="00E76CD7" w:rsidRDefault="00000000">
            <w:pPr>
              <w:rPr>
                <w:lang w:val="en-US"/>
              </w:rPr>
            </w:pPr>
            <w:r w:rsidRPr="00E76CD7">
              <w:rPr>
                <w:sz w:val="22"/>
                <w:szCs w:val="22"/>
                <w:lang w:val="en-US"/>
              </w:rPr>
              <w:t>0.75 to 0.91</w:t>
            </w:r>
          </w:p>
        </w:tc>
      </w:tr>
      <w:tr w:rsidR="00767404" w:rsidRPr="00E76CD7" w14:paraId="6AC8C2AA" w14:textId="77777777">
        <w:trPr>
          <w:cantSplit/>
        </w:trPr>
        <w:tc>
          <w:tcPr>
            <w:tcW w:w="4300" w:type="dxa"/>
            <w:tcMar>
              <w:top w:w="60" w:type="dxa"/>
              <w:left w:w="80" w:type="dxa"/>
              <w:bottom w:w="60" w:type="dxa"/>
              <w:right w:w="80" w:type="dxa"/>
            </w:tcMar>
          </w:tcPr>
          <w:p w14:paraId="2B344171" w14:textId="77777777" w:rsidR="00767404" w:rsidRPr="00E76CD7" w:rsidRDefault="00000000">
            <w:pPr>
              <w:rPr>
                <w:lang w:val="en-US"/>
              </w:rPr>
            </w:pPr>
            <w:r w:rsidRPr="00E76CD7">
              <w:rPr>
                <w:sz w:val="22"/>
                <w:szCs w:val="22"/>
                <w:lang w:val="en-US"/>
              </w:rPr>
              <w:t xml:space="preserve">Final consensus: chest-wall related / </w:t>
            </w:r>
            <w:proofErr w:type="spellStart"/>
            <w:r w:rsidRPr="00E76CD7">
              <w:rPr>
                <w:sz w:val="22"/>
                <w:szCs w:val="22"/>
                <w:lang w:val="en-US"/>
              </w:rPr>
              <w:t>extrathoracic</w:t>
            </w:r>
            <w:proofErr w:type="spellEnd"/>
            <w:r w:rsidRPr="00E76CD7">
              <w:rPr>
                <w:sz w:val="22"/>
                <w:szCs w:val="22"/>
                <w:lang w:val="en-US"/>
              </w:rPr>
              <w:t xml:space="preserve"> / indeterminate-mixed, n</w:t>
            </w:r>
          </w:p>
        </w:tc>
        <w:tc>
          <w:tcPr>
            <w:tcW w:w="2600" w:type="dxa"/>
            <w:tcMar>
              <w:top w:w="60" w:type="dxa"/>
              <w:left w:w="80" w:type="dxa"/>
              <w:bottom w:w="60" w:type="dxa"/>
              <w:right w:w="80" w:type="dxa"/>
            </w:tcMar>
          </w:tcPr>
          <w:p w14:paraId="0EBF5C74" w14:textId="77777777" w:rsidR="00767404" w:rsidRPr="00E76CD7" w:rsidRDefault="00000000">
            <w:pPr>
              <w:rPr>
                <w:lang w:val="en-US"/>
              </w:rPr>
            </w:pPr>
            <w:r w:rsidRPr="00E76CD7">
              <w:rPr>
                <w:sz w:val="22"/>
                <w:szCs w:val="22"/>
                <w:lang w:val="en-US"/>
              </w:rPr>
              <w:t>67 / 93 / 7</w:t>
            </w:r>
          </w:p>
        </w:tc>
        <w:tc>
          <w:tcPr>
            <w:tcW w:w="2100" w:type="dxa"/>
            <w:tcMar>
              <w:top w:w="60" w:type="dxa"/>
              <w:left w:w="80" w:type="dxa"/>
              <w:bottom w:w="60" w:type="dxa"/>
              <w:right w:w="80" w:type="dxa"/>
            </w:tcMar>
          </w:tcPr>
          <w:p w14:paraId="5E4A7DCB" w14:textId="77777777" w:rsidR="00767404" w:rsidRPr="00E76CD7" w:rsidRDefault="00000000">
            <w:pPr>
              <w:rPr>
                <w:lang w:val="en-US"/>
              </w:rPr>
            </w:pPr>
            <w:r w:rsidRPr="00E76CD7">
              <w:rPr>
                <w:sz w:val="22"/>
                <w:szCs w:val="22"/>
                <w:lang w:val="en-US"/>
              </w:rPr>
              <w:t>—</w:t>
            </w:r>
          </w:p>
        </w:tc>
      </w:tr>
      <w:tr w:rsidR="00767404" w:rsidRPr="00E76CD7" w14:paraId="2A8AA80D" w14:textId="77777777">
        <w:trPr>
          <w:cantSplit/>
        </w:trPr>
        <w:tc>
          <w:tcPr>
            <w:tcW w:w="4300" w:type="dxa"/>
            <w:tcMar>
              <w:top w:w="60" w:type="dxa"/>
              <w:left w:w="80" w:type="dxa"/>
              <w:bottom w:w="60" w:type="dxa"/>
              <w:right w:w="80" w:type="dxa"/>
            </w:tcMar>
          </w:tcPr>
          <w:p w14:paraId="32E0DF81" w14:textId="77777777" w:rsidR="00767404" w:rsidRPr="00E76CD7" w:rsidRDefault="00000000">
            <w:pPr>
              <w:rPr>
                <w:lang w:val="en-US"/>
              </w:rPr>
            </w:pPr>
            <w:r w:rsidRPr="00E76CD7">
              <w:rPr>
                <w:sz w:val="22"/>
                <w:szCs w:val="22"/>
                <w:lang w:val="en-US"/>
              </w:rPr>
              <w:t>Concordance with the recorded indication, n/N (%)</w:t>
            </w:r>
          </w:p>
        </w:tc>
        <w:tc>
          <w:tcPr>
            <w:tcW w:w="2600" w:type="dxa"/>
            <w:tcMar>
              <w:top w:w="60" w:type="dxa"/>
              <w:left w:w="80" w:type="dxa"/>
              <w:bottom w:w="60" w:type="dxa"/>
              <w:right w:w="80" w:type="dxa"/>
            </w:tcMar>
          </w:tcPr>
          <w:p w14:paraId="77EB3958" w14:textId="77777777" w:rsidR="00767404" w:rsidRPr="00E76CD7" w:rsidRDefault="00000000">
            <w:pPr>
              <w:rPr>
                <w:lang w:val="en-US"/>
              </w:rPr>
            </w:pPr>
            <w:r w:rsidRPr="00E76CD7">
              <w:rPr>
                <w:sz w:val="22"/>
                <w:szCs w:val="22"/>
                <w:lang w:val="en-US"/>
              </w:rPr>
              <w:t>160/167 (95.8)</w:t>
            </w:r>
          </w:p>
        </w:tc>
        <w:tc>
          <w:tcPr>
            <w:tcW w:w="2100" w:type="dxa"/>
            <w:tcMar>
              <w:top w:w="60" w:type="dxa"/>
              <w:left w:w="80" w:type="dxa"/>
              <w:bottom w:w="60" w:type="dxa"/>
              <w:right w:w="80" w:type="dxa"/>
            </w:tcMar>
          </w:tcPr>
          <w:p w14:paraId="1603CAE0" w14:textId="77777777" w:rsidR="00767404" w:rsidRPr="00E76CD7" w:rsidRDefault="00000000">
            <w:pPr>
              <w:rPr>
                <w:lang w:val="en-US"/>
              </w:rPr>
            </w:pPr>
            <w:r w:rsidRPr="00E76CD7">
              <w:rPr>
                <w:sz w:val="22"/>
                <w:szCs w:val="22"/>
                <w:lang w:val="en-US"/>
              </w:rPr>
              <w:t>no crossover between strata</w:t>
            </w:r>
          </w:p>
        </w:tc>
      </w:tr>
      <w:tr w:rsidR="00767404" w:rsidRPr="00E76CD7" w14:paraId="46F5B294" w14:textId="77777777">
        <w:trPr>
          <w:cantSplit/>
        </w:trPr>
        <w:tc>
          <w:tcPr>
            <w:tcW w:w="4300" w:type="dxa"/>
            <w:tcMar>
              <w:top w:w="60" w:type="dxa"/>
              <w:left w:w="80" w:type="dxa"/>
              <w:bottom w:w="60" w:type="dxa"/>
              <w:right w:w="80" w:type="dxa"/>
            </w:tcMar>
          </w:tcPr>
          <w:p w14:paraId="245DC8CD" w14:textId="77777777" w:rsidR="00767404" w:rsidRPr="00E76CD7" w:rsidRDefault="00000000">
            <w:pPr>
              <w:rPr>
                <w:lang w:val="en-US"/>
              </w:rPr>
            </w:pPr>
            <w:r w:rsidRPr="00E76CD7">
              <w:rPr>
                <w:b/>
                <w:bCs/>
                <w:sz w:val="22"/>
                <w:szCs w:val="22"/>
                <w:lang w:val="en-US"/>
              </w:rPr>
              <w:t>Re-estimated interaction models (consensus phenotype; indeterminate-mixed excluded)</w:t>
            </w:r>
          </w:p>
        </w:tc>
        <w:tc>
          <w:tcPr>
            <w:tcW w:w="2600" w:type="dxa"/>
            <w:tcMar>
              <w:top w:w="60" w:type="dxa"/>
              <w:left w:w="80" w:type="dxa"/>
              <w:bottom w:w="60" w:type="dxa"/>
              <w:right w:w="80" w:type="dxa"/>
            </w:tcMar>
          </w:tcPr>
          <w:p w14:paraId="3CED1E4A" w14:textId="77777777" w:rsidR="00767404" w:rsidRPr="00E76CD7" w:rsidRDefault="00767404">
            <w:pPr>
              <w:rPr>
                <w:lang w:val="en-US"/>
              </w:rPr>
            </w:pPr>
          </w:p>
        </w:tc>
        <w:tc>
          <w:tcPr>
            <w:tcW w:w="2100" w:type="dxa"/>
            <w:tcMar>
              <w:top w:w="60" w:type="dxa"/>
              <w:left w:w="80" w:type="dxa"/>
              <w:bottom w:w="60" w:type="dxa"/>
              <w:right w:w="80" w:type="dxa"/>
            </w:tcMar>
          </w:tcPr>
          <w:p w14:paraId="6FAFD11A" w14:textId="77777777" w:rsidR="00767404" w:rsidRPr="00E76CD7" w:rsidRDefault="00767404">
            <w:pPr>
              <w:rPr>
                <w:lang w:val="en-US"/>
              </w:rPr>
            </w:pPr>
          </w:p>
        </w:tc>
      </w:tr>
      <w:tr w:rsidR="00767404" w:rsidRPr="00E76CD7" w14:paraId="1CEA507F" w14:textId="77777777">
        <w:trPr>
          <w:cantSplit/>
        </w:trPr>
        <w:tc>
          <w:tcPr>
            <w:tcW w:w="4300" w:type="dxa"/>
            <w:tcMar>
              <w:top w:w="60" w:type="dxa"/>
              <w:left w:w="80" w:type="dxa"/>
              <w:bottom w:w="60" w:type="dxa"/>
              <w:right w:w="80" w:type="dxa"/>
            </w:tcMar>
          </w:tcPr>
          <w:p w14:paraId="5AD0B367" w14:textId="77777777" w:rsidR="00767404" w:rsidRPr="00E76CD7" w:rsidRDefault="00000000">
            <w:pPr>
              <w:rPr>
                <w:lang w:val="en-US"/>
              </w:rPr>
            </w:pPr>
            <w:r w:rsidRPr="00E76CD7">
              <w:rPr>
                <w:sz w:val="22"/>
                <w:szCs w:val="22"/>
                <w:lang w:val="en-US"/>
              </w:rPr>
              <w:t>SSRF × phenotype, restricted mean ICU time, days (n=160)</w:t>
            </w:r>
          </w:p>
        </w:tc>
        <w:tc>
          <w:tcPr>
            <w:tcW w:w="2600" w:type="dxa"/>
            <w:tcMar>
              <w:top w:w="60" w:type="dxa"/>
              <w:left w:w="80" w:type="dxa"/>
              <w:bottom w:w="60" w:type="dxa"/>
              <w:right w:w="80" w:type="dxa"/>
            </w:tcMar>
          </w:tcPr>
          <w:p w14:paraId="137F55E1" w14:textId="77777777" w:rsidR="00767404" w:rsidRPr="00E76CD7" w:rsidRDefault="00000000">
            <w:pPr>
              <w:rPr>
                <w:lang w:val="en-US"/>
              </w:rPr>
            </w:pPr>
            <w:r w:rsidRPr="00E76CD7">
              <w:rPr>
                <w:sz w:val="22"/>
                <w:szCs w:val="22"/>
                <w:lang w:val="en-US"/>
              </w:rPr>
              <w:t>−11.18</w:t>
            </w:r>
          </w:p>
        </w:tc>
        <w:tc>
          <w:tcPr>
            <w:tcW w:w="2100" w:type="dxa"/>
            <w:tcMar>
              <w:top w:w="60" w:type="dxa"/>
              <w:left w:w="80" w:type="dxa"/>
              <w:bottom w:w="60" w:type="dxa"/>
              <w:right w:w="80" w:type="dxa"/>
            </w:tcMar>
          </w:tcPr>
          <w:p w14:paraId="170E5BF4" w14:textId="77777777" w:rsidR="00767404" w:rsidRPr="00E76CD7" w:rsidRDefault="00000000">
            <w:pPr>
              <w:rPr>
                <w:lang w:val="en-US"/>
              </w:rPr>
            </w:pPr>
            <w:r w:rsidRPr="00E76CD7">
              <w:rPr>
                <w:sz w:val="22"/>
                <w:szCs w:val="22"/>
                <w:lang w:val="en-US"/>
              </w:rPr>
              <w:t>−19.67 to −2.70; p=0.010</w:t>
            </w:r>
          </w:p>
        </w:tc>
      </w:tr>
      <w:tr w:rsidR="00767404" w:rsidRPr="00E76CD7" w14:paraId="5DD5CA46" w14:textId="77777777">
        <w:trPr>
          <w:cantSplit/>
        </w:trPr>
        <w:tc>
          <w:tcPr>
            <w:tcW w:w="4300" w:type="dxa"/>
            <w:tcMar>
              <w:top w:w="60" w:type="dxa"/>
              <w:left w:w="80" w:type="dxa"/>
              <w:bottom w:w="60" w:type="dxa"/>
              <w:right w:w="80" w:type="dxa"/>
            </w:tcMar>
          </w:tcPr>
          <w:p w14:paraId="641EDC18" w14:textId="77777777" w:rsidR="00767404" w:rsidRPr="00E76CD7" w:rsidRDefault="00000000">
            <w:pPr>
              <w:rPr>
                <w:lang w:val="en-US"/>
              </w:rPr>
            </w:pPr>
            <w:r w:rsidRPr="00E76CD7">
              <w:rPr>
                <w:sz w:val="22"/>
                <w:szCs w:val="22"/>
                <w:lang w:val="en-US"/>
              </w:rPr>
              <w:t>SSRF × phenotype, ventilator days (n=149)</w:t>
            </w:r>
          </w:p>
        </w:tc>
        <w:tc>
          <w:tcPr>
            <w:tcW w:w="2600" w:type="dxa"/>
            <w:tcMar>
              <w:top w:w="60" w:type="dxa"/>
              <w:left w:w="80" w:type="dxa"/>
              <w:bottom w:w="60" w:type="dxa"/>
              <w:right w:w="80" w:type="dxa"/>
            </w:tcMar>
          </w:tcPr>
          <w:p w14:paraId="0EEE7B42" w14:textId="77777777" w:rsidR="00767404" w:rsidRPr="00E76CD7" w:rsidRDefault="00000000">
            <w:pPr>
              <w:rPr>
                <w:lang w:val="en-US"/>
              </w:rPr>
            </w:pPr>
            <w:r w:rsidRPr="00E76CD7">
              <w:rPr>
                <w:sz w:val="22"/>
                <w:szCs w:val="22"/>
                <w:lang w:val="en-US"/>
              </w:rPr>
              <w:t>−8.38</w:t>
            </w:r>
          </w:p>
        </w:tc>
        <w:tc>
          <w:tcPr>
            <w:tcW w:w="2100" w:type="dxa"/>
            <w:tcMar>
              <w:top w:w="60" w:type="dxa"/>
              <w:left w:w="80" w:type="dxa"/>
              <w:bottom w:w="60" w:type="dxa"/>
              <w:right w:w="80" w:type="dxa"/>
            </w:tcMar>
          </w:tcPr>
          <w:p w14:paraId="6DFB5416" w14:textId="77777777" w:rsidR="00767404" w:rsidRPr="00E76CD7" w:rsidRDefault="00000000">
            <w:pPr>
              <w:rPr>
                <w:lang w:val="en-US"/>
              </w:rPr>
            </w:pPr>
            <w:r w:rsidRPr="00E76CD7">
              <w:rPr>
                <w:sz w:val="22"/>
                <w:szCs w:val="22"/>
                <w:lang w:val="en-US"/>
              </w:rPr>
              <w:t>−14.74 to −2.01; p=0.010</w:t>
            </w:r>
          </w:p>
        </w:tc>
      </w:tr>
      <w:tr w:rsidR="00767404" w:rsidRPr="00E76CD7" w14:paraId="0644EF5F" w14:textId="77777777">
        <w:trPr>
          <w:cantSplit/>
        </w:trPr>
        <w:tc>
          <w:tcPr>
            <w:tcW w:w="4300" w:type="dxa"/>
            <w:tcMar>
              <w:top w:w="60" w:type="dxa"/>
              <w:left w:w="80" w:type="dxa"/>
              <w:bottom w:w="60" w:type="dxa"/>
              <w:right w:w="80" w:type="dxa"/>
            </w:tcMar>
          </w:tcPr>
          <w:p w14:paraId="6DBDCA0D" w14:textId="77777777" w:rsidR="00767404" w:rsidRPr="00E76CD7" w:rsidRDefault="00000000">
            <w:pPr>
              <w:rPr>
                <w:lang w:val="en-US"/>
              </w:rPr>
            </w:pPr>
            <w:r w:rsidRPr="00E76CD7">
              <w:rPr>
                <w:sz w:val="22"/>
                <w:szCs w:val="22"/>
                <w:lang w:val="en-US"/>
              </w:rPr>
              <w:t>Era 3 × phenotype, restricted mean ICU time, days</w:t>
            </w:r>
          </w:p>
        </w:tc>
        <w:tc>
          <w:tcPr>
            <w:tcW w:w="2600" w:type="dxa"/>
            <w:tcMar>
              <w:top w:w="60" w:type="dxa"/>
              <w:left w:w="80" w:type="dxa"/>
              <w:bottom w:w="60" w:type="dxa"/>
              <w:right w:w="80" w:type="dxa"/>
            </w:tcMar>
          </w:tcPr>
          <w:p w14:paraId="24FD40C5" w14:textId="77777777" w:rsidR="00767404" w:rsidRPr="00E76CD7" w:rsidRDefault="00000000">
            <w:pPr>
              <w:rPr>
                <w:lang w:val="en-US"/>
              </w:rPr>
            </w:pPr>
            <w:r w:rsidRPr="00E76CD7">
              <w:rPr>
                <w:sz w:val="22"/>
                <w:szCs w:val="22"/>
                <w:lang w:val="en-US"/>
              </w:rPr>
              <w:t>−4.67</w:t>
            </w:r>
          </w:p>
        </w:tc>
        <w:tc>
          <w:tcPr>
            <w:tcW w:w="2100" w:type="dxa"/>
            <w:tcMar>
              <w:top w:w="60" w:type="dxa"/>
              <w:left w:w="80" w:type="dxa"/>
              <w:bottom w:w="60" w:type="dxa"/>
              <w:right w:w="80" w:type="dxa"/>
            </w:tcMar>
          </w:tcPr>
          <w:p w14:paraId="22AA9C8F" w14:textId="77777777" w:rsidR="00767404" w:rsidRPr="00E76CD7" w:rsidRDefault="00000000">
            <w:pPr>
              <w:rPr>
                <w:lang w:val="en-US"/>
              </w:rPr>
            </w:pPr>
            <w:r w:rsidRPr="00E76CD7">
              <w:rPr>
                <w:sz w:val="22"/>
                <w:szCs w:val="22"/>
                <w:lang w:val="en-US"/>
              </w:rPr>
              <w:t>−9.70 to 0.35; p=0.068</w:t>
            </w:r>
          </w:p>
        </w:tc>
      </w:tr>
      <w:tr w:rsidR="00767404" w:rsidRPr="00E76CD7" w14:paraId="43E3F9D7" w14:textId="77777777">
        <w:trPr>
          <w:cantSplit/>
        </w:trPr>
        <w:tc>
          <w:tcPr>
            <w:tcW w:w="4300" w:type="dxa"/>
            <w:tcMar>
              <w:top w:w="60" w:type="dxa"/>
              <w:left w:w="80" w:type="dxa"/>
              <w:bottom w:w="60" w:type="dxa"/>
              <w:right w:w="80" w:type="dxa"/>
            </w:tcMar>
          </w:tcPr>
          <w:p w14:paraId="1D9FC5B0" w14:textId="77777777" w:rsidR="00767404" w:rsidRPr="00E76CD7" w:rsidRDefault="00000000">
            <w:pPr>
              <w:rPr>
                <w:lang w:val="en-US"/>
              </w:rPr>
            </w:pPr>
            <w:r w:rsidRPr="00E76CD7">
              <w:rPr>
                <w:sz w:val="22"/>
                <w:szCs w:val="22"/>
                <w:lang w:val="en-US"/>
              </w:rPr>
              <w:t>Era 3 × phenotype, ventilator days</w:t>
            </w:r>
          </w:p>
        </w:tc>
        <w:tc>
          <w:tcPr>
            <w:tcW w:w="2600" w:type="dxa"/>
            <w:tcMar>
              <w:top w:w="60" w:type="dxa"/>
              <w:left w:w="80" w:type="dxa"/>
              <w:bottom w:w="60" w:type="dxa"/>
              <w:right w:w="80" w:type="dxa"/>
            </w:tcMar>
          </w:tcPr>
          <w:p w14:paraId="156FB0EE" w14:textId="77777777" w:rsidR="00767404" w:rsidRPr="00E76CD7" w:rsidRDefault="00000000">
            <w:pPr>
              <w:rPr>
                <w:lang w:val="en-US"/>
              </w:rPr>
            </w:pPr>
            <w:r w:rsidRPr="00E76CD7">
              <w:rPr>
                <w:sz w:val="22"/>
                <w:szCs w:val="22"/>
                <w:lang w:val="en-US"/>
              </w:rPr>
              <w:t>−4.82</w:t>
            </w:r>
          </w:p>
        </w:tc>
        <w:tc>
          <w:tcPr>
            <w:tcW w:w="2100" w:type="dxa"/>
            <w:tcMar>
              <w:top w:w="60" w:type="dxa"/>
              <w:left w:w="80" w:type="dxa"/>
              <w:bottom w:w="60" w:type="dxa"/>
              <w:right w:w="80" w:type="dxa"/>
            </w:tcMar>
          </w:tcPr>
          <w:p w14:paraId="78E35294" w14:textId="77777777" w:rsidR="00767404" w:rsidRPr="00E76CD7" w:rsidRDefault="00000000">
            <w:pPr>
              <w:rPr>
                <w:lang w:val="en-US"/>
              </w:rPr>
            </w:pPr>
            <w:r w:rsidRPr="00E76CD7">
              <w:rPr>
                <w:sz w:val="22"/>
                <w:szCs w:val="22"/>
                <w:lang w:val="en-US"/>
              </w:rPr>
              <w:t>−9.38 to −0.27; p=0.038</w:t>
            </w:r>
          </w:p>
        </w:tc>
      </w:tr>
      <w:tr w:rsidR="00767404" w:rsidRPr="00E76CD7" w14:paraId="26EB9065" w14:textId="77777777">
        <w:trPr>
          <w:cantSplit/>
        </w:trPr>
        <w:tc>
          <w:tcPr>
            <w:tcW w:w="4300" w:type="dxa"/>
            <w:tcMar>
              <w:top w:w="60" w:type="dxa"/>
              <w:left w:w="80" w:type="dxa"/>
              <w:bottom w:w="60" w:type="dxa"/>
              <w:right w:w="80" w:type="dxa"/>
            </w:tcMar>
          </w:tcPr>
          <w:p w14:paraId="1BF49389" w14:textId="77777777" w:rsidR="00767404" w:rsidRPr="00E76CD7" w:rsidRDefault="00000000">
            <w:pPr>
              <w:rPr>
                <w:lang w:val="en-US"/>
              </w:rPr>
            </w:pPr>
            <w:r w:rsidRPr="00E76CD7">
              <w:rPr>
                <w:sz w:val="22"/>
                <w:szCs w:val="22"/>
                <w:lang w:val="en-US"/>
              </w:rPr>
              <w:t>Era 3 vs Era 1, chest-wall related stratum, ICU time, days</w:t>
            </w:r>
          </w:p>
        </w:tc>
        <w:tc>
          <w:tcPr>
            <w:tcW w:w="2600" w:type="dxa"/>
            <w:tcMar>
              <w:top w:w="60" w:type="dxa"/>
              <w:left w:w="80" w:type="dxa"/>
              <w:bottom w:w="60" w:type="dxa"/>
              <w:right w:w="80" w:type="dxa"/>
            </w:tcMar>
          </w:tcPr>
          <w:p w14:paraId="10CCADDD" w14:textId="77777777" w:rsidR="00767404" w:rsidRPr="00E76CD7" w:rsidRDefault="00000000">
            <w:pPr>
              <w:rPr>
                <w:lang w:val="en-US"/>
              </w:rPr>
            </w:pPr>
            <w:r w:rsidRPr="00E76CD7">
              <w:rPr>
                <w:sz w:val="22"/>
                <w:szCs w:val="22"/>
                <w:lang w:val="en-US"/>
              </w:rPr>
              <w:t>−6.23</w:t>
            </w:r>
          </w:p>
        </w:tc>
        <w:tc>
          <w:tcPr>
            <w:tcW w:w="2100" w:type="dxa"/>
            <w:tcMar>
              <w:top w:w="60" w:type="dxa"/>
              <w:left w:w="80" w:type="dxa"/>
              <w:bottom w:w="60" w:type="dxa"/>
              <w:right w:w="80" w:type="dxa"/>
            </w:tcMar>
          </w:tcPr>
          <w:p w14:paraId="1736A884" w14:textId="77777777" w:rsidR="00767404" w:rsidRPr="00E76CD7" w:rsidRDefault="00000000">
            <w:pPr>
              <w:rPr>
                <w:lang w:val="en-US"/>
              </w:rPr>
            </w:pPr>
            <w:r w:rsidRPr="00E76CD7">
              <w:rPr>
                <w:sz w:val="22"/>
                <w:szCs w:val="22"/>
                <w:lang w:val="en-US"/>
              </w:rPr>
              <w:t>−9.79 to −2.67; p=0.001</w:t>
            </w:r>
          </w:p>
        </w:tc>
      </w:tr>
      <w:tr w:rsidR="00767404" w:rsidRPr="00E76CD7" w14:paraId="17ED686B" w14:textId="77777777">
        <w:trPr>
          <w:cantSplit/>
        </w:trPr>
        <w:tc>
          <w:tcPr>
            <w:tcW w:w="4300" w:type="dxa"/>
            <w:tcMar>
              <w:top w:w="60" w:type="dxa"/>
              <w:left w:w="80" w:type="dxa"/>
              <w:bottom w:w="60" w:type="dxa"/>
              <w:right w:w="80" w:type="dxa"/>
            </w:tcMar>
          </w:tcPr>
          <w:p w14:paraId="360F2E43" w14:textId="77777777" w:rsidR="00767404" w:rsidRPr="00E76CD7" w:rsidRDefault="00000000">
            <w:pPr>
              <w:rPr>
                <w:lang w:val="en-US"/>
              </w:rPr>
            </w:pPr>
            <w:r w:rsidRPr="00E76CD7">
              <w:rPr>
                <w:sz w:val="22"/>
                <w:szCs w:val="22"/>
                <w:lang w:val="en-US"/>
              </w:rPr>
              <w:t xml:space="preserve">Era 3 vs Era 1, </w:t>
            </w:r>
            <w:proofErr w:type="spellStart"/>
            <w:r w:rsidRPr="00E76CD7">
              <w:rPr>
                <w:sz w:val="22"/>
                <w:szCs w:val="22"/>
                <w:lang w:val="en-US"/>
              </w:rPr>
              <w:t>extrathoracic</w:t>
            </w:r>
            <w:proofErr w:type="spellEnd"/>
            <w:r w:rsidRPr="00E76CD7">
              <w:rPr>
                <w:sz w:val="22"/>
                <w:szCs w:val="22"/>
                <w:lang w:val="en-US"/>
              </w:rPr>
              <w:t xml:space="preserve"> stratum, ICU time, days</w:t>
            </w:r>
          </w:p>
        </w:tc>
        <w:tc>
          <w:tcPr>
            <w:tcW w:w="2600" w:type="dxa"/>
            <w:tcMar>
              <w:top w:w="60" w:type="dxa"/>
              <w:left w:w="80" w:type="dxa"/>
              <w:bottom w:w="60" w:type="dxa"/>
              <w:right w:w="80" w:type="dxa"/>
            </w:tcMar>
          </w:tcPr>
          <w:p w14:paraId="7F6E8352" w14:textId="77777777" w:rsidR="00767404" w:rsidRPr="00E76CD7" w:rsidRDefault="00000000">
            <w:pPr>
              <w:rPr>
                <w:lang w:val="en-US"/>
              </w:rPr>
            </w:pPr>
            <w:r w:rsidRPr="00E76CD7">
              <w:rPr>
                <w:sz w:val="22"/>
                <w:szCs w:val="22"/>
                <w:lang w:val="en-US"/>
              </w:rPr>
              <w:t>−1.97</w:t>
            </w:r>
          </w:p>
        </w:tc>
        <w:tc>
          <w:tcPr>
            <w:tcW w:w="2100" w:type="dxa"/>
            <w:tcMar>
              <w:top w:w="60" w:type="dxa"/>
              <w:left w:w="80" w:type="dxa"/>
              <w:bottom w:w="60" w:type="dxa"/>
              <w:right w:w="80" w:type="dxa"/>
            </w:tcMar>
          </w:tcPr>
          <w:p w14:paraId="4DB0EFD4" w14:textId="77777777" w:rsidR="00767404" w:rsidRPr="00E76CD7" w:rsidRDefault="00000000">
            <w:pPr>
              <w:rPr>
                <w:lang w:val="en-US"/>
              </w:rPr>
            </w:pPr>
            <w:r w:rsidRPr="00E76CD7">
              <w:rPr>
                <w:sz w:val="22"/>
                <w:szCs w:val="22"/>
                <w:lang w:val="en-US"/>
              </w:rPr>
              <w:t>−5.37 to 1.43; p=0.257</w:t>
            </w:r>
          </w:p>
        </w:tc>
      </w:tr>
    </w:tbl>
    <w:p w14:paraId="09CB8087" w14:textId="77777777" w:rsidR="00767404" w:rsidRPr="00E76CD7" w:rsidRDefault="00000000">
      <w:pPr>
        <w:spacing w:before="120" w:after="360" w:line="360" w:lineRule="auto"/>
        <w:jc w:val="both"/>
        <w:rPr>
          <w:lang w:val="en-US"/>
        </w:rPr>
      </w:pPr>
      <w:r w:rsidRPr="00E76CD7">
        <w:rPr>
          <w:sz w:val="20"/>
          <w:szCs w:val="20"/>
          <w:lang w:val="en-US"/>
        </w:rPr>
        <w:t xml:space="preserve">CI, confidence interval; ICU, intensive care unit; ISS, Injury Severity Score; SSRF, surgical stabilization of rib fractures. Two independent clinicians classified all 167 invasively ventilated ICU-managed patients using only documentation from the first 24 hours after admission or intubation, from which operative documentation was withheld, blinded to SSRF status, </w:t>
      </w:r>
      <w:proofErr w:type="spellStart"/>
      <w:r w:rsidRPr="00E76CD7">
        <w:rPr>
          <w:sz w:val="20"/>
          <w:szCs w:val="20"/>
          <w:lang w:val="en-US"/>
        </w:rPr>
        <w:t>extubation</w:t>
      </w:r>
      <w:proofErr w:type="spellEnd"/>
      <w:r w:rsidRPr="00E76CD7">
        <w:rPr>
          <w:sz w:val="20"/>
          <w:szCs w:val="20"/>
          <w:lang w:val="en-US"/>
        </w:rPr>
        <w:t xml:space="preserve"> timing and all subsequent outcomes, according to predefined operational criteria for chest-wall related, </w:t>
      </w:r>
      <w:proofErr w:type="spellStart"/>
      <w:r w:rsidRPr="00E76CD7">
        <w:rPr>
          <w:sz w:val="20"/>
          <w:szCs w:val="20"/>
          <w:lang w:val="en-US"/>
        </w:rPr>
        <w:t>extrathoracic</w:t>
      </w:r>
      <w:proofErr w:type="spellEnd"/>
      <w:r w:rsidRPr="00E76CD7">
        <w:rPr>
          <w:sz w:val="20"/>
          <w:szCs w:val="20"/>
          <w:lang w:val="en-US"/>
        </w:rPr>
        <w:t xml:space="preserve"> and indeterminate-mixed ventilation. Cohen’s κ was calculated before any consensus discussion; the 95% confidence interval derives from a nonparametric bootstrap with 5,000 resamples. Disagreements were resolved by consensus after the independent classifications had been locked. No patient crossed between the chest-wall related and </w:t>
      </w:r>
      <w:proofErr w:type="spellStart"/>
      <w:r w:rsidRPr="00E76CD7">
        <w:rPr>
          <w:sz w:val="20"/>
          <w:szCs w:val="20"/>
          <w:lang w:val="en-US"/>
        </w:rPr>
        <w:t>extrathoracic</w:t>
      </w:r>
      <w:proofErr w:type="spellEnd"/>
      <w:r w:rsidRPr="00E76CD7">
        <w:rPr>
          <w:sz w:val="20"/>
          <w:szCs w:val="20"/>
          <w:lang w:val="en-US"/>
        </w:rPr>
        <w:t xml:space="preserve"> strata under blinded review. Re-estimated models repeat the interaction analyses of Table S3 and of Table 6 in the main text with the final consensus phenotype, adjusted for age, sex, ISS, thoracic AIS and flail chest. Negative values indicate fewer days associated with SSRF, or with Era 3, in the chest-wall related stratum.</w:t>
      </w:r>
    </w:p>
    <w:p w14:paraId="0C4BC6EE" w14:textId="77777777" w:rsidR="00767404" w:rsidRPr="00E76CD7" w:rsidRDefault="00000000">
      <w:pPr>
        <w:spacing w:after="120" w:line="360" w:lineRule="auto"/>
        <w:rPr>
          <w:lang w:val="en-US"/>
        </w:rPr>
      </w:pPr>
      <w:r w:rsidRPr="00E76CD7">
        <w:rPr>
          <w:b/>
          <w:bCs/>
          <w:lang w:val="en-US"/>
        </w:rPr>
        <w:lastRenderedPageBreak/>
        <w:t>Table S3: Formal interaction tests and sensitivity analyses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1900"/>
        <w:gridCol w:w="2200"/>
        <w:gridCol w:w="1300"/>
      </w:tblGrid>
      <w:tr w:rsidR="00767404" w:rsidRPr="00E76CD7" w14:paraId="75576C49" w14:textId="77777777">
        <w:trPr>
          <w:cantSplit/>
          <w:tblHeader/>
        </w:trPr>
        <w:tc>
          <w:tcPr>
            <w:tcW w:w="3600" w:type="dxa"/>
            <w:tcMar>
              <w:top w:w="60" w:type="dxa"/>
              <w:left w:w="80" w:type="dxa"/>
              <w:bottom w:w="60" w:type="dxa"/>
              <w:right w:w="80" w:type="dxa"/>
            </w:tcMar>
          </w:tcPr>
          <w:p w14:paraId="521B52C1" w14:textId="77777777" w:rsidR="00767404" w:rsidRPr="00E76CD7" w:rsidRDefault="00000000">
            <w:pPr>
              <w:rPr>
                <w:lang w:val="en-US"/>
              </w:rPr>
            </w:pPr>
            <w:r w:rsidRPr="00E76CD7">
              <w:rPr>
                <w:b/>
                <w:bCs/>
                <w:sz w:val="22"/>
                <w:szCs w:val="22"/>
                <w:lang w:val="en-US"/>
              </w:rPr>
              <w:t>Sensitivity analysis</w:t>
            </w:r>
          </w:p>
        </w:tc>
        <w:tc>
          <w:tcPr>
            <w:tcW w:w="1900" w:type="dxa"/>
            <w:tcMar>
              <w:top w:w="60" w:type="dxa"/>
              <w:left w:w="80" w:type="dxa"/>
              <w:bottom w:w="60" w:type="dxa"/>
              <w:right w:w="80" w:type="dxa"/>
            </w:tcMar>
          </w:tcPr>
          <w:p w14:paraId="7D429C16" w14:textId="77777777" w:rsidR="00767404" w:rsidRPr="00E76CD7" w:rsidRDefault="00000000">
            <w:pPr>
              <w:rPr>
                <w:lang w:val="en-US"/>
              </w:rPr>
            </w:pPr>
            <w:r w:rsidRPr="00E76CD7">
              <w:rPr>
                <w:b/>
                <w:bCs/>
                <w:sz w:val="22"/>
                <w:szCs w:val="22"/>
                <w:lang w:val="en-US"/>
              </w:rPr>
              <w:t>Estimate</w:t>
            </w:r>
          </w:p>
        </w:tc>
        <w:tc>
          <w:tcPr>
            <w:tcW w:w="2200" w:type="dxa"/>
            <w:tcMar>
              <w:top w:w="60" w:type="dxa"/>
              <w:left w:w="80" w:type="dxa"/>
              <w:bottom w:w="60" w:type="dxa"/>
              <w:right w:w="80" w:type="dxa"/>
            </w:tcMar>
          </w:tcPr>
          <w:p w14:paraId="7F6B005C" w14:textId="77777777" w:rsidR="00767404" w:rsidRPr="00E76CD7" w:rsidRDefault="00000000">
            <w:pPr>
              <w:rPr>
                <w:lang w:val="en-US"/>
              </w:rPr>
            </w:pPr>
            <w:r w:rsidRPr="00E76CD7">
              <w:rPr>
                <w:b/>
                <w:bCs/>
                <w:sz w:val="22"/>
                <w:szCs w:val="22"/>
                <w:lang w:val="en-US"/>
              </w:rPr>
              <w:t>95% CI</w:t>
            </w:r>
          </w:p>
        </w:tc>
        <w:tc>
          <w:tcPr>
            <w:tcW w:w="1300" w:type="dxa"/>
            <w:tcMar>
              <w:top w:w="60" w:type="dxa"/>
              <w:left w:w="80" w:type="dxa"/>
              <w:bottom w:w="60" w:type="dxa"/>
              <w:right w:w="80" w:type="dxa"/>
            </w:tcMar>
          </w:tcPr>
          <w:p w14:paraId="46F9B9BD" w14:textId="77777777" w:rsidR="00767404" w:rsidRPr="00E76CD7" w:rsidRDefault="00000000">
            <w:pPr>
              <w:rPr>
                <w:lang w:val="en-US"/>
              </w:rPr>
            </w:pPr>
            <w:r w:rsidRPr="00E76CD7">
              <w:rPr>
                <w:b/>
                <w:bCs/>
                <w:sz w:val="22"/>
                <w:szCs w:val="22"/>
                <w:lang w:val="en-US"/>
              </w:rPr>
              <w:t>p</w:t>
            </w:r>
          </w:p>
        </w:tc>
      </w:tr>
      <w:tr w:rsidR="00767404" w:rsidRPr="00E76CD7" w14:paraId="2960DB09" w14:textId="77777777">
        <w:trPr>
          <w:cantSplit/>
        </w:trPr>
        <w:tc>
          <w:tcPr>
            <w:tcW w:w="3600" w:type="dxa"/>
            <w:tcMar>
              <w:top w:w="60" w:type="dxa"/>
              <w:left w:w="80" w:type="dxa"/>
              <w:bottom w:w="60" w:type="dxa"/>
              <w:right w:w="80" w:type="dxa"/>
            </w:tcMar>
          </w:tcPr>
          <w:p w14:paraId="35E22A8D" w14:textId="77777777" w:rsidR="00767404" w:rsidRPr="00E76CD7" w:rsidRDefault="00000000">
            <w:pPr>
              <w:rPr>
                <w:lang w:val="en-US"/>
              </w:rPr>
            </w:pPr>
            <w:r w:rsidRPr="00E76CD7">
              <w:rPr>
                <w:sz w:val="22"/>
                <w:szCs w:val="22"/>
                <w:lang w:val="en-US"/>
              </w:rPr>
              <w:t>Censoring: transfers require 3 further ICU days</w:t>
            </w:r>
          </w:p>
        </w:tc>
        <w:tc>
          <w:tcPr>
            <w:tcW w:w="1900" w:type="dxa"/>
            <w:tcMar>
              <w:top w:w="60" w:type="dxa"/>
              <w:left w:w="80" w:type="dxa"/>
              <w:bottom w:w="60" w:type="dxa"/>
              <w:right w:w="80" w:type="dxa"/>
            </w:tcMar>
          </w:tcPr>
          <w:p w14:paraId="40872AA1" w14:textId="77777777" w:rsidR="00767404" w:rsidRPr="00E76CD7" w:rsidRDefault="00000000">
            <w:pPr>
              <w:rPr>
                <w:lang w:val="en-US"/>
              </w:rPr>
            </w:pPr>
            <w:r w:rsidRPr="00E76CD7">
              <w:rPr>
                <w:sz w:val="22"/>
                <w:szCs w:val="22"/>
                <w:lang w:val="en-US"/>
              </w:rPr>
              <w:t>−2.60 days</w:t>
            </w:r>
          </w:p>
        </w:tc>
        <w:tc>
          <w:tcPr>
            <w:tcW w:w="2200" w:type="dxa"/>
            <w:tcMar>
              <w:top w:w="60" w:type="dxa"/>
              <w:left w:w="80" w:type="dxa"/>
              <w:bottom w:w="60" w:type="dxa"/>
              <w:right w:w="80" w:type="dxa"/>
            </w:tcMar>
          </w:tcPr>
          <w:p w14:paraId="1C7B404D" w14:textId="77777777" w:rsidR="00767404" w:rsidRPr="00E76CD7" w:rsidRDefault="00000000">
            <w:pPr>
              <w:rPr>
                <w:lang w:val="en-US"/>
              </w:rPr>
            </w:pPr>
            <w:r w:rsidRPr="00E76CD7">
              <w:rPr>
                <w:sz w:val="22"/>
                <w:szCs w:val="22"/>
                <w:lang w:val="en-US"/>
              </w:rPr>
              <w:t>−4.94 to −0.26</w:t>
            </w:r>
          </w:p>
        </w:tc>
        <w:tc>
          <w:tcPr>
            <w:tcW w:w="1300" w:type="dxa"/>
            <w:tcMar>
              <w:top w:w="60" w:type="dxa"/>
              <w:left w:w="80" w:type="dxa"/>
              <w:bottom w:w="60" w:type="dxa"/>
              <w:right w:w="80" w:type="dxa"/>
            </w:tcMar>
          </w:tcPr>
          <w:p w14:paraId="3F5E8D55" w14:textId="77777777" w:rsidR="00767404" w:rsidRPr="00E76CD7" w:rsidRDefault="00000000">
            <w:pPr>
              <w:rPr>
                <w:lang w:val="en-US"/>
              </w:rPr>
            </w:pPr>
            <w:r w:rsidRPr="00E76CD7">
              <w:rPr>
                <w:sz w:val="22"/>
                <w:szCs w:val="22"/>
                <w:lang w:val="en-US"/>
              </w:rPr>
              <w:t>0.029</w:t>
            </w:r>
          </w:p>
        </w:tc>
      </w:tr>
      <w:tr w:rsidR="00767404" w:rsidRPr="00E76CD7" w14:paraId="5FE8D938" w14:textId="77777777">
        <w:trPr>
          <w:cantSplit/>
        </w:trPr>
        <w:tc>
          <w:tcPr>
            <w:tcW w:w="3600" w:type="dxa"/>
            <w:tcMar>
              <w:top w:w="60" w:type="dxa"/>
              <w:left w:w="80" w:type="dxa"/>
              <w:bottom w:w="60" w:type="dxa"/>
              <w:right w:w="80" w:type="dxa"/>
            </w:tcMar>
          </w:tcPr>
          <w:p w14:paraId="03BFA3FE" w14:textId="77777777" w:rsidR="00767404" w:rsidRPr="00E76CD7" w:rsidRDefault="00000000">
            <w:pPr>
              <w:rPr>
                <w:lang w:val="en-US"/>
              </w:rPr>
            </w:pPr>
            <w:r w:rsidRPr="00E76CD7">
              <w:rPr>
                <w:sz w:val="22"/>
                <w:szCs w:val="22"/>
                <w:lang w:val="en-US"/>
              </w:rPr>
              <w:t>Censoring: transfers require 7 further ICU days</w:t>
            </w:r>
          </w:p>
        </w:tc>
        <w:tc>
          <w:tcPr>
            <w:tcW w:w="1900" w:type="dxa"/>
            <w:tcMar>
              <w:top w:w="60" w:type="dxa"/>
              <w:left w:w="80" w:type="dxa"/>
              <w:bottom w:w="60" w:type="dxa"/>
              <w:right w:w="80" w:type="dxa"/>
            </w:tcMar>
          </w:tcPr>
          <w:p w14:paraId="6A02F1D5" w14:textId="77777777" w:rsidR="00767404" w:rsidRPr="00E76CD7" w:rsidRDefault="00000000">
            <w:pPr>
              <w:rPr>
                <w:lang w:val="en-US"/>
              </w:rPr>
            </w:pPr>
            <w:r w:rsidRPr="00E76CD7">
              <w:rPr>
                <w:sz w:val="22"/>
                <w:szCs w:val="22"/>
                <w:lang w:val="en-US"/>
              </w:rPr>
              <w:t>−2.90 days</w:t>
            </w:r>
          </w:p>
        </w:tc>
        <w:tc>
          <w:tcPr>
            <w:tcW w:w="2200" w:type="dxa"/>
            <w:tcMar>
              <w:top w:w="60" w:type="dxa"/>
              <w:left w:w="80" w:type="dxa"/>
              <w:bottom w:w="60" w:type="dxa"/>
              <w:right w:w="80" w:type="dxa"/>
            </w:tcMar>
          </w:tcPr>
          <w:p w14:paraId="0E0458D1" w14:textId="77777777" w:rsidR="00767404" w:rsidRPr="00E76CD7" w:rsidRDefault="00000000">
            <w:pPr>
              <w:rPr>
                <w:lang w:val="en-US"/>
              </w:rPr>
            </w:pPr>
            <w:r w:rsidRPr="00E76CD7">
              <w:rPr>
                <w:sz w:val="22"/>
                <w:szCs w:val="22"/>
                <w:lang w:val="en-US"/>
              </w:rPr>
              <w:t>−5.24 to −0.56</w:t>
            </w:r>
          </w:p>
        </w:tc>
        <w:tc>
          <w:tcPr>
            <w:tcW w:w="1300" w:type="dxa"/>
            <w:tcMar>
              <w:top w:w="60" w:type="dxa"/>
              <w:left w:w="80" w:type="dxa"/>
              <w:bottom w:w="60" w:type="dxa"/>
              <w:right w:w="80" w:type="dxa"/>
            </w:tcMar>
          </w:tcPr>
          <w:p w14:paraId="57CFF4A2" w14:textId="77777777" w:rsidR="00767404" w:rsidRPr="00E76CD7" w:rsidRDefault="00000000">
            <w:pPr>
              <w:rPr>
                <w:lang w:val="en-US"/>
              </w:rPr>
            </w:pPr>
            <w:r w:rsidRPr="00E76CD7">
              <w:rPr>
                <w:sz w:val="22"/>
                <w:szCs w:val="22"/>
                <w:lang w:val="en-US"/>
              </w:rPr>
              <w:t>0.015</w:t>
            </w:r>
          </w:p>
        </w:tc>
      </w:tr>
      <w:tr w:rsidR="00767404" w:rsidRPr="00E76CD7" w14:paraId="3A801D88" w14:textId="77777777">
        <w:trPr>
          <w:cantSplit/>
        </w:trPr>
        <w:tc>
          <w:tcPr>
            <w:tcW w:w="3600" w:type="dxa"/>
            <w:tcMar>
              <w:top w:w="60" w:type="dxa"/>
              <w:left w:w="80" w:type="dxa"/>
              <w:bottom w:w="60" w:type="dxa"/>
              <w:right w:w="80" w:type="dxa"/>
            </w:tcMar>
          </w:tcPr>
          <w:p w14:paraId="02E2288B" w14:textId="77777777" w:rsidR="00767404" w:rsidRPr="00E76CD7" w:rsidRDefault="00000000">
            <w:pPr>
              <w:rPr>
                <w:lang w:val="en-US"/>
              </w:rPr>
            </w:pPr>
            <w:r w:rsidRPr="00E76CD7">
              <w:rPr>
                <w:sz w:val="22"/>
                <w:szCs w:val="22"/>
                <w:lang w:val="en-US"/>
              </w:rPr>
              <w:t>Censoring: transfers require 14 further ICU days</w:t>
            </w:r>
          </w:p>
        </w:tc>
        <w:tc>
          <w:tcPr>
            <w:tcW w:w="1900" w:type="dxa"/>
            <w:tcMar>
              <w:top w:w="60" w:type="dxa"/>
              <w:left w:w="80" w:type="dxa"/>
              <w:bottom w:w="60" w:type="dxa"/>
              <w:right w:w="80" w:type="dxa"/>
            </w:tcMar>
          </w:tcPr>
          <w:p w14:paraId="3939FEE4" w14:textId="77777777" w:rsidR="00767404" w:rsidRPr="00E76CD7" w:rsidRDefault="00000000">
            <w:pPr>
              <w:rPr>
                <w:lang w:val="en-US"/>
              </w:rPr>
            </w:pPr>
            <w:r w:rsidRPr="00E76CD7">
              <w:rPr>
                <w:sz w:val="22"/>
                <w:szCs w:val="22"/>
                <w:lang w:val="en-US"/>
              </w:rPr>
              <w:t>−3.44 days</w:t>
            </w:r>
          </w:p>
        </w:tc>
        <w:tc>
          <w:tcPr>
            <w:tcW w:w="2200" w:type="dxa"/>
            <w:tcMar>
              <w:top w:w="60" w:type="dxa"/>
              <w:left w:w="80" w:type="dxa"/>
              <w:bottom w:w="60" w:type="dxa"/>
              <w:right w:w="80" w:type="dxa"/>
            </w:tcMar>
          </w:tcPr>
          <w:p w14:paraId="00F4329F" w14:textId="77777777" w:rsidR="00767404" w:rsidRPr="00E76CD7" w:rsidRDefault="00000000">
            <w:pPr>
              <w:rPr>
                <w:lang w:val="en-US"/>
              </w:rPr>
            </w:pPr>
            <w:r w:rsidRPr="00E76CD7">
              <w:rPr>
                <w:sz w:val="22"/>
                <w:szCs w:val="22"/>
                <w:lang w:val="en-US"/>
              </w:rPr>
              <w:t>−5.89 to −0.99</w:t>
            </w:r>
          </w:p>
        </w:tc>
        <w:tc>
          <w:tcPr>
            <w:tcW w:w="1300" w:type="dxa"/>
            <w:tcMar>
              <w:top w:w="60" w:type="dxa"/>
              <w:left w:w="80" w:type="dxa"/>
              <w:bottom w:w="60" w:type="dxa"/>
              <w:right w:w="80" w:type="dxa"/>
            </w:tcMar>
          </w:tcPr>
          <w:p w14:paraId="3346B450" w14:textId="77777777" w:rsidR="00767404" w:rsidRPr="00E76CD7" w:rsidRDefault="00000000">
            <w:pPr>
              <w:rPr>
                <w:lang w:val="en-US"/>
              </w:rPr>
            </w:pPr>
            <w:r w:rsidRPr="00E76CD7">
              <w:rPr>
                <w:sz w:val="22"/>
                <w:szCs w:val="22"/>
                <w:lang w:val="en-US"/>
              </w:rPr>
              <w:t>0.006</w:t>
            </w:r>
          </w:p>
        </w:tc>
      </w:tr>
      <w:tr w:rsidR="00767404" w:rsidRPr="00E76CD7" w14:paraId="3FD6F8C7" w14:textId="77777777">
        <w:trPr>
          <w:cantSplit/>
        </w:trPr>
        <w:tc>
          <w:tcPr>
            <w:tcW w:w="3600" w:type="dxa"/>
            <w:tcMar>
              <w:top w:w="60" w:type="dxa"/>
              <w:left w:w="80" w:type="dxa"/>
              <w:bottom w:w="60" w:type="dxa"/>
              <w:right w:w="80" w:type="dxa"/>
            </w:tcMar>
          </w:tcPr>
          <w:p w14:paraId="5FF9BFC9" w14:textId="77777777" w:rsidR="00767404" w:rsidRPr="00E76CD7" w:rsidRDefault="00000000">
            <w:pPr>
              <w:rPr>
                <w:lang w:val="en-US"/>
              </w:rPr>
            </w:pPr>
            <w:r w:rsidRPr="00E76CD7">
              <w:rPr>
                <w:sz w:val="22"/>
                <w:szCs w:val="22"/>
                <w:lang w:val="en-US"/>
              </w:rPr>
              <w:t>Censoring: transfers remain in ICU to day 28</w:t>
            </w:r>
          </w:p>
        </w:tc>
        <w:tc>
          <w:tcPr>
            <w:tcW w:w="1900" w:type="dxa"/>
            <w:tcMar>
              <w:top w:w="60" w:type="dxa"/>
              <w:left w:w="80" w:type="dxa"/>
              <w:bottom w:w="60" w:type="dxa"/>
              <w:right w:w="80" w:type="dxa"/>
            </w:tcMar>
          </w:tcPr>
          <w:p w14:paraId="0B3F6E4B" w14:textId="77777777" w:rsidR="00767404" w:rsidRPr="00E76CD7" w:rsidRDefault="00000000">
            <w:pPr>
              <w:rPr>
                <w:lang w:val="en-US"/>
              </w:rPr>
            </w:pPr>
            <w:r w:rsidRPr="00E76CD7">
              <w:rPr>
                <w:sz w:val="22"/>
                <w:szCs w:val="22"/>
                <w:lang w:val="en-US"/>
              </w:rPr>
              <w:t>−3.94 days</w:t>
            </w:r>
          </w:p>
        </w:tc>
        <w:tc>
          <w:tcPr>
            <w:tcW w:w="2200" w:type="dxa"/>
            <w:tcMar>
              <w:top w:w="60" w:type="dxa"/>
              <w:left w:w="80" w:type="dxa"/>
              <w:bottom w:w="60" w:type="dxa"/>
              <w:right w:w="80" w:type="dxa"/>
            </w:tcMar>
          </w:tcPr>
          <w:p w14:paraId="1B76F8C8" w14:textId="77777777" w:rsidR="00767404" w:rsidRPr="00E76CD7" w:rsidRDefault="00000000">
            <w:pPr>
              <w:rPr>
                <w:lang w:val="en-US"/>
              </w:rPr>
            </w:pPr>
            <w:r w:rsidRPr="00E76CD7">
              <w:rPr>
                <w:sz w:val="22"/>
                <w:szCs w:val="22"/>
                <w:lang w:val="en-US"/>
              </w:rPr>
              <w:t>−6.56 to −1.32</w:t>
            </w:r>
          </w:p>
        </w:tc>
        <w:tc>
          <w:tcPr>
            <w:tcW w:w="1300" w:type="dxa"/>
            <w:tcMar>
              <w:top w:w="60" w:type="dxa"/>
              <w:left w:w="80" w:type="dxa"/>
              <w:bottom w:w="60" w:type="dxa"/>
              <w:right w:w="80" w:type="dxa"/>
            </w:tcMar>
          </w:tcPr>
          <w:p w14:paraId="3E32D9B6" w14:textId="77777777" w:rsidR="00767404" w:rsidRPr="00E76CD7" w:rsidRDefault="00000000">
            <w:pPr>
              <w:rPr>
                <w:lang w:val="en-US"/>
              </w:rPr>
            </w:pPr>
            <w:r w:rsidRPr="00E76CD7">
              <w:rPr>
                <w:sz w:val="22"/>
                <w:szCs w:val="22"/>
                <w:lang w:val="en-US"/>
              </w:rPr>
              <w:t>0.003</w:t>
            </w:r>
          </w:p>
        </w:tc>
      </w:tr>
      <w:tr w:rsidR="00767404" w:rsidRPr="00E76CD7" w14:paraId="7325FC0C" w14:textId="77777777">
        <w:trPr>
          <w:cantSplit/>
        </w:trPr>
        <w:tc>
          <w:tcPr>
            <w:tcW w:w="3600" w:type="dxa"/>
            <w:tcMar>
              <w:top w:w="60" w:type="dxa"/>
              <w:left w:w="80" w:type="dxa"/>
              <w:bottom w:w="60" w:type="dxa"/>
              <w:right w:w="80" w:type="dxa"/>
            </w:tcMar>
          </w:tcPr>
          <w:p w14:paraId="3512C615" w14:textId="77777777" w:rsidR="00767404" w:rsidRPr="00E76CD7" w:rsidRDefault="00000000">
            <w:pPr>
              <w:rPr>
                <w:lang w:val="en-US"/>
              </w:rPr>
            </w:pPr>
            <w:r w:rsidRPr="00E76CD7">
              <w:rPr>
                <w:sz w:val="22"/>
                <w:szCs w:val="22"/>
                <w:lang w:val="en-US"/>
              </w:rPr>
              <w:t>Era × phenotype interaction: ICU time</w:t>
            </w:r>
          </w:p>
        </w:tc>
        <w:tc>
          <w:tcPr>
            <w:tcW w:w="1900" w:type="dxa"/>
            <w:tcMar>
              <w:top w:w="60" w:type="dxa"/>
              <w:left w:w="80" w:type="dxa"/>
              <w:bottom w:w="60" w:type="dxa"/>
              <w:right w:w="80" w:type="dxa"/>
            </w:tcMar>
          </w:tcPr>
          <w:p w14:paraId="2C45DAAA" w14:textId="77777777" w:rsidR="00767404" w:rsidRPr="00E76CD7" w:rsidRDefault="00000000">
            <w:pPr>
              <w:rPr>
                <w:lang w:val="en-US"/>
              </w:rPr>
            </w:pPr>
            <w:r w:rsidRPr="00E76CD7">
              <w:rPr>
                <w:sz w:val="22"/>
                <w:szCs w:val="22"/>
                <w:lang w:val="en-US"/>
              </w:rPr>
              <w:t>−4.69 days</w:t>
            </w:r>
          </w:p>
        </w:tc>
        <w:tc>
          <w:tcPr>
            <w:tcW w:w="2200" w:type="dxa"/>
            <w:tcMar>
              <w:top w:w="60" w:type="dxa"/>
              <w:left w:w="80" w:type="dxa"/>
              <w:bottom w:w="60" w:type="dxa"/>
              <w:right w:w="80" w:type="dxa"/>
            </w:tcMar>
          </w:tcPr>
          <w:p w14:paraId="0EE266BB" w14:textId="77777777" w:rsidR="00767404" w:rsidRPr="00E76CD7" w:rsidRDefault="00000000">
            <w:pPr>
              <w:rPr>
                <w:lang w:val="en-US"/>
              </w:rPr>
            </w:pPr>
            <w:r w:rsidRPr="00E76CD7">
              <w:rPr>
                <w:sz w:val="22"/>
                <w:szCs w:val="22"/>
                <w:lang w:val="en-US"/>
              </w:rPr>
              <w:t>−9.71 to 0.34</w:t>
            </w:r>
          </w:p>
        </w:tc>
        <w:tc>
          <w:tcPr>
            <w:tcW w:w="1300" w:type="dxa"/>
            <w:tcMar>
              <w:top w:w="60" w:type="dxa"/>
              <w:left w:w="80" w:type="dxa"/>
              <w:bottom w:w="60" w:type="dxa"/>
              <w:right w:w="80" w:type="dxa"/>
            </w:tcMar>
          </w:tcPr>
          <w:p w14:paraId="1E8BC58A" w14:textId="77777777" w:rsidR="00767404" w:rsidRPr="00E76CD7" w:rsidRDefault="00000000">
            <w:pPr>
              <w:rPr>
                <w:lang w:val="en-US"/>
              </w:rPr>
            </w:pPr>
            <w:r w:rsidRPr="00E76CD7">
              <w:rPr>
                <w:sz w:val="22"/>
                <w:szCs w:val="22"/>
                <w:lang w:val="en-US"/>
              </w:rPr>
              <w:t>0.067</w:t>
            </w:r>
          </w:p>
        </w:tc>
      </w:tr>
      <w:tr w:rsidR="00767404" w:rsidRPr="00E76CD7" w14:paraId="7A050DA3" w14:textId="77777777">
        <w:trPr>
          <w:cantSplit/>
        </w:trPr>
        <w:tc>
          <w:tcPr>
            <w:tcW w:w="3600" w:type="dxa"/>
            <w:tcMar>
              <w:top w:w="60" w:type="dxa"/>
              <w:left w:w="80" w:type="dxa"/>
              <w:bottom w:w="60" w:type="dxa"/>
              <w:right w:w="80" w:type="dxa"/>
            </w:tcMar>
          </w:tcPr>
          <w:p w14:paraId="13434C0D" w14:textId="77777777" w:rsidR="00767404" w:rsidRPr="00E76CD7" w:rsidRDefault="00000000">
            <w:pPr>
              <w:rPr>
                <w:lang w:val="en-US"/>
              </w:rPr>
            </w:pPr>
            <w:r w:rsidRPr="00E76CD7">
              <w:rPr>
                <w:sz w:val="22"/>
                <w:szCs w:val="22"/>
                <w:lang w:val="en-US"/>
              </w:rPr>
              <w:t>Era × phenotype interaction: ventilator days</w:t>
            </w:r>
          </w:p>
        </w:tc>
        <w:tc>
          <w:tcPr>
            <w:tcW w:w="1900" w:type="dxa"/>
            <w:tcMar>
              <w:top w:w="60" w:type="dxa"/>
              <w:left w:w="80" w:type="dxa"/>
              <w:bottom w:w="60" w:type="dxa"/>
              <w:right w:w="80" w:type="dxa"/>
            </w:tcMar>
          </w:tcPr>
          <w:p w14:paraId="17C95396" w14:textId="77777777" w:rsidR="00767404" w:rsidRPr="00E76CD7" w:rsidRDefault="00000000">
            <w:pPr>
              <w:rPr>
                <w:lang w:val="en-US"/>
              </w:rPr>
            </w:pPr>
            <w:r w:rsidRPr="00E76CD7">
              <w:rPr>
                <w:sz w:val="22"/>
                <w:szCs w:val="22"/>
                <w:lang w:val="en-US"/>
              </w:rPr>
              <w:t>−4.79 days</w:t>
            </w:r>
          </w:p>
        </w:tc>
        <w:tc>
          <w:tcPr>
            <w:tcW w:w="2200" w:type="dxa"/>
            <w:tcMar>
              <w:top w:w="60" w:type="dxa"/>
              <w:left w:w="80" w:type="dxa"/>
              <w:bottom w:w="60" w:type="dxa"/>
              <w:right w:w="80" w:type="dxa"/>
            </w:tcMar>
          </w:tcPr>
          <w:p w14:paraId="21985233" w14:textId="77777777" w:rsidR="00767404" w:rsidRPr="00E76CD7" w:rsidRDefault="00000000">
            <w:pPr>
              <w:rPr>
                <w:lang w:val="en-US"/>
              </w:rPr>
            </w:pPr>
            <w:r w:rsidRPr="00E76CD7">
              <w:rPr>
                <w:sz w:val="22"/>
                <w:szCs w:val="22"/>
                <w:lang w:val="en-US"/>
              </w:rPr>
              <w:t>−9.35 to −0.22</w:t>
            </w:r>
          </w:p>
        </w:tc>
        <w:tc>
          <w:tcPr>
            <w:tcW w:w="1300" w:type="dxa"/>
            <w:tcMar>
              <w:top w:w="60" w:type="dxa"/>
              <w:left w:w="80" w:type="dxa"/>
              <w:bottom w:w="60" w:type="dxa"/>
              <w:right w:w="80" w:type="dxa"/>
            </w:tcMar>
          </w:tcPr>
          <w:p w14:paraId="6B96248C" w14:textId="77777777" w:rsidR="00767404" w:rsidRPr="00E76CD7" w:rsidRDefault="00000000">
            <w:pPr>
              <w:rPr>
                <w:lang w:val="en-US"/>
              </w:rPr>
            </w:pPr>
            <w:r w:rsidRPr="00E76CD7">
              <w:rPr>
                <w:sz w:val="22"/>
                <w:szCs w:val="22"/>
                <w:lang w:val="en-US"/>
              </w:rPr>
              <w:t>0.040</w:t>
            </w:r>
          </w:p>
        </w:tc>
      </w:tr>
      <w:tr w:rsidR="00767404" w:rsidRPr="00E76CD7" w14:paraId="7BAFFFCB" w14:textId="77777777">
        <w:trPr>
          <w:cantSplit/>
        </w:trPr>
        <w:tc>
          <w:tcPr>
            <w:tcW w:w="3600" w:type="dxa"/>
            <w:tcMar>
              <w:top w:w="60" w:type="dxa"/>
              <w:left w:w="80" w:type="dxa"/>
              <w:bottom w:w="60" w:type="dxa"/>
              <w:right w:w="80" w:type="dxa"/>
            </w:tcMar>
          </w:tcPr>
          <w:p w14:paraId="2EE90CF1" w14:textId="77777777" w:rsidR="00767404" w:rsidRPr="00E76CD7" w:rsidRDefault="00000000">
            <w:pPr>
              <w:rPr>
                <w:lang w:val="en-US"/>
              </w:rPr>
            </w:pPr>
            <w:r w:rsidRPr="00E76CD7">
              <w:rPr>
                <w:sz w:val="22"/>
                <w:szCs w:val="22"/>
                <w:lang w:val="en-US"/>
              </w:rPr>
              <w:t>Era × phenotype, NISS-adjusted: ICU time</w:t>
            </w:r>
          </w:p>
        </w:tc>
        <w:tc>
          <w:tcPr>
            <w:tcW w:w="1900" w:type="dxa"/>
            <w:tcMar>
              <w:top w:w="60" w:type="dxa"/>
              <w:left w:w="80" w:type="dxa"/>
              <w:bottom w:w="60" w:type="dxa"/>
              <w:right w:w="80" w:type="dxa"/>
            </w:tcMar>
          </w:tcPr>
          <w:p w14:paraId="3DA25497" w14:textId="77777777" w:rsidR="00767404" w:rsidRPr="00E76CD7" w:rsidRDefault="00000000">
            <w:pPr>
              <w:rPr>
                <w:lang w:val="en-US"/>
              </w:rPr>
            </w:pPr>
            <w:r w:rsidRPr="00E76CD7">
              <w:rPr>
                <w:sz w:val="22"/>
                <w:szCs w:val="22"/>
                <w:lang w:val="en-US"/>
              </w:rPr>
              <w:t>−4.42 days</w:t>
            </w:r>
          </w:p>
        </w:tc>
        <w:tc>
          <w:tcPr>
            <w:tcW w:w="2200" w:type="dxa"/>
            <w:tcMar>
              <w:top w:w="60" w:type="dxa"/>
              <w:left w:w="80" w:type="dxa"/>
              <w:bottom w:w="60" w:type="dxa"/>
              <w:right w:w="80" w:type="dxa"/>
            </w:tcMar>
          </w:tcPr>
          <w:p w14:paraId="1793F2EF" w14:textId="77777777" w:rsidR="00767404" w:rsidRPr="00E76CD7" w:rsidRDefault="00000000">
            <w:pPr>
              <w:rPr>
                <w:lang w:val="en-US"/>
              </w:rPr>
            </w:pPr>
            <w:r w:rsidRPr="00E76CD7">
              <w:rPr>
                <w:sz w:val="22"/>
                <w:szCs w:val="22"/>
                <w:lang w:val="en-US"/>
              </w:rPr>
              <w:t>−9.43 to 0.60</w:t>
            </w:r>
          </w:p>
        </w:tc>
        <w:tc>
          <w:tcPr>
            <w:tcW w:w="1300" w:type="dxa"/>
            <w:tcMar>
              <w:top w:w="60" w:type="dxa"/>
              <w:left w:w="80" w:type="dxa"/>
              <w:bottom w:w="60" w:type="dxa"/>
              <w:right w:w="80" w:type="dxa"/>
            </w:tcMar>
          </w:tcPr>
          <w:p w14:paraId="21DB78A4" w14:textId="77777777" w:rsidR="00767404" w:rsidRPr="00E76CD7" w:rsidRDefault="00000000">
            <w:pPr>
              <w:rPr>
                <w:lang w:val="en-US"/>
              </w:rPr>
            </w:pPr>
            <w:r w:rsidRPr="00E76CD7">
              <w:rPr>
                <w:sz w:val="22"/>
                <w:szCs w:val="22"/>
                <w:lang w:val="en-US"/>
              </w:rPr>
              <w:t>0.084</w:t>
            </w:r>
          </w:p>
        </w:tc>
      </w:tr>
      <w:tr w:rsidR="00767404" w:rsidRPr="00E76CD7" w14:paraId="4A5C4348" w14:textId="77777777">
        <w:trPr>
          <w:cantSplit/>
        </w:trPr>
        <w:tc>
          <w:tcPr>
            <w:tcW w:w="3600" w:type="dxa"/>
            <w:tcMar>
              <w:top w:w="60" w:type="dxa"/>
              <w:left w:w="80" w:type="dxa"/>
              <w:bottom w:w="60" w:type="dxa"/>
              <w:right w:w="80" w:type="dxa"/>
            </w:tcMar>
          </w:tcPr>
          <w:p w14:paraId="29F5153E" w14:textId="77777777" w:rsidR="00767404" w:rsidRPr="00E76CD7" w:rsidRDefault="00000000">
            <w:pPr>
              <w:rPr>
                <w:lang w:val="en-US"/>
              </w:rPr>
            </w:pPr>
            <w:r w:rsidRPr="00E76CD7">
              <w:rPr>
                <w:sz w:val="22"/>
                <w:szCs w:val="22"/>
                <w:lang w:val="en-US"/>
              </w:rPr>
              <w:t>Era × phenotype, a priori phenotype: ICU time</w:t>
            </w:r>
          </w:p>
        </w:tc>
        <w:tc>
          <w:tcPr>
            <w:tcW w:w="1900" w:type="dxa"/>
            <w:tcMar>
              <w:top w:w="60" w:type="dxa"/>
              <w:left w:w="80" w:type="dxa"/>
              <w:bottom w:w="60" w:type="dxa"/>
              <w:right w:w="80" w:type="dxa"/>
            </w:tcMar>
          </w:tcPr>
          <w:p w14:paraId="3A3CC729" w14:textId="77777777" w:rsidR="00767404" w:rsidRPr="00E76CD7" w:rsidRDefault="00000000">
            <w:pPr>
              <w:rPr>
                <w:lang w:val="en-US"/>
              </w:rPr>
            </w:pPr>
            <w:r w:rsidRPr="00E76CD7">
              <w:rPr>
                <w:sz w:val="22"/>
                <w:szCs w:val="22"/>
                <w:lang w:val="en-US"/>
              </w:rPr>
              <w:t>−5.07 days</w:t>
            </w:r>
          </w:p>
        </w:tc>
        <w:tc>
          <w:tcPr>
            <w:tcW w:w="2200" w:type="dxa"/>
            <w:tcMar>
              <w:top w:w="60" w:type="dxa"/>
              <w:left w:w="80" w:type="dxa"/>
              <w:bottom w:w="60" w:type="dxa"/>
              <w:right w:w="80" w:type="dxa"/>
            </w:tcMar>
          </w:tcPr>
          <w:p w14:paraId="48B14F5A" w14:textId="77777777" w:rsidR="00767404" w:rsidRPr="00E76CD7" w:rsidRDefault="00000000">
            <w:pPr>
              <w:rPr>
                <w:lang w:val="en-US"/>
              </w:rPr>
            </w:pPr>
            <w:r w:rsidRPr="00E76CD7">
              <w:rPr>
                <w:sz w:val="22"/>
                <w:szCs w:val="22"/>
                <w:lang w:val="en-US"/>
              </w:rPr>
              <w:t>−10.36 to 0.23</w:t>
            </w:r>
          </w:p>
        </w:tc>
        <w:tc>
          <w:tcPr>
            <w:tcW w:w="1300" w:type="dxa"/>
            <w:tcMar>
              <w:top w:w="60" w:type="dxa"/>
              <w:left w:w="80" w:type="dxa"/>
              <w:bottom w:w="60" w:type="dxa"/>
              <w:right w:w="80" w:type="dxa"/>
            </w:tcMar>
          </w:tcPr>
          <w:p w14:paraId="553E1945" w14:textId="77777777" w:rsidR="00767404" w:rsidRPr="00E76CD7" w:rsidRDefault="00000000">
            <w:pPr>
              <w:rPr>
                <w:lang w:val="en-US"/>
              </w:rPr>
            </w:pPr>
            <w:r w:rsidRPr="00E76CD7">
              <w:rPr>
                <w:sz w:val="22"/>
                <w:szCs w:val="22"/>
                <w:lang w:val="en-US"/>
              </w:rPr>
              <w:t>0.061</w:t>
            </w:r>
          </w:p>
        </w:tc>
      </w:tr>
      <w:tr w:rsidR="00767404" w:rsidRPr="00E76CD7" w14:paraId="7DD6C701" w14:textId="77777777">
        <w:trPr>
          <w:cantSplit/>
        </w:trPr>
        <w:tc>
          <w:tcPr>
            <w:tcW w:w="3600" w:type="dxa"/>
            <w:tcMar>
              <w:top w:w="60" w:type="dxa"/>
              <w:left w:w="80" w:type="dxa"/>
              <w:bottom w:w="60" w:type="dxa"/>
              <w:right w:w="80" w:type="dxa"/>
            </w:tcMar>
          </w:tcPr>
          <w:p w14:paraId="508E0B7B" w14:textId="77777777" w:rsidR="00767404" w:rsidRPr="00E76CD7" w:rsidRDefault="00000000">
            <w:pPr>
              <w:rPr>
                <w:lang w:val="en-US"/>
              </w:rPr>
            </w:pPr>
            <w:r w:rsidRPr="00E76CD7">
              <w:rPr>
                <w:sz w:val="22"/>
                <w:szCs w:val="22"/>
                <w:lang w:val="en-US"/>
              </w:rPr>
              <w:t>Era × phenotype, baseline-predicted: ICU time</w:t>
            </w:r>
          </w:p>
        </w:tc>
        <w:tc>
          <w:tcPr>
            <w:tcW w:w="1900" w:type="dxa"/>
            <w:tcMar>
              <w:top w:w="60" w:type="dxa"/>
              <w:left w:w="80" w:type="dxa"/>
              <w:bottom w:w="60" w:type="dxa"/>
              <w:right w:w="80" w:type="dxa"/>
            </w:tcMar>
          </w:tcPr>
          <w:p w14:paraId="745B3DDB" w14:textId="77777777" w:rsidR="00767404" w:rsidRPr="00E76CD7" w:rsidRDefault="00000000">
            <w:pPr>
              <w:rPr>
                <w:lang w:val="en-US"/>
              </w:rPr>
            </w:pPr>
            <w:r w:rsidRPr="00E76CD7">
              <w:rPr>
                <w:sz w:val="22"/>
                <w:szCs w:val="22"/>
                <w:lang w:val="en-US"/>
              </w:rPr>
              <w:t>−6.89 days</w:t>
            </w:r>
          </w:p>
        </w:tc>
        <w:tc>
          <w:tcPr>
            <w:tcW w:w="2200" w:type="dxa"/>
            <w:tcMar>
              <w:top w:w="60" w:type="dxa"/>
              <w:left w:w="80" w:type="dxa"/>
              <w:bottom w:w="60" w:type="dxa"/>
              <w:right w:w="80" w:type="dxa"/>
            </w:tcMar>
          </w:tcPr>
          <w:p w14:paraId="6B60E208" w14:textId="77777777" w:rsidR="00767404" w:rsidRPr="00E76CD7" w:rsidRDefault="00000000">
            <w:pPr>
              <w:rPr>
                <w:lang w:val="en-US"/>
              </w:rPr>
            </w:pPr>
            <w:r w:rsidRPr="00E76CD7">
              <w:rPr>
                <w:sz w:val="22"/>
                <w:szCs w:val="22"/>
                <w:lang w:val="en-US"/>
              </w:rPr>
              <w:t>−12.49 to −1.29</w:t>
            </w:r>
          </w:p>
        </w:tc>
        <w:tc>
          <w:tcPr>
            <w:tcW w:w="1300" w:type="dxa"/>
            <w:tcMar>
              <w:top w:w="60" w:type="dxa"/>
              <w:left w:w="80" w:type="dxa"/>
              <w:bottom w:w="60" w:type="dxa"/>
              <w:right w:w="80" w:type="dxa"/>
            </w:tcMar>
          </w:tcPr>
          <w:p w14:paraId="7ECC4743" w14:textId="77777777" w:rsidR="00767404" w:rsidRPr="00E76CD7" w:rsidRDefault="00000000">
            <w:pPr>
              <w:rPr>
                <w:lang w:val="en-US"/>
              </w:rPr>
            </w:pPr>
            <w:r w:rsidRPr="00E76CD7">
              <w:rPr>
                <w:sz w:val="22"/>
                <w:szCs w:val="22"/>
                <w:lang w:val="en-US"/>
              </w:rPr>
              <w:t>0.016</w:t>
            </w:r>
          </w:p>
        </w:tc>
      </w:tr>
      <w:tr w:rsidR="00767404" w:rsidRPr="00E76CD7" w14:paraId="3DFA2E69" w14:textId="77777777">
        <w:trPr>
          <w:cantSplit/>
        </w:trPr>
        <w:tc>
          <w:tcPr>
            <w:tcW w:w="3600" w:type="dxa"/>
            <w:tcMar>
              <w:top w:w="60" w:type="dxa"/>
              <w:left w:w="80" w:type="dxa"/>
              <w:bottom w:w="60" w:type="dxa"/>
              <w:right w:w="80" w:type="dxa"/>
            </w:tcMar>
          </w:tcPr>
          <w:p w14:paraId="339D6055" w14:textId="77777777" w:rsidR="00767404" w:rsidRPr="00E76CD7" w:rsidRDefault="00000000">
            <w:pPr>
              <w:rPr>
                <w:lang w:val="en-US"/>
              </w:rPr>
            </w:pPr>
            <w:r w:rsidRPr="00E76CD7">
              <w:rPr>
                <w:sz w:val="22"/>
                <w:szCs w:val="22"/>
                <w:lang w:val="en-US"/>
              </w:rPr>
              <w:t>SSRF × phenotype, baseline-predicted: ICU time</w:t>
            </w:r>
          </w:p>
        </w:tc>
        <w:tc>
          <w:tcPr>
            <w:tcW w:w="1900" w:type="dxa"/>
            <w:tcMar>
              <w:top w:w="60" w:type="dxa"/>
              <w:left w:w="80" w:type="dxa"/>
              <w:bottom w:w="60" w:type="dxa"/>
              <w:right w:w="80" w:type="dxa"/>
            </w:tcMar>
          </w:tcPr>
          <w:p w14:paraId="3785772B" w14:textId="77777777" w:rsidR="00767404" w:rsidRPr="00E76CD7" w:rsidRDefault="00000000">
            <w:pPr>
              <w:rPr>
                <w:lang w:val="en-US"/>
              </w:rPr>
            </w:pPr>
            <w:r w:rsidRPr="00E76CD7">
              <w:rPr>
                <w:sz w:val="22"/>
                <w:szCs w:val="22"/>
                <w:lang w:val="en-US"/>
              </w:rPr>
              <w:t>−9.30 days</w:t>
            </w:r>
          </w:p>
        </w:tc>
        <w:tc>
          <w:tcPr>
            <w:tcW w:w="2200" w:type="dxa"/>
            <w:tcMar>
              <w:top w:w="60" w:type="dxa"/>
              <w:left w:w="80" w:type="dxa"/>
              <w:bottom w:w="60" w:type="dxa"/>
              <w:right w:w="80" w:type="dxa"/>
            </w:tcMar>
          </w:tcPr>
          <w:p w14:paraId="163981BE" w14:textId="77777777" w:rsidR="00767404" w:rsidRPr="00E76CD7" w:rsidRDefault="00000000">
            <w:pPr>
              <w:rPr>
                <w:lang w:val="en-US"/>
              </w:rPr>
            </w:pPr>
            <w:r w:rsidRPr="00E76CD7">
              <w:rPr>
                <w:sz w:val="22"/>
                <w:szCs w:val="22"/>
                <w:lang w:val="en-US"/>
              </w:rPr>
              <w:t>−17.97 to −0.64</w:t>
            </w:r>
          </w:p>
        </w:tc>
        <w:tc>
          <w:tcPr>
            <w:tcW w:w="1300" w:type="dxa"/>
            <w:tcMar>
              <w:top w:w="60" w:type="dxa"/>
              <w:left w:w="80" w:type="dxa"/>
              <w:bottom w:w="60" w:type="dxa"/>
              <w:right w:w="80" w:type="dxa"/>
            </w:tcMar>
          </w:tcPr>
          <w:p w14:paraId="373316B0" w14:textId="77777777" w:rsidR="00767404" w:rsidRPr="00E76CD7" w:rsidRDefault="00000000">
            <w:pPr>
              <w:rPr>
                <w:lang w:val="en-US"/>
              </w:rPr>
            </w:pPr>
            <w:r w:rsidRPr="00E76CD7">
              <w:rPr>
                <w:sz w:val="22"/>
                <w:szCs w:val="22"/>
                <w:lang w:val="en-US"/>
              </w:rPr>
              <w:t>0.035</w:t>
            </w:r>
          </w:p>
        </w:tc>
      </w:tr>
      <w:tr w:rsidR="00767404" w:rsidRPr="00E76CD7" w14:paraId="154B10EF" w14:textId="77777777">
        <w:trPr>
          <w:cantSplit/>
        </w:trPr>
        <w:tc>
          <w:tcPr>
            <w:tcW w:w="3600" w:type="dxa"/>
            <w:tcMar>
              <w:top w:w="60" w:type="dxa"/>
              <w:left w:w="80" w:type="dxa"/>
              <w:bottom w:w="60" w:type="dxa"/>
              <w:right w:w="80" w:type="dxa"/>
            </w:tcMar>
          </w:tcPr>
          <w:p w14:paraId="41D34F21" w14:textId="77777777" w:rsidR="00767404" w:rsidRPr="00E76CD7" w:rsidRDefault="00000000">
            <w:pPr>
              <w:rPr>
                <w:lang w:val="en-US"/>
              </w:rPr>
            </w:pPr>
            <w:r w:rsidRPr="00E76CD7">
              <w:rPr>
                <w:sz w:val="22"/>
                <w:szCs w:val="22"/>
                <w:lang w:val="en-US"/>
              </w:rPr>
              <w:t>SSRF × phenotype, baseline-predicted: ventilator days</w:t>
            </w:r>
          </w:p>
        </w:tc>
        <w:tc>
          <w:tcPr>
            <w:tcW w:w="1900" w:type="dxa"/>
            <w:tcMar>
              <w:top w:w="60" w:type="dxa"/>
              <w:left w:w="80" w:type="dxa"/>
              <w:bottom w:w="60" w:type="dxa"/>
              <w:right w:w="80" w:type="dxa"/>
            </w:tcMar>
          </w:tcPr>
          <w:p w14:paraId="628F8EC9" w14:textId="77777777" w:rsidR="00767404" w:rsidRPr="00E76CD7" w:rsidRDefault="00000000">
            <w:pPr>
              <w:rPr>
                <w:lang w:val="en-US"/>
              </w:rPr>
            </w:pPr>
            <w:r w:rsidRPr="00E76CD7">
              <w:rPr>
                <w:sz w:val="22"/>
                <w:szCs w:val="22"/>
                <w:lang w:val="en-US"/>
              </w:rPr>
              <w:t>−9.93 days</w:t>
            </w:r>
          </w:p>
        </w:tc>
        <w:tc>
          <w:tcPr>
            <w:tcW w:w="2200" w:type="dxa"/>
            <w:tcMar>
              <w:top w:w="60" w:type="dxa"/>
              <w:left w:w="80" w:type="dxa"/>
              <w:bottom w:w="60" w:type="dxa"/>
              <w:right w:w="80" w:type="dxa"/>
            </w:tcMar>
          </w:tcPr>
          <w:p w14:paraId="3865A124" w14:textId="77777777" w:rsidR="00767404" w:rsidRPr="00E76CD7" w:rsidRDefault="00000000">
            <w:pPr>
              <w:rPr>
                <w:lang w:val="en-US"/>
              </w:rPr>
            </w:pPr>
            <w:r w:rsidRPr="00E76CD7">
              <w:rPr>
                <w:sz w:val="22"/>
                <w:szCs w:val="22"/>
                <w:lang w:val="en-US"/>
              </w:rPr>
              <w:t>−19.30 to −0.56</w:t>
            </w:r>
          </w:p>
        </w:tc>
        <w:tc>
          <w:tcPr>
            <w:tcW w:w="1300" w:type="dxa"/>
            <w:tcMar>
              <w:top w:w="60" w:type="dxa"/>
              <w:left w:w="80" w:type="dxa"/>
              <w:bottom w:w="60" w:type="dxa"/>
              <w:right w:w="80" w:type="dxa"/>
            </w:tcMar>
          </w:tcPr>
          <w:p w14:paraId="2DE3C00A" w14:textId="77777777" w:rsidR="00767404" w:rsidRPr="00E76CD7" w:rsidRDefault="00000000">
            <w:pPr>
              <w:rPr>
                <w:lang w:val="en-US"/>
              </w:rPr>
            </w:pPr>
            <w:r w:rsidRPr="00E76CD7">
              <w:rPr>
                <w:sz w:val="22"/>
                <w:szCs w:val="22"/>
                <w:lang w:val="en-US"/>
              </w:rPr>
              <w:t>0.038</w:t>
            </w:r>
          </w:p>
        </w:tc>
      </w:tr>
      <w:tr w:rsidR="00767404" w:rsidRPr="00E76CD7" w14:paraId="74920494" w14:textId="77777777">
        <w:trPr>
          <w:cantSplit/>
        </w:trPr>
        <w:tc>
          <w:tcPr>
            <w:tcW w:w="3600" w:type="dxa"/>
            <w:tcMar>
              <w:top w:w="60" w:type="dxa"/>
              <w:left w:w="80" w:type="dxa"/>
              <w:bottom w:w="60" w:type="dxa"/>
              <w:right w:w="80" w:type="dxa"/>
            </w:tcMar>
          </w:tcPr>
          <w:p w14:paraId="7BD5575E" w14:textId="77777777" w:rsidR="00767404" w:rsidRPr="00E76CD7" w:rsidRDefault="00000000">
            <w:pPr>
              <w:rPr>
                <w:lang w:val="en-US"/>
              </w:rPr>
            </w:pPr>
            <w:r w:rsidRPr="00E76CD7">
              <w:rPr>
                <w:sz w:val="22"/>
                <w:szCs w:val="22"/>
                <w:lang w:val="en-US"/>
              </w:rPr>
              <w:t>SSRF × phenotype, a priori (AIS ≥4 or flail): ICU time</w:t>
            </w:r>
          </w:p>
        </w:tc>
        <w:tc>
          <w:tcPr>
            <w:tcW w:w="1900" w:type="dxa"/>
            <w:tcMar>
              <w:top w:w="60" w:type="dxa"/>
              <w:left w:w="80" w:type="dxa"/>
              <w:bottom w:w="60" w:type="dxa"/>
              <w:right w:w="80" w:type="dxa"/>
            </w:tcMar>
          </w:tcPr>
          <w:p w14:paraId="4285BA58" w14:textId="77777777" w:rsidR="00767404" w:rsidRPr="00E76CD7" w:rsidRDefault="00000000">
            <w:pPr>
              <w:rPr>
                <w:lang w:val="en-US"/>
              </w:rPr>
            </w:pPr>
            <w:r w:rsidRPr="00E76CD7">
              <w:rPr>
                <w:sz w:val="22"/>
                <w:szCs w:val="22"/>
                <w:lang w:val="en-US"/>
              </w:rPr>
              <w:t>−10.45 days</w:t>
            </w:r>
          </w:p>
        </w:tc>
        <w:tc>
          <w:tcPr>
            <w:tcW w:w="2200" w:type="dxa"/>
            <w:tcMar>
              <w:top w:w="60" w:type="dxa"/>
              <w:left w:w="80" w:type="dxa"/>
              <w:bottom w:w="60" w:type="dxa"/>
              <w:right w:w="80" w:type="dxa"/>
            </w:tcMar>
          </w:tcPr>
          <w:p w14:paraId="1F4A8BED" w14:textId="77777777" w:rsidR="00767404" w:rsidRPr="00E76CD7" w:rsidRDefault="00000000">
            <w:pPr>
              <w:rPr>
                <w:lang w:val="en-US"/>
              </w:rPr>
            </w:pPr>
            <w:r w:rsidRPr="00E76CD7">
              <w:rPr>
                <w:sz w:val="22"/>
                <w:szCs w:val="22"/>
                <w:lang w:val="en-US"/>
              </w:rPr>
              <w:t>−21.16 to 0.26</w:t>
            </w:r>
          </w:p>
        </w:tc>
        <w:tc>
          <w:tcPr>
            <w:tcW w:w="1300" w:type="dxa"/>
            <w:tcMar>
              <w:top w:w="60" w:type="dxa"/>
              <w:left w:w="80" w:type="dxa"/>
              <w:bottom w:w="60" w:type="dxa"/>
              <w:right w:w="80" w:type="dxa"/>
            </w:tcMar>
          </w:tcPr>
          <w:p w14:paraId="09E6C14B" w14:textId="77777777" w:rsidR="00767404" w:rsidRPr="00E76CD7" w:rsidRDefault="00000000">
            <w:pPr>
              <w:rPr>
                <w:lang w:val="en-US"/>
              </w:rPr>
            </w:pPr>
            <w:r w:rsidRPr="00E76CD7">
              <w:rPr>
                <w:sz w:val="22"/>
                <w:szCs w:val="22"/>
                <w:lang w:val="en-US"/>
              </w:rPr>
              <w:t>0.056</w:t>
            </w:r>
          </w:p>
        </w:tc>
      </w:tr>
      <w:tr w:rsidR="00767404" w:rsidRPr="00E76CD7" w14:paraId="56A8A2B0" w14:textId="77777777">
        <w:trPr>
          <w:cantSplit/>
        </w:trPr>
        <w:tc>
          <w:tcPr>
            <w:tcW w:w="3600" w:type="dxa"/>
            <w:tcMar>
              <w:top w:w="60" w:type="dxa"/>
              <w:left w:w="80" w:type="dxa"/>
              <w:bottom w:w="60" w:type="dxa"/>
              <w:right w:w="80" w:type="dxa"/>
            </w:tcMar>
          </w:tcPr>
          <w:p w14:paraId="20C693A9" w14:textId="77777777" w:rsidR="00767404" w:rsidRPr="00E76CD7" w:rsidRDefault="00000000">
            <w:pPr>
              <w:rPr>
                <w:lang w:val="en-US"/>
              </w:rPr>
            </w:pPr>
            <w:r w:rsidRPr="00E76CD7">
              <w:rPr>
                <w:sz w:val="22"/>
                <w:szCs w:val="22"/>
                <w:lang w:val="en-US"/>
              </w:rPr>
              <w:t>Liberation from ventilation, death treated as never liberated</w:t>
            </w:r>
          </w:p>
        </w:tc>
        <w:tc>
          <w:tcPr>
            <w:tcW w:w="1900" w:type="dxa"/>
            <w:tcMar>
              <w:top w:w="60" w:type="dxa"/>
              <w:left w:w="80" w:type="dxa"/>
              <w:bottom w:w="60" w:type="dxa"/>
              <w:right w:w="80" w:type="dxa"/>
            </w:tcMar>
          </w:tcPr>
          <w:p w14:paraId="7D1B7177" w14:textId="77777777" w:rsidR="00767404" w:rsidRPr="00E76CD7" w:rsidRDefault="00000000">
            <w:pPr>
              <w:rPr>
                <w:lang w:val="en-US"/>
              </w:rPr>
            </w:pPr>
            <w:r w:rsidRPr="00E76CD7">
              <w:rPr>
                <w:sz w:val="22"/>
                <w:szCs w:val="22"/>
                <w:lang w:val="en-US"/>
              </w:rPr>
              <w:t>HR 2.03</w:t>
            </w:r>
          </w:p>
        </w:tc>
        <w:tc>
          <w:tcPr>
            <w:tcW w:w="2200" w:type="dxa"/>
            <w:tcMar>
              <w:top w:w="60" w:type="dxa"/>
              <w:left w:w="80" w:type="dxa"/>
              <w:bottom w:w="60" w:type="dxa"/>
              <w:right w:w="80" w:type="dxa"/>
            </w:tcMar>
          </w:tcPr>
          <w:p w14:paraId="20DCCF7A" w14:textId="77777777" w:rsidR="00767404" w:rsidRPr="00E76CD7" w:rsidRDefault="00000000">
            <w:pPr>
              <w:rPr>
                <w:lang w:val="en-US"/>
              </w:rPr>
            </w:pPr>
            <w:r w:rsidRPr="00E76CD7">
              <w:rPr>
                <w:sz w:val="22"/>
                <w:szCs w:val="22"/>
                <w:lang w:val="en-US"/>
              </w:rPr>
              <w:t>1.08–3.83</w:t>
            </w:r>
          </w:p>
        </w:tc>
        <w:tc>
          <w:tcPr>
            <w:tcW w:w="1300" w:type="dxa"/>
            <w:tcMar>
              <w:top w:w="60" w:type="dxa"/>
              <w:left w:w="80" w:type="dxa"/>
              <w:bottom w:w="60" w:type="dxa"/>
              <w:right w:w="80" w:type="dxa"/>
            </w:tcMar>
          </w:tcPr>
          <w:p w14:paraId="52104EB7" w14:textId="77777777" w:rsidR="00767404" w:rsidRPr="00E76CD7" w:rsidRDefault="00000000">
            <w:pPr>
              <w:rPr>
                <w:lang w:val="en-US"/>
              </w:rPr>
            </w:pPr>
            <w:r w:rsidRPr="00E76CD7">
              <w:rPr>
                <w:sz w:val="22"/>
                <w:szCs w:val="22"/>
                <w:lang w:val="en-US"/>
              </w:rPr>
              <w:t>0.028</w:t>
            </w:r>
          </w:p>
        </w:tc>
      </w:tr>
    </w:tbl>
    <w:p w14:paraId="1E761C78" w14:textId="77777777" w:rsidR="00767404" w:rsidRPr="00E76CD7" w:rsidRDefault="00000000">
      <w:pPr>
        <w:spacing w:before="120" w:after="360" w:line="360" w:lineRule="auto"/>
        <w:jc w:val="both"/>
        <w:rPr>
          <w:lang w:val="en-US"/>
        </w:rPr>
      </w:pPr>
      <w:r w:rsidRPr="00E76CD7">
        <w:rPr>
          <w:sz w:val="20"/>
          <w:szCs w:val="20"/>
          <w:lang w:val="en-US"/>
        </w:rPr>
        <w:t>AIS, Abbreviated Injury Scale; CI, confidence interval; HR, hazard ratio; ICU, intensive care unit. Censoring rows report the adjusted Era 3 versus Era 1 difference in restricted mean ICU time through day 28 under alternative assumptions about the unobserved post-transfer ICU course of the 18 right-censored patients; all transfers represented continued intensive care elsewhere, so the ICU durations observed in these patients are themselves a lower bound. Interaction rows report the Era 3 × chest-wall related, or SSRF × chest-wall related, interaction term from a pooled model containing the exposure, phenotype, their interaction and the same covariates. Baseline-predicted and a priori rows use phenotype definitions containing no outcome information; the baseline-predicted phenotype is the dichotomised (probability ≥ 0.5) prediction of a logistic regression of the chest-wall related indication on age, sex, ISS, thoracic AIS, flail chest, head AIS and total rib-fracture count, the single missing head AIS value being imputed at the median. Ventilator-day models are restricted to patients with a completely observed ventilation course. Negative values indicate fewer days in the chest-wall related stratum.</w:t>
      </w:r>
    </w:p>
    <w:p w14:paraId="5F0E8299" w14:textId="77777777" w:rsidR="00767404" w:rsidRPr="00E76CD7" w:rsidRDefault="00000000">
      <w:pPr>
        <w:spacing w:before="240" w:after="120"/>
        <w:rPr>
          <w:lang w:val="en-US"/>
        </w:rPr>
      </w:pPr>
      <w:r w:rsidRPr="00E76CD7">
        <w:rPr>
          <w:noProof/>
          <w:lang w:val="en-US"/>
        </w:rPr>
        <w:lastRenderedPageBreak/>
        <w:drawing>
          <wp:inline distT="0" distB="0" distL="0" distR="0" wp14:anchorId="695E93C9" wp14:editId="6C5876A2">
            <wp:extent cx="4848225" cy="3706483"/>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4848225" cy="3706483"/>
                    </a:xfrm>
                    <a:prstGeom prst="rect">
                      <a:avLst/>
                    </a:prstGeom>
                  </pic:spPr>
                </pic:pic>
              </a:graphicData>
            </a:graphic>
          </wp:inline>
        </w:drawing>
      </w:r>
    </w:p>
    <w:p w14:paraId="4AB51354" w14:textId="77777777" w:rsidR="00767404" w:rsidRDefault="00000000">
      <w:pPr>
        <w:spacing w:line="360" w:lineRule="auto"/>
        <w:jc w:val="both"/>
      </w:pPr>
      <w:r w:rsidRPr="00E76CD7">
        <w:rPr>
          <w:b/>
          <w:bCs/>
          <w:lang w:val="en-US"/>
        </w:rPr>
        <w:t>Figure S1. Liberation from mechanical ventilation within the chest-wall related stratum.</w:t>
      </w:r>
      <w:r w:rsidRPr="00E76CD7">
        <w:rPr>
          <w:lang w:val="en-US"/>
        </w:rPr>
        <w:t xml:space="preserve"> Time to liberation, measured from the initiation of ventilation, with SSRF handled as a landmark-free time-dependent exposure, so that each patient contributes to the not-yet-operated curve until the day of fixation and to the post-SSRF curve thereafter; the curves are therefore extended (Simon–Makuch-type) rather than conventional Kaplan–Meier estimates. The corresponding adjusted hazard ratio was 3.35 (95% CI, 1.55–7.27; p=0.002)</w:t>
      </w:r>
      <w:r>
        <w:t>.</w:t>
      </w:r>
    </w:p>
    <w:sectPr w:rsidR="007674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4DB1331"/>
    <w:multiLevelType w:val="hybridMultilevel"/>
    <w:tmpl w:val="040C8EEC"/>
    <w:lvl w:ilvl="0" w:tplc="8DB2573A">
      <w:start w:val="1"/>
      <w:numFmt w:val="bullet"/>
      <w:lvlText w:val="●"/>
      <w:lvlJc w:val="left"/>
      <w:pPr>
        <w:ind w:left="720" w:hanging="360"/>
      </w:pPr>
    </w:lvl>
    <w:lvl w:ilvl="1" w:tplc="C0EA7C2E">
      <w:start w:val="1"/>
      <w:numFmt w:val="bullet"/>
      <w:lvlText w:val="○"/>
      <w:lvlJc w:val="left"/>
      <w:pPr>
        <w:ind w:left="1440" w:hanging="360"/>
      </w:pPr>
    </w:lvl>
    <w:lvl w:ilvl="2" w:tplc="4E02F116">
      <w:start w:val="1"/>
      <w:numFmt w:val="bullet"/>
      <w:lvlText w:val="■"/>
      <w:lvlJc w:val="left"/>
      <w:pPr>
        <w:ind w:left="2160" w:hanging="360"/>
      </w:pPr>
    </w:lvl>
    <w:lvl w:ilvl="3" w:tplc="820EE430">
      <w:start w:val="1"/>
      <w:numFmt w:val="bullet"/>
      <w:lvlText w:val="●"/>
      <w:lvlJc w:val="left"/>
      <w:pPr>
        <w:ind w:left="2880" w:hanging="360"/>
      </w:pPr>
    </w:lvl>
    <w:lvl w:ilvl="4" w:tplc="8BB2CE68">
      <w:start w:val="1"/>
      <w:numFmt w:val="bullet"/>
      <w:lvlText w:val="○"/>
      <w:lvlJc w:val="left"/>
      <w:pPr>
        <w:ind w:left="3600" w:hanging="360"/>
      </w:pPr>
    </w:lvl>
    <w:lvl w:ilvl="5" w:tplc="F4E0F5F0">
      <w:start w:val="1"/>
      <w:numFmt w:val="bullet"/>
      <w:lvlText w:val="■"/>
      <w:lvlJc w:val="left"/>
      <w:pPr>
        <w:ind w:left="4320" w:hanging="360"/>
      </w:pPr>
    </w:lvl>
    <w:lvl w:ilvl="6" w:tplc="AAEE1532">
      <w:start w:val="1"/>
      <w:numFmt w:val="bullet"/>
      <w:lvlText w:val="●"/>
      <w:lvlJc w:val="left"/>
      <w:pPr>
        <w:ind w:left="5040" w:hanging="360"/>
      </w:pPr>
    </w:lvl>
    <w:lvl w:ilvl="7" w:tplc="7C04122A">
      <w:start w:val="1"/>
      <w:numFmt w:val="bullet"/>
      <w:lvlText w:val="●"/>
      <w:lvlJc w:val="left"/>
      <w:pPr>
        <w:ind w:left="5760" w:hanging="360"/>
      </w:pPr>
    </w:lvl>
    <w:lvl w:ilvl="8" w:tplc="374854D2">
      <w:start w:val="1"/>
      <w:numFmt w:val="bullet"/>
      <w:lvlText w:val="●"/>
      <w:lvlJc w:val="left"/>
      <w:pPr>
        <w:ind w:left="6480" w:hanging="360"/>
      </w:pPr>
    </w:lvl>
  </w:abstractNum>
  <w:num w:numId="1" w16cid:durableId="159012021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404"/>
    <w:rsid w:val="000370C1"/>
    <w:rsid w:val="00184AAA"/>
    <w:rsid w:val="0026518E"/>
    <w:rsid w:val="00311DD4"/>
    <w:rsid w:val="003265D1"/>
    <w:rsid w:val="00767404"/>
    <w:rsid w:val="007765A5"/>
    <w:rsid w:val="00856AFE"/>
    <w:rsid w:val="008874F1"/>
    <w:rsid w:val="009916D1"/>
    <w:rsid w:val="009D202B"/>
    <w:rsid w:val="00BB46AB"/>
    <w:rsid w:val="00BC10A9"/>
    <w:rsid w:val="00CA176D"/>
    <w:rsid w:val="00CA1778"/>
    <w:rsid w:val="00E76CD7"/>
    <w:rsid w:val="00ED09B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4:docId w14:val="3E2350B5"/>
  <w15:docId w15:val="{3CD437FC-77A1-8E48-8793-D660B6BBF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uiPriority w:val="9"/>
    <w:qFormat/>
    <w:pPr>
      <w:outlineLvl w:val="0"/>
    </w:pPr>
    <w:rPr>
      <w:color w:val="2E74B5"/>
      <w:sz w:val="32"/>
      <w:szCs w:val="32"/>
    </w:rPr>
  </w:style>
  <w:style w:type="paragraph" w:styleId="Cmsor2">
    <w:name w:val="heading 2"/>
    <w:uiPriority w:val="9"/>
    <w:semiHidden/>
    <w:unhideWhenUsed/>
    <w:qFormat/>
    <w:pPr>
      <w:outlineLvl w:val="1"/>
    </w:pPr>
    <w:rPr>
      <w:color w:val="2E74B5"/>
      <w:sz w:val="26"/>
      <w:szCs w:val="26"/>
    </w:rPr>
  </w:style>
  <w:style w:type="paragraph" w:styleId="Cmsor3">
    <w:name w:val="heading 3"/>
    <w:uiPriority w:val="9"/>
    <w:semiHidden/>
    <w:unhideWhenUsed/>
    <w:qFormat/>
    <w:pPr>
      <w:outlineLvl w:val="2"/>
    </w:pPr>
    <w:rPr>
      <w:color w:val="1F4D78"/>
    </w:rPr>
  </w:style>
  <w:style w:type="paragraph" w:styleId="Cmsor4">
    <w:name w:val="heading 4"/>
    <w:uiPriority w:val="9"/>
    <w:semiHidden/>
    <w:unhideWhenUsed/>
    <w:qFormat/>
    <w:pPr>
      <w:outlineLvl w:val="3"/>
    </w:pPr>
    <w:rPr>
      <w:i/>
      <w:iCs/>
      <w:color w:val="2E74B5"/>
    </w:rPr>
  </w:style>
  <w:style w:type="paragraph" w:styleId="Cmsor5">
    <w:name w:val="heading 5"/>
    <w:uiPriority w:val="9"/>
    <w:semiHidden/>
    <w:unhideWhenUsed/>
    <w:qFormat/>
    <w:pPr>
      <w:outlineLvl w:val="4"/>
    </w:pPr>
    <w:rPr>
      <w:color w:val="2E74B5"/>
    </w:rPr>
  </w:style>
  <w:style w:type="paragraph" w:styleId="Cmsor6">
    <w:name w:val="heading 6"/>
    <w:uiPriority w:val="9"/>
    <w:semiHidden/>
    <w:unhideWhenUsed/>
    <w:qFormat/>
    <w:pPr>
      <w:outlineLvl w:val="5"/>
    </w:pPr>
    <w:rPr>
      <w:color w:val="1F4D7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uiPriority w:val="10"/>
    <w:qFormat/>
    <w:rPr>
      <w:sz w:val="56"/>
      <w:szCs w:val="56"/>
    </w:rPr>
  </w:style>
  <w:style w:type="paragraph" w:customStyle="1" w:styleId="Kiemels21">
    <w:name w:val="Kiemelés 21"/>
    <w:qFormat/>
    <w:rPr>
      <w:b/>
      <w:bCs/>
    </w:rPr>
  </w:style>
  <w:style w:type="paragraph" w:styleId="Listaszerbekezds">
    <w:name w:val="List Paragraph"/>
    <w:qFormat/>
  </w:style>
  <w:style w:type="character" w:styleId="Hiperhivatkozs">
    <w:name w:val="Hyperlink"/>
    <w:uiPriority w:val="99"/>
    <w:unhideWhenUsed/>
    <w:rPr>
      <w:color w:val="0563C1"/>
      <w:u w:val="single"/>
    </w:rPr>
  </w:style>
  <w:style w:type="character" w:styleId="Lbjegyzet-hivatkozs">
    <w:name w:val="footnote reference"/>
    <w:uiPriority w:val="99"/>
    <w:semiHidden/>
    <w:unhideWhenUsed/>
    <w:rPr>
      <w:vertAlign w:val="superscript"/>
    </w:rPr>
  </w:style>
  <w:style w:type="paragraph" w:styleId="Lbjegyzetszveg">
    <w:name w:val="footnote text"/>
    <w:link w:val="LbjegyzetszvegChar"/>
    <w:uiPriority w:val="99"/>
    <w:semiHidden/>
    <w:unhideWhenUsed/>
    <w:rPr>
      <w:sz w:val="20"/>
      <w:szCs w:val="20"/>
    </w:rPr>
  </w:style>
  <w:style w:type="character" w:customStyle="1" w:styleId="LbjegyzetszvegChar">
    <w:name w:val="Lábjegyzetszöveg Char"/>
    <w:link w:val="Lbjegyzetszveg"/>
    <w:uiPriority w:val="99"/>
    <w:semiHidden/>
    <w:unhideWhenUsed/>
    <w:rPr>
      <w:sz w:val="20"/>
      <w:szCs w:val="20"/>
    </w:rPr>
  </w:style>
  <w:style w:type="character" w:styleId="Vgjegyzet-hivatkozs">
    <w:name w:val="endnote reference"/>
    <w:uiPriority w:val="99"/>
    <w:semiHidden/>
    <w:unhideWhenUsed/>
    <w:rPr>
      <w:vertAlign w:val="superscript"/>
    </w:rPr>
  </w:style>
  <w:style w:type="paragraph" w:styleId="Vgjegyzetszvege">
    <w:name w:val="endnote text"/>
    <w:link w:val="VgjegyzetszvegeChar"/>
    <w:uiPriority w:val="99"/>
    <w:semiHidden/>
    <w:unhideWhenUsed/>
    <w:rPr>
      <w:sz w:val="20"/>
      <w:szCs w:val="20"/>
    </w:rPr>
  </w:style>
  <w:style w:type="character" w:customStyle="1" w:styleId="VgjegyzetszvegeChar">
    <w:name w:val="Végjegyzet szövege Char"/>
    <w:link w:val="Vgjegyzetszveg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1348</Words>
  <Characters>8049</Characters>
  <Application>Microsoft Office Word</Application>
  <DocSecurity>0</DocSecurity>
  <Lines>241</Lines>
  <Paragraphs>147</Paragraphs>
  <ScaleCrop>false</ScaleCrop>
  <Company/>
  <LinksUpToDate>false</LinksUpToDate>
  <CharactersWithSpaces>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Dávid Dr. Sütöri</cp:lastModifiedBy>
  <cp:revision>2</cp:revision>
  <dcterms:created xsi:type="dcterms:W3CDTF">2026-09-17T15:47:00Z</dcterms:created>
  <dcterms:modified xsi:type="dcterms:W3CDTF">2026-09-17T15:47:00Z</dcterms:modified>
</cp:coreProperties>
</file>