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122B60" w14:paraId="7B0305FB" w14:textId="77777777" w:rsidTr="00A81B51">
        <w:tc>
          <w:tcPr>
            <w:tcW w:w="9016" w:type="dxa"/>
          </w:tcPr>
          <w:p w14:paraId="3A1CB971" w14:textId="1560111C" w:rsidR="00122B60" w:rsidRDefault="00122B60">
            <w:r>
              <w:rPr>
                <w:noProof/>
              </w:rPr>
              <w:drawing>
                <wp:anchor distT="0" distB="0" distL="114300" distR="114300" simplePos="0" relativeHeight="251658240" behindDoc="0" locked="0" layoutInCell="1" allowOverlap="1" wp14:anchorId="74B0F890" wp14:editId="256A7E3C">
                  <wp:simplePos x="0" y="0"/>
                  <wp:positionH relativeFrom="column">
                    <wp:posOffset>-65273</wp:posOffset>
                  </wp:positionH>
                  <wp:positionV relativeFrom="paragraph">
                    <wp:posOffset>5525</wp:posOffset>
                  </wp:positionV>
                  <wp:extent cx="5723890" cy="2244725"/>
                  <wp:effectExtent l="0" t="0" r="0" b="3175"/>
                  <wp:wrapTopAndBottom/>
                  <wp:docPr id="128200234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23890" cy="2244725"/>
                          </a:xfrm>
                          <a:prstGeom prst="rect">
                            <a:avLst/>
                          </a:prstGeom>
                          <a:noFill/>
                          <a:ln>
                            <a:noFill/>
                          </a:ln>
                        </pic:spPr>
                      </pic:pic>
                    </a:graphicData>
                  </a:graphic>
                </wp:anchor>
              </w:drawing>
            </w:r>
          </w:p>
        </w:tc>
      </w:tr>
      <w:tr w:rsidR="00122B60" w14:paraId="076FE53C" w14:textId="77777777" w:rsidTr="00A81B51">
        <w:tc>
          <w:tcPr>
            <w:tcW w:w="9016" w:type="dxa"/>
          </w:tcPr>
          <w:p w14:paraId="3E095789" w14:textId="06F08DE3" w:rsidR="00122B60" w:rsidRDefault="000C1C20">
            <w:r w:rsidRPr="000C1C20">
              <w:rPr>
                <w:i/>
                <w:iCs/>
                <w:lang w:val="en-US"/>
              </w:rPr>
              <w:t>Supplementary Figure 1 – Countess FLII bead validation dilution series plot alongside a graph of residual values from the line fit. Results revealed a linear trend down to 5 x 10</w:t>
            </w:r>
            <w:r w:rsidRPr="000C1C20">
              <w:rPr>
                <w:i/>
                <w:iCs/>
                <w:vertAlign w:val="superscript"/>
                <w:lang w:val="en-US"/>
              </w:rPr>
              <w:t>4</w:t>
            </w:r>
            <w:r w:rsidRPr="000C1C20">
              <w:rPr>
                <w:i/>
                <w:iCs/>
                <w:lang w:val="en-US"/>
              </w:rPr>
              <w:t xml:space="preserve"> beads/mL. </w:t>
            </w:r>
            <w:proofErr w:type="gramStart"/>
            <w:r w:rsidRPr="000C1C20">
              <w:rPr>
                <w:i/>
                <w:iCs/>
                <w:lang w:val="en-US"/>
              </w:rPr>
              <w:t>The majority of</w:t>
            </w:r>
            <w:proofErr w:type="gramEnd"/>
            <w:r w:rsidRPr="000C1C20">
              <w:rPr>
                <w:i/>
                <w:iCs/>
                <w:lang w:val="en-US"/>
              </w:rPr>
              <w:t xml:space="preserve"> values obtained at 10</w:t>
            </w:r>
            <w:r w:rsidRPr="000C1C20">
              <w:rPr>
                <w:i/>
                <w:iCs/>
                <w:vertAlign w:val="superscript"/>
                <w:lang w:val="en-US"/>
              </w:rPr>
              <w:t>4</w:t>
            </w:r>
            <w:r w:rsidRPr="000C1C20">
              <w:rPr>
                <w:i/>
                <w:iCs/>
                <w:lang w:val="en-US"/>
              </w:rPr>
              <w:t> beads/mL were identified as outliers in the line fit, when subject to a ROUT test, which is shown by the increased residual values. </w:t>
            </w:r>
            <w:r w:rsidRPr="000C1C20">
              <w:t> </w:t>
            </w:r>
          </w:p>
        </w:tc>
      </w:tr>
      <w:tr w:rsidR="00122B60" w14:paraId="78D40178" w14:textId="77777777" w:rsidTr="00A81B51">
        <w:tc>
          <w:tcPr>
            <w:tcW w:w="9016" w:type="dxa"/>
          </w:tcPr>
          <w:p w14:paraId="6AB9E6B1" w14:textId="784C3106" w:rsidR="00122B60" w:rsidRDefault="00122B60">
            <w:r>
              <w:rPr>
                <w:noProof/>
              </w:rPr>
              <w:drawing>
                <wp:anchor distT="0" distB="0" distL="114300" distR="114300" simplePos="0" relativeHeight="251658241" behindDoc="0" locked="0" layoutInCell="1" allowOverlap="1" wp14:anchorId="1E01BA47" wp14:editId="4E942C0B">
                  <wp:simplePos x="0" y="0"/>
                  <wp:positionH relativeFrom="column">
                    <wp:posOffset>-65273</wp:posOffset>
                  </wp:positionH>
                  <wp:positionV relativeFrom="paragraph">
                    <wp:posOffset>4057</wp:posOffset>
                  </wp:positionV>
                  <wp:extent cx="5723890" cy="4109085"/>
                  <wp:effectExtent l="0" t="0" r="0" b="5715"/>
                  <wp:wrapTopAndBottom/>
                  <wp:docPr id="128781064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23890" cy="4109085"/>
                          </a:xfrm>
                          <a:prstGeom prst="rect">
                            <a:avLst/>
                          </a:prstGeom>
                          <a:noFill/>
                          <a:ln>
                            <a:noFill/>
                          </a:ln>
                        </pic:spPr>
                      </pic:pic>
                    </a:graphicData>
                  </a:graphic>
                </wp:anchor>
              </w:drawing>
            </w:r>
          </w:p>
        </w:tc>
      </w:tr>
      <w:tr w:rsidR="00122B60" w14:paraId="2EDDD2EF" w14:textId="77777777" w:rsidTr="00A81B51">
        <w:tc>
          <w:tcPr>
            <w:tcW w:w="9016" w:type="dxa"/>
          </w:tcPr>
          <w:p w14:paraId="78494B61" w14:textId="33B65205" w:rsidR="00122B60" w:rsidRDefault="000C1C20">
            <w:r w:rsidRPr="000C1C20">
              <w:rPr>
                <w:i/>
                <w:iCs/>
                <w:lang w:val="en-US"/>
              </w:rPr>
              <w:t>Supplementary figure 2 – Confocal normalised residuals for each cell type and method for the 7-method counting study.</w:t>
            </w:r>
            <w:r w:rsidRPr="000C1C20">
              <w:t> </w:t>
            </w:r>
          </w:p>
        </w:tc>
      </w:tr>
      <w:tr w:rsidR="00122B60" w14:paraId="6EC62328" w14:textId="77777777" w:rsidTr="00A81B51">
        <w:tc>
          <w:tcPr>
            <w:tcW w:w="9016" w:type="dxa"/>
          </w:tcPr>
          <w:p w14:paraId="0EF1D6B2" w14:textId="7892D0BC" w:rsidR="00122B60" w:rsidRDefault="002F385E">
            <w:r>
              <w:rPr>
                <w:noProof/>
              </w:rPr>
              <w:lastRenderedPageBreak/>
              <w:drawing>
                <wp:anchor distT="0" distB="0" distL="114300" distR="114300" simplePos="0" relativeHeight="251660289" behindDoc="0" locked="0" layoutInCell="1" allowOverlap="1" wp14:anchorId="70317D84" wp14:editId="5C31D709">
                  <wp:simplePos x="0" y="0"/>
                  <wp:positionH relativeFrom="column">
                    <wp:posOffset>-65273</wp:posOffset>
                  </wp:positionH>
                  <wp:positionV relativeFrom="paragraph">
                    <wp:posOffset>5525</wp:posOffset>
                  </wp:positionV>
                  <wp:extent cx="5723890" cy="5723890"/>
                  <wp:effectExtent l="0" t="0" r="0" b="0"/>
                  <wp:wrapTopAndBottom/>
                  <wp:docPr id="131165646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23890" cy="5723890"/>
                          </a:xfrm>
                          <a:prstGeom prst="rect">
                            <a:avLst/>
                          </a:prstGeom>
                          <a:noFill/>
                          <a:ln>
                            <a:noFill/>
                          </a:ln>
                        </pic:spPr>
                      </pic:pic>
                    </a:graphicData>
                  </a:graphic>
                </wp:anchor>
              </w:drawing>
            </w:r>
          </w:p>
        </w:tc>
      </w:tr>
      <w:tr w:rsidR="00122B60" w14:paraId="20EC81E4" w14:textId="77777777" w:rsidTr="00A81B51">
        <w:tc>
          <w:tcPr>
            <w:tcW w:w="9016" w:type="dxa"/>
          </w:tcPr>
          <w:p w14:paraId="423FB416" w14:textId="1E54517B" w:rsidR="00122B60" w:rsidRDefault="00C96B00">
            <w:r w:rsidRPr="00C96B00">
              <w:rPr>
                <w:i/>
                <w:iCs/>
                <w:lang w:val="en-US"/>
              </w:rPr>
              <w:t>Supplementary figure 3 – Summary of p-values and significance values from Tukey HSD statistical tests performed on cell counts obtained in the four-method counting comparison shown in figure 7c.</w:t>
            </w:r>
            <w:r w:rsidRPr="00C96B00">
              <w:t> </w:t>
            </w:r>
          </w:p>
        </w:tc>
      </w:tr>
      <w:tr w:rsidR="00122B60" w14:paraId="7961B437" w14:textId="77777777" w:rsidTr="00A81B51">
        <w:tc>
          <w:tcPr>
            <w:tcW w:w="9016" w:type="dxa"/>
          </w:tcPr>
          <w:p w14:paraId="19FC269A" w14:textId="335EBF93" w:rsidR="00122B60" w:rsidRDefault="006305D6">
            <w:r>
              <w:rPr>
                <w:noProof/>
              </w:rPr>
              <w:lastRenderedPageBreak/>
              <w:drawing>
                <wp:anchor distT="0" distB="0" distL="114300" distR="114300" simplePos="0" relativeHeight="251659265" behindDoc="0" locked="0" layoutInCell="1" allowOverlap="1" wp14:anchorId="54E826DE" wp14:editId="5F690D58">
                  <wp:simplePos x="0" y="0"/>
                  <wp:positionH relativeFrom="column">
                    <wp:posOffset>570016</wp:posOffset>
                  </wp:positionH>
                  <wp:positionV relativeFrom="paragraph">
                    <wp:posOffset>5080</wp:posOffset>
                  </wp:positionV>
                  <wp:extent cx="4459050" cy="7671460"/>
                  <wp:effectExtent l="0" t="0" r="0" b="5715"/>
                  <wp:wrapTopAndBottom/>
                  <wp:docPr id="83967539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59050" cy="7671460"/>
                          </a:xfrm>
                          <a:prstGeom prst="rect">
                            <a:avLst/>
                          </a:prstGeom>
                          <a:noFill/>
                          <a:ln>
                            <a:noFill/>
                          </a:ln>
                        </pic:spPr>
                      </pic:pic>
                    </a:graphicData>
                  </a:graphic>
                </wp:anchor>
              </w:drawing>
            </w:r>
          </w:p>
        </w:tc>
      </w:tr>
      <w:tr w:rsidR="00122B60" w14:paraId="6D2906EB" w14:textId="77777777" w:rsidTr="00A81B51">
        <w:tc>
          <w:tcPr>
            <w:tcW w:w="9016" w:type="dxa"/>
          </w:tcPr>
          <w:p w14:paraId="73FDDD8B" w14:textId="2C145359" w:rsidR="00122B60" w:rsidRDefault="00C96B00">
            <w:r w:rsidRPr="00C96B00">
              <w:rPr>
                <w:i/>
                <w:iCs/>
                <w:lang w:val="en-US"/>
              </w:rPr>
              <w:t>Supplementary Figure </w:t>
            </w:r>
            <w:proofErr w:type="gramStart"/>
            <w:r w:rsidRPr="00C96B00">
              <w:rPr>
                <w:i/>
                <w:iCs/>
                <w:lang w:val="en-US"/>
              </w:rPr>
              <w:t>4  –</w:t>
            </w:r>
            <w:proofErr w:type="gramEnd"/>
            <w:r w:rsidRPr="00C96B00">
              <w:rPr>
                <w:i/>
                <w:iCs/>
                <w:lang w:val="en-US"/>
              </w:rPr>
              <w:t xml:space="preserve"> Cell count (/well) v Confluency (%) for each cell type with straight line fits showing limits of linearity. Adjacent graphs show residual plots from straight line fits, with vertical lines indicating the point at which count data diverges from linearity. </w:t>
            </w:r>
            <w:r w:rsidRPr="00C96B00">
              <w:t> </w:t>
            </w:r>
          </w:p>
        </w:tc>
      </w:tr>
    </w:tbl>
    <w:p w14:paraId="0EA745FE" w14:textId="31689045" w:rsidR="001D48A6" w:rsidRDefault="001D48A6"/>
    <w:sectPr w:rsidR="001D48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DFF"/>
    <w:rsid w:val="000C1C20"/>
    <w:rsid w:val="00122B60"/>
    <w:rsid w:val="001D48A6"/>
    <w:rsid w:val="002F385E"/>
    <w:rsid w:val="00347DFF"/>
    <w:rsid w:val="003627C9"/>
    <w:rsid w:val="006305D6"/>
    <w:rsid w:val="009D1DB1"/>
    <w:rsid w:val="00A81B51"/>
    <w:rsid w:val="00C96B00"/>
    <w:rsid w:val="00DB60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9D58B"/>
  <w15:chartTrackingRefBased/>
  <w15:docId w15:val="{90A9E283-C172-4606-88F8-34EF8765E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7D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7D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7D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7D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7D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7D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7D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7D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7D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7D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7D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7D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7D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7D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7D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7D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7D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7DFF"/>
    <w:rPr>
      <w:rFonts w:eastAsiaTheme="majorEastAsia" w:cstheme="majorBidi"/>
      <w:color w:val="272727" w:themeColor="text1" w:themeTint="D8"/>
    </w:rPr>
  </w:style>
  <w:style w:type="paragraph" w:styleId="Title">
    <w:name w:val="Title"/>
    <w:basedOn w:val="Normal"/>
    <w:next w:val="Normal"/>
    <w:link w:val="TitleChar"/>
    <w:uiPriority w:val="10"/>
    <w:qFormat/>
    <w:rsid w:val="00347D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7D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7D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7D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7DFF"/>
    <w:pPr>
      <w:spacing w:before="160"/>
      <w:jc w:val="center"/>
    </w:pPr>
    <w:rPr>
      <w:i/>
      <w:iCs/>
      <w:color w:val="404040" w:themeColor="text1" w:themeTint="BF"/>
    </w:rPr>
  </w:style>
  <w:style w:type="character" w:customStyle="1" w:styleId="QuoteChar">
    <w:name w:val="Quote Char"/>
    <w:basedOn w:val="DefaultParagraphFont"/>
    <w:link w:val="Quote"/>
    <w:uiPriority w:val="29"/>
    <w:rsid w:val="00347DFF"/>
    <w:rPr>
      <w:i/>
      <w:iCs/>
      <w:color w:val="404040" w:themeColor="text1" w:themeTint="BF"/>
    </w:rPr>
  </w:style>
  <w:style w:type="paragraph" w:styleId="ListParagraph">
    <w:name w:val="List Paragraph"/>
    <w:basedOn w:val="Normal"/>
    <w:uiPriority w:val="34"/>
    <w:qFormat/>
    <w:rsid w:val="00347DFF"/>
    <w:pPr>
      <w:ind w:left="720"/>
      <w:contextualSpacing/>
    </w:pPr>
  </w:style>
  <w:style w:type="character" w:styleId="IntenseEmphasis">
    <w:name w:val="Intense Emphasis"/>
    <w:basedOn w:val="DefaultParagraphFont"/>
    <w:uiPriority w:val="21"/>
    <w:qFormat/>
    <w:rsid w:val="00347DFF"/>
    <w:rPr>
      <w:i/>
      <w:iCs/>
      <w:color w:val="0F4761" w:themeColor="accent1" w:themeShade="BF"/>
    </w:rPr>
  </w:style>
  <w:style w:type="paragraph" w:styleId="IntenseQuote">
    <w:name w:val="Intense Quote"/>
    <w:basedOn w:val="Normal"/>
    <w:next w:val="Normal"/>
    <w:link w:val="IntenseQuoteChar"/>
    <w:uiPriority w:val="30"/>
    <w:qFormat/>
    <w:rsid w:val="00347D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7DFF"/>
    <w:rPr>
      <w:i/>
      <w:iCs/>
      <w:color w:val="0F4761" w:themeColor="accent1" w:themeShade="BF"/>
    </w:rPr>
  </w:style>
  <w:style w:type="character" w:styleId="IntenseReference">
    <w:name w:val="Intense Reference"/>
    <w:basedOn w:val="DefaultParagraphFont"/>
    <w:uiPriority w:val="32"/>
    <w:qFormat/>
    <w:rsid w:val="00347DFF"/>
    <w:rPr>
      <w:b/>
      <w:bCs/>
      <w:smallCaps/>
      <w:color w:val="0F4761" w:themeColor="accent1" w:themeShade="BF"/>
      <w:spacing w:val="5"/>
    </w:rPr>
  </w:style>
  <w:style w:type="table" w:styleId="TableGrid">
    <w:name w:val="Table Grid"/>
    <w:basedOn w:val="TableNormal"/>
    <w:uiPriority w:val="39"/>
    <w:rsid w:val="00122B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b88d40f-c93c-4a0b-8dff-5b28c6dece43}" enabled="1" method="Privileged" siteId="{1f45c592-bd51-4f38-adb6-2e948108bb2d}" removed="0"/>
</clbl:labelList>
</file>

<file path=docProps/app.xml><?xml version="1.0" encoding="utf-8"?>
<Properties xmlns="http://schemas.openxmlformats.org/officeDocument/2006/extended-properties" xmlns:vt="http://schemas.openxmlformats.org/officeDocument/2006/docPropsVTypes">
  <Template>Normal</Template>
  <TotalTime>12</TotalTime>
  <Pages>3</Pages>
  <Words>145</Words>
  <Characters>833</Characters>
  <Application>Microsoft Office Word</Application>
  <DocSecurity>0</DocSecurity>
  <Lines>6</Lines>
  <Paragraphs>1</Paragraphs>
  <ScaleCrop>false</ScaleCrop>
  <Company>LGC Group</Company>
  <LinksUpToDate>false</LinksUpToDate>
  <CharactersWithSpaces>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Bourn</dc:creator>
  <cp:keywords/>
  <dc:description/>
  <cp:lastModifiedBy>Matthew Bourn</cp:lastModifiedBy>
  <cp:revision>7</cp:revision>
  <dcterms:created xsi:type="dcterms:W3CDTF">2026-06-03T14:50:00Z</dcterms:created>
  <dcterms:modified xsi:type="dcterms:W3CDTF">2026-06-03T15:02:00Z</dcterms:modified>
</cp:coreProperties>
</file>