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0DBD7" w14:textId="77777777" w:rsidR="005A5931" w:rsidRPr="005A5931" w:rsidRDefault="005A5931" w:rsidP="005A5931">
      <w:pPr>
        <w:pStyle w:val="Heading1"/>
        <w:spacing w:before="0"/>
        <w:rPr>
          <w:color w:val="000000" w:themeColor="text1"/>
        </w:rPr>
      </w:pPr>
      <w:r w:rsidRPr="005A5931">
        <w:rPr>
          <w:color w:val="000000" w:themeColor="text1"/>
        </w:rPr>
        <w:t>Appendix 1 - Energy Resilience Matrix</w:t>
      </w:r>
    </w:p>
    <w:tbl>
      <w:tblPr>
        <w:tblW w:w="12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2743"/>
        <w:gridCol w:w="2891"/>
        <w:gridCol w:w="3091"/>
        <w:gridCol w:w="2705"/>
      </w:tblGrid>
      <w:tr w:rsidR="005A5931" w:rsidRPr="00532D44" w14:paraId="1A0AB219" w14:textId="77777777" w:rsidTr="00C960A1">
        <w:trPr>
          <w:trHeight w:val="420"/>
        </w:trPr>
        <w:tc>
          <w:tcPr>
            <w:tcW w:w="1530" w:type="dxa"/>
            <w:tcBorders>
              <w:bottom w:val="nil"/>
              <w:right w:val="nil"/>
            </w:tcBorders>
            <w:shd w:val="clear" w:color="auto" w:fill="595959" w:themeFill="text1" w:themeFillTint="A6"/>
            <w:noWrap/>
            <w:vAlign w:val="center"/>
            <w:hideMark/>
          </w:tcPr>
          <w:p w14:paraId="144E7B1C" w14:textId="77777777" w:rsidR="005A5931" w:rsidRPr="00532D44" w:rsidRDefault="005A5931" w:rsidP="00C960A1">
            <w:pPr>
              <w:spacing w:line="240" w:lineRule="auto"/>
              <w:jc w:val="center"/>
              <w:rPr>
                <w:rFonts w:ascii="Aptos Narrow" w:eastAsia="Times New Roman" w:hAnsi="Aptos Narrow" w:cs="Times New Roman"/>
                <w:b/>
                <w:bCs/>
                <w:color w:val="FFFFFF" w:themeColor="background1"/>
                <w:kern w:val="0"/>
                <w:sz w:val="22"/>
                <w:szCs w:val="22"/>
                <w14:ligatures w14:val="none"/>
              </w:rPr>
            </w:pPr>
            <w:r w:rsidRPr="00532D44">
              <w:rPr>
                <w:rFonts w:ascii="Aptos Narrow" w:eastAsia="Times New Roman" w:hAnsi="Aptos Narrow" w:cs="Times New Roman"/>
                <w:b/>
                <w:bCs/>
                <w:color w:val="FFFFFF" w:themeColor="background1"/>
                <w:kern w:val="0"/>
                <w:sz w:val="22"/>
                <w:szCs w:val="22"/>
                <w14:ligatures w14:val="none"/>
              </w:rPr>
              <w:t>System layers</w:t>
            </w:r>
          </w:p>
        </w:tc>
        <w:tc>
          <w:tcPr>
            <w:tcW w:w="11430" w:type="dxa"/>
            <w:gridSpan w:val="4"/>
            <w:tcBorders>
              <w:left w:val="nil"/>
              <w:bottom w:val="nil"/>
            </w:tcBorders>
            <w:shd w:val="clear" w:color="auto" w:fill="595959" w:themeFill="text1" w:themeFillTint="A6"/>
            <w:noWrap/>
            <w:vAlign w:val="center"/>
            <w:hideMark/>
          </w:tcPr>
          <w:p w14:paraId="21D596E6" w14:textId="77777777" w:rsidR="005A5931" w:rsidRPr="00532D44" w:rsidRDefault="005A5931" w:rsidP="00C960A1">
            <w:pPr>
              <w:spacing w:line="240" w:lineRule="auto"/>
              <w:jc w:val="center"/>
              <w:rPr>
                <w:rFonts w:ascii="Aptos Narrow" w:eastAsia="Times New Roman" w:hAnsi="Aptos Narrow" w:cs="Times New Roman"/>
                <w:b/>
                <w:bCs/>
                <w:color w:val="FFFFFF" w:themeColor="background1"/>
                <w:kern w:val="0"/>
                <w:sz w:val="22"/>
                <w:szCs w:val="22"/>
                <w14:ligatures w14:val="none"/>
              </w:rPr>
            </w:pPr>
            <w:r w:rsidRPr="00532D44">
              <w:rPr>
                <w:rFonts w:ascii="Aptos Narrow" w:eastAsia="Times New Roman" w:hAnsi="Aptos Narrow" w:cs="Times New Roman"/>
                <w:b/>
                <w:bCs/>
                <w:color w:val="FFFFFF" w:themeColor="background1"/>
                <w:kern w:val="0"/>
                <w:sz w:val="22"/>
                <w:szCs w:val="22"/>
                <w14:ligatures w14:val="none"/>
              </w:rPr>
              <w:t>System core functions</w:t>
            </w:r>
          </w:p>
        </w:tc>
      </w:tr>
      <w:tr w:rsidR="005A5931" w:rsidRPr="00532D44" w14:paraId="3E2ADCB7" w14:textId="77777777" w:rsidTr="00C960A1">
        <w:trPr>
          <w:trHeight w:val="380"/>
        </w:trPr>
        <w:tc>
          <w:tcPr>
            <w:tcW w:w="1530" w:type="dxa"/>
            <w:tcBorders>
              <w:top w:val="nil"/>
              <w:right w:val="nil"/>
            </w:tcBorders>
            <w:shd w:val="clear" w:color="auto" w:fill="595959" w:themeFill="text1" w:themeFillTint="A6"/>
            <w:vAlign w:val="center"/>
            <w:hideMark/>
          </w:tcPr>
          <w:p w14:paraId="275F39EE" w14:textId="77777777" w:rsidR="005A5931" w:rsidRPr="00532D44" w:rsidRDefault="005A5931" w:rsidP="00C960A1">
            <w:pPr>
              <w:spacing w:line="240" w:lineRule="auto"/>
              <w:jc w:val="center"/>
              <w:rPr>
                <w:rFonts w:ascii="Aptos" w:eastAsia="Times New Roman" w:hAnsi="Aptos" w:cs="Times New Roman"/>
                <w:b/>
                <w:bCs/>
                <w:color w:val="FFFFFF"/>
                <w:kern w:val="0"/>
                <w:sz w:val="20"/>
                <w:szCs w:val="20"/>
                <w14:ligatures w14:val="none"/>
              </w:rPr>
            </w:pPr>
          </w:p>
        </w:tc>
        <w:tc>
          <w:tcPr>
            <w:tcW w:w="2743" w:type="dxa"/>
            <w:tcBorders>
              <w:top w:val="nil"/>
              <w:left w:val="nil"/>
              <w:right w:val="nil"/>
            </w:tcBorders>
            <w:shd w:val="clear" w:color="auto" w:fill="595959" w:themeFill="text1" w:themeFillTint="A6"/>
            <w:vAlign w:val="center"/>
            <w:hideMark/>
          </w:tcPr>
          <w:p w14:paraId="0B3E38EE" w14:textId="77777777" w:rsidR="005A5931" w:rsidRPr="00532D44" w:rsidRDefault="005A5931" w:rsidP="00C960A1">
            <w:pPr>
              <w:spacing w:line="240" w:lineRule="auto"/>
              <w:jc w:val="center"/>
              <w:rPr>
                <w:rFonts w:ascii="Aptos" w:eastAsia="Times New Roman" w:hAnsi="Aptos" w:cs="Times New Roman"/>
                <w:b/>
                <w:bCs/>
                <w:color w:val="FFFFFF"/>
                <w:kern w:val="0"/>
                <w:sz w:val="20"/>
                <w:szCs w:val="20"/>
                <w14:ligatures w14:val="none"/>
              </w:rPr>
            </w:pPr>
            <w:r w:rsidRPr="00532D44">
              <w:rPr>
                <w:rFonts w:ascii="Aptos" w:eastAsia="Times New Roman" w:hAnsi="Aptos" w:cs="Times New Roman"/>
                <w:b/>
                <w:bCs/>
                <w:color w:val="FFFFFF"/>
                <w:kern w:val="0"/>
                <w:sz w:val="20"/>
                <w:szCs w:val="20"/>
                <w14:ligatures w14:val="none"/>
              </w:rPr>
              <w:t>Plan/Prepare</w:t>
            </w:r>
          </w:p>
        </w:tc>
        <w:tc>
          <w:tcPr>
            <w:tcW w:w="2891" w:type="dxa"/>
            <w:tcBorders>
              <w:top w:val="nil"/>
              <w:left w:val="nil"/>
              <w:right w:val="nil"/>
            </w:tcBorders>
            <w:shd w:val="clear" w:color="auto" w:fill="595959" w:themeFill="text1" w:themeFillTint="A6"/>
            <w:vAlign w:val="center"/>
            <w:hideMark/>
          </w:tcPr>
          <w:p w14:paraId="6D1AB14A" w14:textId="77777777" w:rsidR="005A5931" w:rsidRPr="00532D44" w:rsidRDefault="005A5931" w:rsidP="00C960A1">
            <w:pPr>
              <w:spacing w:line="240" w:lineRule="auto"/>
              <w:jc w:val="center"/>
              <w:rPr>
                <w:rFonts w:ascii="Aptos" w:eastAsia="Times New Roman" w:hAnsi="Aptos" w:cs="Times New Roman"/>
                <w:b/>
                <w:bCs/>
                <w:color w:val="FFFFFF"/>
                <w:kern w:val="0"/>
                <w:sz w:val="20"/>
                <w:szCs w:val="20"/>
                <w14:ligatures w14:val="none"/>
              </w:rPr>
            </w:pPr>
            <w:r w:rsidRPr="00532D44">
              <w:rPr>
                <w:rFonts w:ascii="Aptos" w:eastAsia="Times New Roman" w:hAnsi="Aptos" w:cs="Times New Roman"/>
                <w:b/>
                <w:bCs/>
                <w:color w:val="FFFFFF"/>
                <w:kern w:val="0"/>
                <w:sz w:val="20"/>
                <w:szCs w:val="20"/>
                <w14:ligatures w14:val="none"/>
              </w:rPr>
              <w:t>Absorb</w:t>
            </w:r>
          </w:p>
        </w:tc>
        <w:tc>
          <w:tcPr>
            <w:tcW w:w="3091" w:type="dxa"/>
            <w:tcBorders>
              <w:top w:val="nil"/>
              <w:left w:val="nil"/>
              <w:right w:val="nil"/>
            </w:tcBorders>
            <w:shd w:val="clear" w:color="auto" w:fill="595959" w:themeFill="text1" w:themeFillTint="A6"/>
            <w:vAlign w:val="center"/>
            <w:hideMark/>
          </w:tcPr>
          <w:p w14:paraId="341051E1" w14:textId="77777777" w:rsidR="005A5931" w:rsidRPr="00532D44" w:rsidRDefault="005A5931" w:rsidP="00C960A1">
            <w:pPr>
              <w:spacing w:line="240" w:lineRule="auto"/>
              <w:jc w:val="center"/>
              <w:rPr>
                <w:rFonts w:ascii="Aptos" w:eastAsia="Times New Roman" w:hAnsi="Aptos" w:cs="Times New Roman"/>
                <w:b/>
                <w:bCs/>
                <w:color w:val="FFFFFF"/>
                <w:kern w:val="0"/>
                <w:sz w:val="20"/>
                <w:szCs w:val="20"/>
                <w14:ligatures w14:val="none"/>
              </w:rPr>
            </w:pPr>
            <w:r w:rsidRPr="00532D44">
              <w:rPr>
                <w:rFonts w:ascii="Aptos" w:eastAsia="Times New Roman" w:hAnsi="Aptos" w:cs="Times New Roman"/>
                <w:b/>
                <w:bCs/>
                <w:color w:val="FFFFFF"/>
                <w:kern w:val="0"/>
                <w:sz w:val="20"/>
                <w:szCs w:val="20"/>
                <w14:ligatures w14:val="none"/>
              </w:rPr>
              <w:t>Recover</w:t>
            </w:r>
          </w:p>
        </w:tc>
        <w:tc>
          <w:tcPr>
            <w:tcW w:w="2705" w:type="dxa"/>
            <w:tcBorders>
              <w:top w:val="nil"/>
              <w:left w:val="nil"/>
            </w:tcBorders>
            <w:shd w:val="clear" w:color="auto" w:fill="595959" w:themeFill="text1" w:themeFillTint="A6"/>
            <w:vAlign w:val="center"/>
            <w:hideMark/>
          </w:tcPr>
          <w:p w14:paraId="7121F116" w14:textId="77777777" w:rsidR="005A5931" w:rsidRPr="00532D44" w:rsidRDefault="005A5931" w:rsidP="00C960A1">
            <w:pPr>
              <w:spacing w:line="240" w:lineRule="auto"/>
              <w:jc w:val="center"/>
              <w:rPr>
                <w:rFonts w:ascii="Aptos" w:eastAsia="Times New Roman" w:hAnsi="Aptos" w:cs="Times New Roman"/>
                <w:b/>
                <w:bCs/>
                <w:color w:val="FFFFFF"/>
                <w:kern w:val="0"/>
                <w:sz w:val="20"/>
                <w:szCs w:val="20"/>
                <w14:ligatures w14:val="none"/>
              </w:rPr>
            </w:pPr>
            <w:r w:rsidRPr="00532D44">
              <w:rPr>
                <w:rFonts w:ascii="Aptos" w:eastAsia="Times New Roman" w:hAnsi="Aptos" w:cs="Times New Roman"/>
                <w:b/>
                <w:bCs/>
                <w:color w:val="FFFFFF"/>
                <w:kern w:val="0"/>
                <w:sz w:val="20"/>
                <w:szCs w:val="20"/>
                <w14:ligatures w14:val="none"/>
              </w:rPr>
              <w:t>Adapt</w:t>
            </w:r>
          </w:p>
        </w:tc>
      </w:tr>
      <w:tr w:rsidR="005A5931" w:rsidRPr="00532D44" w14:paraId="56442563" w14:textId="77777777" w:rsidTr="00C960A1">
        <w:trPr>
          <w:trHeight w:val="1020"/>
        </w:trPr>
        <w:tc>
          <w:tcPr>
            <w:tcW w:w="1530" w:type="dxa"/>
            <w:shd w:val="clear" w:color="auto" w:fill="A6A6A6" w:themeFill="background1" w:themeFillShade="A6"/>
            <w:vAlign w:val="center"/>
            <w:hideMark/>
          </w:tcPr>
          <w:p w14:paraId="0D623EC3" w14:textId="77777777" w:rsidR="005A5931" w:rsidRPr="00532D44" w:rsidRDefault="005A5931" w:rsidP="00C960A1">
            <w:pPr>
              <w:spacing w:line="240" w:lineRule="auto"/>
              <w:jc w:val="right"/>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Infrastructure</w:t>
            </w:r>
          </w:p>
        </w:tc>
        <w:tc>
          <w:tcPr>
            <w:tcW w:w="2743" w:type="dxa"/>
            <w:shd w:val="clear" w:color="auto" w:fill="A6A6A6" w:themeFill="background1" w:themeFillShade="A6"/>
            <w:vAlign w:val="center"/>
            <w:hideMark/>
          </w:tcPr>
          <w:p w14:paraId="0D0E6FFF"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State and capability of equipment and network structure</w:t>
            </w:r>
          </w:p>
        </w:tc>
        <w:tc>
          <w:tcPr>
            <w:tcW w:w="2891" w:type="dxa"/>
            <w:shd w:val="clear" w:color="auto" w:fill="A6A6A6" w:themeFill="background1" w:themeFillShade="A6"/>
            <w:vAlign w:val="center"/>
            <w:hideMark/>
          </w:tcPr>
          <w:p w14:paraId="7DEB431A"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System performance to maintain function</w:t>
            </w:r>
          </w:p>
        </w:tc>
        <w:tc>
          <w:tcPr>
            <w:tcW w:w="3091" w:type="dxa"/>
            <w:shd w:val="clear" w:color="auto" w:fill="A6A6A6" w:themeFill="background1" w:themeFillShade="A6"/>
            <w:vAlign w:val="center"/>
            <w:hideMark/>
          </w:tcPr>
          <w:p w14:paraId="457A48DC"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System changes to recover previous functionality</w:t>
            </w:r>
          </w:p>
        </w:tc>
        <w:tc>
          <w:tcPr>
            <w:tcW w:w="2705" w:type="dxa"/>
            <w:shd w:val="clear" w:color="auto" w:fill="A6A6A6" w:themeFill="background1" w:themeFillShade="A6"/>
            <w:vAlign w:val="center"/>
            <w:hideMark/>
          </w:tcPr>
          <w:p w14:paraId="7F4A08E5"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Changes to improve system resilience</w:t>
            </w:r>
          </w:p>
        </w:tc>
      </w:tr>
      <w:tr w:rsidR="005A5931" w:rsidRPr="00532D44" w14:paraId="75F349F1" w14:textId="77777777" w:rsidTr="00C960A1">
        <w:trPr>
          <w:trHeight w:val="1700"/>
        </w:trPr>
        <w:tc>
          <w:tcPr>
            <w:tcW w:w="1530" w:type="dxa"/>
            <w:vMerge w:val="restart"/>
            <w:vAlign w:val="center"/>
            <w:hideMark/>
          </w:tcPr>
          <w:p w14:paraId="0F5B2BE6" w14:textId="1F2FC51B" w:rsidR="005A5931" w:rsidRPr="00532D44" w:rsidRDefault="005A5931" w:rsidP="00C960A1">
            <w:pPr>
              <w:spacing w:before="120" w:after="120" w:line="240" w:lineRule="auto"/>
              <w:jc w:val="right"/>
              <w:rPr>
                <w:rFonts w:ascii="Aptos" w:eastAsia="Times New Roman" w:hAnsi="Aptos" w:cs="Times New Roman"/>
                <w:color w:val="1D1D1D"/>
                <w:kern w:val="0"/>
                <w:sz w:val="20"/>
                <w:szCs w:val="20"/>
                <w14:ligatures w14:val="none"/>
              </w:rPr>
            </w:pPr>
          </w:p>
        </w:tc>
        <w:tc>
          <w:tcPr>
            <w:tcW w:w="2743" w:type="dxa"/>
            <w:vAlign w:val="center"/>
            <w:hideMark/>
          </w:tcPr>
          <w:p w14:paraId="37AFBD5E" w14:textId="13B330C9" w:rsidR="005A5931" w:rsidRPr="00532D44" w:rsidRDefault="005A5931" w:rsidP="00C960A1">
            <w:pPr>
              <w:spacing w:before="120" w:after="120" w:line="240" w:lineRule="auto"/>
              <w:rPr>
                <w:rFonts w:ascii="Aptos Narrow" w:eastAsia="Times New Roman" w:hAnsi="Aptos Narrow" w:cs="Times New Roman"/>
                <w:color w:val="1D1D1D"/>
                <w:kern w:val="0"/>
                <w:sz w:val="20"/>
                <w:szCs w:val="20"/>
                <w14:ligatures w14:val="none"/>
              </w:rPr>
            </w:pPr>
            <w:r>
              <w:rPr>
                <w:rFonts w:ascii="Aptos Narrow" w:eastAsia="Times New Roman" w:hAnsi="Aptos Narrow" w:cs="Times New Roman"/>
                <w:b/>
                <w:bCs/>
                <w:color w:val="000000" w:themeColor="text1"/>
                <w:kern w:val="0"/>
                <w:sz w:val="20"/>
                <w:szCs w:val="20"/>
                <w14:ligatures w14:val="none"/>
              </w:rPr>
              <w:t>1.1.1</w:t>
            </w:r>
            <w:r>
              <w:rPr>
                <w:rFonts w:ascii="Aptos Narrow" w:eastAsia="Times New Roman" w:hAnsi="Aptos Narrow" w:cs="Times New Roman"/>
                <w:b/>
                <w:bCs/>
                <w:color w:val="000000" w:themeColor="text1"/>
                <w:kern w:val="0"/>
                <w:sz w:val="20"/>
                <w:szCs w:val="20"/>
                <w14:ligatures w14:val="none"/>
              </w:rPr>
              <w:br/>
            </w:r>
            <w:r w:rsidRPr="00532D44">
              <w:rPr>
                <w:rFonts w:ascii="Aptos Narrow" w:eastAsia="Times New Roman" w:hAnsi="Aptos Narrow" w:cs="Times New Roman"/>
                <w:b/>
                <w:bCs/>
                <w:color w:val="000000" w:themeColor="text1"/>
                <w:kern w:val="0"/>
                <w:sz w:val="20"/>
                <w:szCs w:val="20"/>
                <w14:ligatures w14:val="none"/>
              </w:rPr>
              <w:t xml:space="preserve">Energy Intensity Ratio (Energy Efficiency)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{"citationID":"dgGlcL31","properties":{"unsorted":false,"formattedCitation":"[1], [2], [3], [4], [5], [6]","plainCitation":"[1], [2], [3], [4], [5], [6]","noteIndex":0},"citationItems":[{"id":1579,"uris":["http://zotero.org/users/6280111/items/7KDVVP35"],"itemData":{"id":1579,"type":"article-journal","container-title":"Energy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1970,"uris":["http://zotero.org/users/6280111/items/J79XGIFP"],"itemData":{"id":1970,"type":"article-journal","abstract":"Abstract\n            This paper analyses energy vulnerability and resilience in the EU. First, a comprehensive review of the relevant literature is carried out, discussing key concepts and indicators used to assess countries’ relative positioning vis-à-vis energy shocks. Second, we rely on a large set of indicators (i.e., share of energy intensive industries, import dependency and market concentration, productive and technological capabilities in the renewables domain, policy efforts to increase energy resilience) to provide a thorough mapping of EU Member States’ positioning in terms of energy vulnerability and resilience. Third, we assess industrial and energy policy actions put in place at both the EU and the national level, highlighting relevant heterogeneities and discussing whether policy efforts are consistent with the degree of vulnerability of Member States.","container-title":"Journal of Industrial and Business Economics","DOI":"10.1007/s40812-025-00340-9","ISSN":"0391-2078, 1972-4977","issue":"3","journalAbbreviation":"J. Ind. Bus. Econ.","language":"en","page":"683-726","source":"DOI.org (Crossref)","title":"Energy vulnerability and resilience in the EU: concepts, empirics and policy","title-short":"Energy vulnerability and resilience in the EU","volume":"52","author":[{"family":"Guarascio","given":"Dario"},{"family":"Reljic","given":"Jelena"},{"family":"Zezza","given":"Francesco"}],"issued":{"date-parts":[["2025",9]]}}},{"id":1605,"uris":["http://zotero.org/users/6280111/items/QA35B7G8"],"itemData":{"id":1605,"type":"article-journal","container-title":"Renewable and Sustainable Energy Reviews","DOI":"10.1016/j.rser.2016.01.063","ISSN":"13640321","journalAbbreviation":"Renewable and Sustainable Energy Reviews","language":"en","page":"1068-1079","source":"DOI.org (Crossref)","title":"Measuring resilience in energy systems: Insights from a range of disciplines","title-short":"Measuring resilience in energy systems","volume":"59","author":[{"family":"Molyneaux","given":"Lynette"},{"family":"Brown","given":"Colin"},{"family":"Wagner","given":"Liam"},{"family":"Foster","given":"John"}],"issued":{"date-parts":[["2016",6]]}}},{"id":1991,"uris":["http://zotero.org/users/6280111/items/45WQ4YRE"],"itemData":{"id":1991,"type":"article-journal","container-title":"Sustainable Materials and Technologies","DOI":"10.1016/j.susmat.2024.e01139","ISSN":"22149937","journalAbbreviation":"Sustainable Materials and Technologies","language":"en","page":"e01139","source":"DOI.org (Crossref)","title":"Electricity supply resiliency evaluation by a hybrid renewable energy system for a petrochemical plant: Frameworks and quantitative assessment methodologies","title-short":"Electricity supply resiliency evaluation by a hybrid renewable energy system for a petrochemical plant","volume":"42","author":[{"family":"Habibzadeh","given":"Samaneh"},{"family":"Jahangir","given":"Mohammad Hossein"},{"family":"Astaraei","given":"Fatemeh Razi"}],"issued":{"date-parts":[["2024",12]]}}},{"id":1992,"uris":["http://zotero.org/users/6280111/items/345Q8I49"],"itemData":{"id":1992,"type":"article-journal","container-title":"International Journal of Sustainable Transportation","DOI":"10.1080/15568318.2019.1610919","ISSN":"1556-8318, 1556-8334","issue":"9","journalAbbreviation":"International Journal of Sustainable Transportation","language":"en","page":"686-700","source":"DOI.org (Crossref)","title":"A framework for building a smart port and smart port index","volume":"14","author":[{"family":"Molavi","given":"Anahita"},{"family":"Lim","given":"Gino J."},{"family":"Race","given":"Bruce"}],"issued":{"date-parts":[["2020",7,1]]}}}],"schema":"https://github.com/citation-style-language/schema/raw/master/csl-citation.json"}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[1], [2], [3], [4], [5], [6]</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Total energy consumption (MWh) </w:t>
            </w:r>
            <w:r>
              <w:rPr>
                <w:rFonts w:ascii="Aptos Light" w:eastAsia="Times New Roman" w:hAnsi="Aptos Light" w:cs="Times New Roman"/>
                <w:color w:val="1D1D1D"/>
                <w:kern w:val="0"/>
                <w:sz w:val="20"/>
                <w:szCs w:val="20"/>
                <w14:ligatures w14:val="none"/>
              </w:rPr>
              <w:t xml:space="preserve">÷ </w:t>
            </w:r>
            <w:r w:rsidRPr="00532D44">
              <w:rPr>
                <w:rFonts w:ascii="Aptos Light" w:eastAsia="Times New Roman" w:hAnsi="Aptos Light" w:cs="Times New Roman"/>
                <w:color w:val="1D1D1D"/>
                <w:kern w:val="0"/>
                <w:sz w:val="20"/>
                <w:szCs w:val="20"/>
                <w14:ligatures w14:val="none"/>
              </w:rPr>
              <w:t>Operational output (e.g. TEUs handled)</w:t>
            </w:r>
            <w:r w:rsidRPr="00532D44">
              <w:rPr>
                <w:rFonts w:ascii="Aptos Light" w:eastAsia="Times New Roman" w:hAnsi="Aptos Light" w:cs="Times New Roman"/>
                <w:color w:val="1D1D1D"/>
                <w:kern w:val="0"/>
                <w:sz w:val="20"/>
                <w:szCs w:val="20"/>
                <w14:ligatures w14:val="none"/>
              </w:rPr>
              <w:br/>
              <w:t>Unit: MWh per TEU (or per ton cargo)</w:t>
            </w:r>
          </w:p>
        </w:tc>
        <w:tc>
          <w:tcPr>
            <w:tcW w:w="2891" w:type="dxa"/>
            <w:vAlign w:val="center"/>
            <w:hideMark/>
          </w:tcPr>
          <w:p w14:paraId="6C009C6F" w14:textId="375DD1E6" w:rsidR="005A5931" w:rsidRPr="00532D44" w:rsidRDefault="005A5931" w:rsidP="00C960A1">
            <w:pPr>
              <w:spacing w:before="120" w:after="120" w:line="240" w:lineRule="auto"/>
              <w:rPr>
                <w:rFonts w:ascii="Aptos Light" w:eastAsia="Times New Roman" w:hAnsi="Aptos Light" w:cs="Times New Roman"/>
                <w:color w:val="1D1D1D"/>
                <w:kern w:val="0"/>
                <w:sz w:val="20"/>
                <w:szCs w:val="20"/>
                <w14:ligatures w14:val="none"/>
              </w:rPr>
            </w:pPr>
            <w:r w:rsidRPr="00230334">
              <w:rPr>
                <w:rFonts w:ascii="Aptos" w:eastAsia="Times New Roman" w:hAnsi="Aptos" w:cs="Times New Roman"/>
                <w:b/>
                <w:bCs/>
                <w:color w:val="1D1D1D"/>
                <w:kern w:val="0"/>
                <w:sz w:val="20"/>
                <w:szCs w:val="20"/>
                <w14:ligatures w14:val="none"/>
              </w:rPr>
              <w:t>1.2.1</w:t>
            </w:r>
            <w:r w:rsidRPr="00230334">
              <w:rPr>
                <w:rFonts w:ascii="Aptos" w:eastAsia="Times New Roman" w:hAnsi="Aptos" w:cs="Times New Roman"/>
                <w:color w:val="1D1D1D"/>
                <w:kern w:val="0"/>
                <w:sz w:val="20"/>
                <w:szCs w:val="20"/>
                <w14:ligatures w14:val="none"/>
              </w:rPr>
              <w:t xml:space="preserve"> </w:t>
            </w:r>
            <w:r w:rsidRPr="00230334">
              <w:rPr>
                <w:rFonts w:ascii="Aptos" w:eastAsia="Times New Roman" w:hAnsi="Aptos" w:cs="Times New Roman"/>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Loss of Load or Unserved Energy</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{"citationID":"HaHfizrc","properties":{"unsorted":false,"formattedCitation":"[1], [7], [8], [9], [10], [11], [12], [13]","plainCitation":"[1], [7], [8], [9], [10], [11], [12], [13]","noteIndex":0},"citationItems":[{"id":1579,"uris":["http://zotero.org/users/6280111/items/7KDVVP35"],"itemData":{"id":1579,"type":"article-journal","container-title":"Energy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A."},{"family":"Linkov","given":"Igor"}],"issued":{"date-parts":[["2014",9]]}}},{"id":1852,"uris":["http://zotero.org/users/6280111/items/TBXYH4G3"],"itemData":{"id":1852,"type":"article-journal","abstract":"The “Clean Energy for all Europeans” package highlights the need to create a resilient critical energy infrastructure in the European Union. Resilience is an emerging term to describe the energy system’s ability to withstand shocks caused by natural hazards, technical accidents, or intentional threats. In this paper, a framework to assess the resilience of energy systems using quantitative indicators is presented. Two main groups of resilience indicators are proposed that depend on what is being measured within the energy system: capacity (attribute-based) indicators or performance in the presence of disruption (performance-based) indicators. This study concentrates on the first resilience phase, when the energy system has to absorb the impact of the shock. The approach considers various disruptions (both internal and external) as triggering events. There is a particular focus on future shocks affecting the prospective energy system, which will have changed with respect to the current one. The future foresight capabilities and potential of the selected resilience indicators are demonstrated using calculations for the Lithuanian energy system. The results revealed that the most important factors that impact energy system resilience are a rich electricity production mix and the diversification of both supply and production in the prospective energy system.","container-title":"Energies","DOI":"10.3390/en15114040","ISSN":"1996-1073","issue":"11","journalAbbreviation":"Energies","language":"en","page":"4040","source":"DOI.org (Crossref)","title":"A Framework to Assess the Resilience of Energy Systems Based on Quantitative Indicators","volume":"15","author":[{"family":"Martišauskas","given":"Linas"},{"family":"Augutis","given":"Juozas"},{"family":"Krikštolaitis","given":"Ričardas"},{"family":"Urbonas","given":"Rolandas"},{"family":"Šarūnienė","given":"Inga"},{"family":"Kopustinskas","given":"Vytis"}],"issued":{"date-parts":[["2022",5,31]]}}},{"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F."}],"issued":{"date-parts":[["2020",7,15]]}}},{"id":1855,"uris":["http://zotero.org/users/6280111/items/XPAGSH4P"],"itemData":{"id":1855,"type":"article-journal","abstract":"Climate change and its associated extreme weather events pose significant challenges to the built environments, escalating the urgency for improving energy resilience. This study contributes to a systematic understanding of energy resilience in the built environment by addressing four key areas: defining energy resilience, understanding relevant disruptions, quantifying resilience considering all phases, and improving overall resilience. First, this study shows that a universal definition of energy resilience in the built environment is lacking in literature and propose a comprehensive definition that encompasses the resilience's attributes (i.e., vulnerability, resistance, robustness, and recoverability). This study then classifies different types of disruptions that energy resilience seeks to be addressed, with heat wave and component failure events as the most frequently analyzed. Moreover, this study exploits quantitative metrics in five dimensions—Occupants' Metrics, Grid Metrics, Infrastructure Metrics, Economic Metrics, and Hybrid Metrics—used to evaluate energy resilience, while emphasizing the significance of context-specific resilience metrics. Finally, the study reveals gaps for handling resilience in building design/sizing methods and presents resilience enhancement strategies, including design, retrofit, predictive control, and microgrid. For demonstration, this study proposes a framework for assessing and improving building energy resilience, including stakeholder identification, assessing resilience using key performance indicators, determining the scope of resilience, defining events, and exploring improvement solutions.","container-title":"Renewable and Sustainable Energy Reviews","DOI":"10.1016/j.rser.2024.115258","ISSN":"1364-0321","journalAbbreviation":"Renewable and Sustainable Energy Reviews","page":"115258","source":"ScienceDirect","title":"Energy resilience in the built environment: A comprehensive review of concepts, metrics, and strategies","title-short":"Energy resilience in the built environment","volume":"210","author":[{"family":"Wei","given":"Mingjun"},{"family":"Jiang","given":"Zixin"},{"family":"Pandey","given":"Pratik"},{"family":"Liu","given":"Mingzhe"},{"family":"Li","given":"Rongling"},{"family":"O'Neill","given":"Zheng"},{"family":"Dong","given":"Bing"},{"family":"Hamdy","given":"Mohamed"}],"issued":{"date-parts":[["2025",3,1]]}}},{"id":1969,"uris":["http://zotero.org/users/6280111/items/BHUYZY3A"],"itemData":{"id":1969,"type":"article-journal","container-title":"Energy Reports","DOI":"10.1016/j.egyr.2021.06.010","ISSN":"23524847","journalAbbreviation":"Energy Reports","language":"en","page":"3556-3569","source":"DOI.org (Crossref)","title":"Energy system improvement planning under drought condition based on a two-stage optimization model: The desire for sustainability through the promoting of system’s resilience","title-short":"Energy system improvement planning under drought condition based on a two-stage optimization model","volume":"7","author":[{"family":"Ahmadi","given":"Somayeh"},{"family":"Saboohi","given":"Yadollah"},{"family":"Tsatsaronis","given":"George"},{"family":"Vakili","given":"Ali"}],"issued":{"date-parts":[["2021",11]]}}},{"id":1972,"uris":["http://zotero.org/users/6280111/items/ELHBWDK6"],"itemData":{"id":1972,"type":"article-journal","container-title":"e-Prime - Advances in Electrical Engineering, Electronics and Energy","DOI":"10.1016/j.prime.2025.100908","ISSN":"27726711","journalAbbreviation":"e-Prime - Advances in Electrical Engineering, Electronics and Energy","language":"en","page":"100908","source":"DOI.org (Crossref)","title":"Assessment methodology for the resilience of energy systems in positive energy buildings","volume":"11","author":[{"family":"Jimba","given":"Chiho"},{"family":"Akimoto","given":"Yutaro"},{"family":"Okajima","given":"Keiichi"}],"issued":{"date-parts":[["2025",3]]}}},{"id":1980,"uris":["http://zotero.org/users/6280111/items/DUF7EYXX"],"itemData":{"id":1980,"type":"article-journal","container-title":"Energy Strategy Reviews","DOI":"10.1016/j.esr.2024.101439","ISSN":"2211467X","journalAbbreviation":"Energy Strategy Reviews","language":"en","page":"101439","source":"DOI.org (Crossref)","title":"Decentralized solutions for island states: Enhancing energy resilience through renewable technologies","title-short":"Decentralized solutions for island states","volume":"54","author":[{"family":"Muthukumaran","given":"Gowtham"},{"family":"Passos","given":"Marlon Vieira"},{"family":"Gong","given":"Jindan"},{"family":"Xylia","given":"Maria"},{"family":"Barquet","given":"Karina"}],"issued":{"date-parts":[["2024",7]]}}},{"id":1983,"uris":["http://zotero.org/users/6280111/items/5WGBZIR5"],"itemData":{"id":1983,"type":"article-journal","abstract":"In high-impact, low-probability (HILP) events, resilience is defined as the ability of a system to return to a normal operating state after a failure. The generalization of information technologies and distributed renewable production is transforming the power grid into the so-called smart grid, thus allowing for new mitigation methods to address failures. After illustrating the limits of currently existing metrics, this paper proposes a method to quantify the resilience of smart grids during physical line faults while identifying the most impactful failures. For this purpose, a new resilience metric is defined in order to quantify Energy Not Exchanged (ENE). The calculation of this metric in a power grid via the optimal power flow (OPF) serves, therefore, to quantify the extreme resilience of the grid. In addition, various mitigation strategies, which enable maintaining a high level of resilience, despite the presence of failure, are simulated and then compared to one another (tie switch and microgrid formation).","container-title":"Sustainability","DOI":"10.3390/su15032596","ISSN":"2071-1050","issue":"3","journalAbbreviation":"Sustainability","language":"en","page":"2596","source":"DOI.org (Crossref)","title":"Energy Not Exchanged: A Metric to Quantify Energy Resilience in Smart Grids","title-short":"Energy Not Exchanged","volume":"15","author":[{"family":"Soualah","given":"Hassen"},{"family":"Jodin","given":"Gurvan"},{"family":"Le Goff Latimier","given":"Roman"},{"family":"Ben Ahmed","given":"Hamid"}],"issued":{"date-parts":[["2023",2,1]]}}}],"schema":"https://github.com/citation-style-language/schema/raw/master/csl-citation.json"}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[1], [7], [8], [9], [10], [11], [12], [13]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Amount of energy not served during event (MWh)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demand during the event (MWh)</w:t>
            </w:r>
            <w:r w:rsidRPr="00532D44">
              <w:rPr>
                <w:rFonts w:ascii="Aptos Light" w:eastAsia="Times New Roman" w:hAnsi="Aptos Light" w:cs="Times New Roman"/>
                <w:color w:val="1D1D1D"/>
                <w:kern w:val="0"/>
                <w:sz w:val="20"/>
                <w:szCs w:val="20"/>
                <w14:ligatures w14:val="none"/>
              </w:rPr>
              <w:br/>
              <w:t>Unit: MWh or %</w:t>
            </w:r>
          </w:p>
        </w:tc>
        <w:tc>
          <w:tcPr>
            <w:tcW w:w="3091" w:type="dxa"/>
            <w:vAlign w:val="center"/>
            <w:hideMark/>
          </w:tcPr>
          <w:p w14:paraId="6E7E2DA1" w14:textId="0A8A1F45"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1.3.1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Recovery Time to Full Operation</w:t>
            </w:r>
            <w:r w:rsidRPr="00532D44">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{"citationID":"L9eXT83J","properties":{"unsorted":false,"formattedCitation":"[1], [2], [8], [9], [10], [14], [15], [16], [17], [18], [19]","plainCitation":"[1], [2], [8], [9], [10], [14], [15], [16], [17], [18], [19]","noteIndex":0},"citationItems":[{"id":1811,"uris":["http://zotero.org/users/6280111/items/K573VCL9"],"itemData":{"id":1811,"type":"article-journal","abstract":"Port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Fai"}],"issued":{"date-parts":[["2023",9]]}}},{"id":1855,"uris":["http://zotero.org/users/6280111/items/XPAGSH4P"],"itemData":{"id":1855,"type":"article-journal","abstract":"Climate change and its associated extreme weather events pose significant challenges to the built environments, escalating the urgency for improving energy resilience. This study contributes to a systematic understanding of energy resilience in the built environment by addressing four key areas: defining energy resilience, understanding relevant disruptions, quantifying resilience considering all phases, and improving overall resilience. First, this study shows that a universal definition of energy resilience in the built environment is lacking in literature and propose a comprehensive definition that encompasses the resilience's attributes (i.e., vulnerability, resistance, robustness, and recoverability). This study then classifies different types of disruptions that energy resilience seeks to be addressed, with heat wave and component failure events as the most frequently analyzed. Moreover, this study exploits quantitative metrics in five dimensions—Occupants' Metrics, Grid Metrics, Infrastructure Metrics, Economic Metrics, and Hybrid Metrics—used to evaluate energy resilience, while emphasizing the significance of context-specific resilience metrics. Finally, the study reveals gaps for handling resilience in building design/sizing methods and presents resilience enhancement strategies, including design, retrofit, predictive control, and microgrid. For demonstration, this study proposes a framework for assessing and improving building energy resilience, including stakeholder identification, assessing resilience using key performance indicators, determining the scope of resilience, defining events, and exploring improvement solutions.","container-title":"Renewable and Sustainable Energy Reviews","DOI":"10.1016/j.rser.2024.115258","ISSN":"1364-0321","journalAbbreviation":"Renewable and Sustainable Energy Reviews","page":"115258","source":"ScienceDirect","title":"Energy resilience in the built environment: A comprehensive review of concepts, metrics, and strategies","title-short":"Energy resilience in the built environment","volume":"210","author":[{"family":"Wei","given":"Mingjun"},{"family":"Jiang","given":"Zixin"},{"family":"Pandey","given":"Pratik"},{"family":"Liu","given":"Mingzhe"},{"family":"Li","given":"Rongling"},{"family":"O'Neill","given":"Zheng"},{"family":"Dong","given":"Bing"},{"family":"Hamdy","given":"Mohamed"}],"issued":{"date-parts":[["2025",3,1]]}}},{"id":1969,"uris":["http://zotero.org/users/6280111/items/BHUYZY3A"],"itemData":{"id":1969,"type":"article-journal","container-title":"Energy Reports","DOI":"10.1016/j.egyr.2021.06.010","ISSN":"23524847","journalAbbreviation":"Energy Reports","language":"en","page":"3556-3569","source":"DOI.org (Crossref)","title":"Energy system improvement planning under drought condition based on a two-stage optimization model: The desire for sustainability through the promoting of system’s resilience","title-short":"Energy system improvement planning under drought condition based on a two-stage optimization model","volume":"7","author":[{"family":"Ahmadi","given":"Somayeh"},{"family":"Saboohi","given":"Yadollah"},{"family":"Tsatsaronis","given":"George"},{"family":"Vakili","given":"Ali"}],"issued":{"date-parts":[["2021",11]]}}},{"id":1859,"uris":["http://zotero.org/users/6280111/items/DGUSJEWJ"],"itemData":{"id":1859,"type":"chapter","abstract":"The resilience of power systems plays a vital role in today’s world, where increasing reliance on a stable energy supply has faced numerous challenges, such as extreme weather conditions, cyber and military threats, and ever-changing demand. The resilience of a power system indicates its ability to withstand and recover from a variety of deviations, providing uninterrupted service to its customers. There are many uncontrollable factors that affect the sustainability, reliability and adaptability of power sector. Therefore, an integrated approach is used to ensure stability in the power sector, covering all components of the energy chain, from production to energy consumption, while taking into account potential risks. The main task of ensuring stability in the power sector in modern conditions is to increase its resilience. The need to strengthen infrastructure and respond quickly through uncontrollable processes such as military threats, natural disasters, as well as an increase in cyberattack incidents, underscores the importance of resilience in the areas of management, optimization and protection of power systems. Power systems with high resilience can more effectively withstand challenges, minimize the consequences of unforeseen events, and recover faster from various disturbances. In the face of global climate change, technological advances and political instability, the importance of the ability of power systems to adapt to a variety of challenges is growing. The article defines the prerequisites and necessity for studying resilience, as well as the relevance of this topic for energy security. A detailed review of existing methodologies and metrics for assessing resilience is presented, taking into account their advantages and disadvantages. The focus is on practical methods for measuring resilience, in particular how they can be implemented in the real conditions of power systems. Applicable resilience assessment and quantification include topology, reliability, robustness, stability and recovery metrics and as a result indicate such power system features as preparedness, regenerative capacity and adaptability. The application of these metrics allows to design, modernize and manage power systems in such a way as to minimize the risks of failure.","container-title":"Systems, Decision and Control in Energy VI: Volume I: Energy Informatics and Transport","DOI":"10.1007/978-3-031-68372-5_2","ISBN":"978-3-031-68372-5","language":"en","page":"35-58","publisher":"Springer Nature Switzerland","publisher-place":"Cham","source":"Springer Link","title":"Power System Resilience: An Overview of Current Metrics and Assessment Criteria","title-short":"Power System Resilience","URL":"https://doi.org/10.1007/978-3-031-68372-5_2","author":[{"family":"Zaporozhets","given":"Artur"},{"family":"Babak","given":"Vitalii"},{"family":"Kostenko","given":"Ganna"},{"family":"Zgurovets","given":"Oleksandr"},{"family":"Denisov","given":"Viktor"},{"family":"Nechaieva","given":"Tetiana"}],"editor":[{"family":"Babak","given":"Vitalii"},{"family":"Zaporozhets","given":"Artur"}],"accessed":{"date-parts":[["2025",11,18]]},"issued":{"date-parts":[["2024"]]}}},{"id":"2mA0Soes/SHldDpJN","uris":["http://zotero.org/users/6280111/items/7DKHNIF4"],"itemData":{"id":"WpQxZr30/Je4QnCke","type":"article-journal","container-title":"Renewable and Sustainable Energy Reviews","DOI":"10.1016/j.rser.2021.110988","ISSN":"13640321","journalAbbreviation":"Renewable and Sustainable Energy Reviews","language":"en","page":"110988","source":"DOI.org (Crossref)","title":"Frameworks, quantitative indicators, characters, and modeling approaches to analysis of energy system resilience: A review","title-short":"Frameworks, quantitative indicators, characters, and modeling approaches to analysis of energy system resilience","volume":"144","author":[{"family":"Ahmadi","given":"Somayeh"},{"family":"Saboohi","given":"Yadollah"},{"family":"Vakili","given":"Ali"}],"issued":{"date-parts":[["2021",7]]}}},{"id":1975,"uris":["http://zotero.org/users/6280111/items/TWRNML5F"],"itemData":{"id":1975,"type":"article-journal","abstract":"Purpose\n              – The purpose of this paper is to outline different notions of the term resilience used in scientific disciplines and consequently explore how the concept can be applied to energy systems. The concept of resilience has emerged recently in scientific discourse. The major questions to be addressed are: Which definitions and underlying concepts of resilience are used in the scientific literature? How can resilience be defined with respect to energy systems and which underlying principles can be identified?\n            \n            \n              Design/methodology/approach\n              – Building on this understanding, characteristics of the resilience concept used in various contexts are described and a methodology for selection of an indicator set for an energy resilience assessment is presented. The methodology for a resilience assessment outlined in this paper requires definition and clustering of a set of indicators describing a resilient system. It contributes to understanding system properties and supports the theory of how to improve system resilience.\n            \n            \n              Findings\n              – It is argued that resilience can be defined as a function of vulnerability and adaptability, therefore increasing adaptability or reducing vulnerability can cause higher system resilience. Further attributes, determinants and properties of resilient systems to guide indicator selection and classification are suggested.\n            \n            \n              Originality/value\n              – Definitions of resilience, vulnerability and adaptability are very much interlinked. A novel framework is proposed to foster the understanding of the interlinkage between these three terms and to cluster indicators to assess energy system resilience.","container-title":"International Journal of Disaster Resilience in the Built Environment","DOI":"10.1108/IJDRBE-11-2013-0044","ISSN":"1759-5908","issue":"2","language":"en","license":"https://www.emerald.com/insight/site-policies","page":"168-181","source":"DOI.org (Crossref)","title":"A novel approach to assess resilience of energy systems","volume":"6","author":[{"family":"Matzenberger","given":"Julian"},{"family":"Hargreaves","given":"Nigel"},{"family":"Raha","given":"Debadayita"},{"family":"Dias","given":"Priyan"}],"issued":{"date-parts":[["2015",6,8]]}}},{"id":1990,"uris":["http://zotero.org/users/6280111/items/3QL2F55N"],"itemData":{"id":1990,"type":"article-journal","container-title":"Energy","DOI":"10.1016/j.energy.2024.132375","ISSN":"03605442","journalAbbreviation":"Energy","language":"en","page":"132375","source":"DOI.org (Crossref)","title":"A two-stage decision-making approach for optimal design and operation of integrated energy systems considering multiple uncertainties and diverse resilience needs","volume":"305","author":[{"family":"Lv","given":"Hang"},{"family":"Wu","given":"Qiong"},{"family":"Ren","given":"Hongbo"},{"family":"Li","given":"Qifen"},{"family":"Zhou","given":"Weisheng"}],"issued":{"date-parts":[["2024",10]]}}}],"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[1], [2], [8], [9], [10], [14], [15], [16], [17], [18], [19]</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Time from disruption start (or peak impact) until energy system returns to baseline performance</w:t>
            </w:r>
            <w:r w:rsidRPr="00532D44">
              <w:rPr>
                <w:rFonts w:ascii="Aptos Light" w:eastAsia="Times New Roman" w:hAnsi="Aptos Light" w:cs="Times New Roman"/>
                <w:color w:val="1D1D1D"/>
                <w:kern w:val="0"/>
                <w:sz w:val="20"/>
                <w:szCs w:val="20"/>
                <w14:ligatures w14:val="none"/>
              </w:rPr>
              <w:br/>
              <w:t>Unit: Hours / days</w:t>
            </w:r>
          </w:p>
        </w:tc>
        <w:tc>
          <w:tcPr>
            <w:tcW w:w="2705" w:type="dxa"/>
            <w:vAlign w:val="center"/>
            <w:hideMark/>
          </w:tcPr>
          <w:p w14:paraId="79A97B7C" w14:textId="6F0CFA7B"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1.4.1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Update System Configuration</w:t>
            </w:r>
            <w:r w:rsidRPr="00532D44">
              <w:rPr>
                <w:rFonts w:ascii="Aptos" w:eastAsia="Times New Roman" w:hAnsi="Aptos" w:cs="Times New Roman"/>
                <w:color w:val="1D1D1D"/>
                <w:kern w:val="0"/>
                <w:sz w:val="20"/>
                <w:szCs w:val="20"/>
                <w14:ligatures w14:val="none"/>
              </w:rPr>
              <w:t xml:space="preserve"> </w:t>
            </w:r>
            <w:r>
              <w:rPr>
                <w:rFonts w:ascii="Aptos" w:eastAsia="Times New Roman" w:hAnsi="Aptos" w:cs="Times New Roman"/>
                <w:color w:val="1D1D1D"/>
                <w:kern w:val="0"/>
                <w:sz w:val="20"/>
                <w:szCs w:val="20"/>
                <w14:ligatures w14:val="none"/>
              </w:rPr>
              <w:fldChar w:fldCharType="begin"/>
            </w:r>
            <w:r>
              <w:rPr>
                <w:rFonts w:ascii="Aptos" w:eastAsia="Times New Roman" w:hAnsi="Aptos" w:cs="Times New Roman"/>
                <w:color w:val="1D1D1D"/>
                <w:kern w:val="0"/>
                <w:sz w:val="20"/>
                <w:szCs w:val="20"/>
                <w14:ligatures w14:val="none"/>
              </w:rPr>
              <w:instrText xml:space="preserve"> ADDIN ZOTERO_ITEM CSL_CITATION {"citationID":"w7Pcd8Uo","properties":{"unsorted":false,"formattedCitation":"[1]","plainCitation":"[1]","noteIndex":0},"citationItems":[{"id":1579,"uris":["http://zotero.org/users/6280111/items/7KDVVP35"],"itemData":{"id":1579,"type":"article-journal","container-title":"Energy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A."},{"family":"Linkov","given":"Igor"}],"issued":{"date-parts":[["2014",9]]}}}],"schema":"https://github.com/citation-style-language/schema/raw/master/csl-citation.json"} </w:instrText>
            </w:r>
            <w:r>
              <w:rPr>
                <w:rFonts w:ascii="Aptos" w:eastAsia="Times New Roman" w:hAnsi="Aptos" w:cs="Times New Roman"/>
                <w:color w:val="1D1D1D"/>
                <w:kern w:val="0"/>
                <w:sz w:val="20"/>
                <w:szCs w:val="20"/>
                <w14:ligatures w14:val="none"/>
              </w:rPr>
              <w:fldChar w:fldCharType="separate"/>
            </w:r>
            <w:r>
              <w:rPr>
                <w:rFonts w:ascii="Aptos" w:eastAsia="Times New Roman" w:hAnsi="Aptos" w:cs="Times New Roman"/>
                <w:noProof/>
                <w:color w:val="1D1D1D"/>
                <w:kern w:val="0"/>
                <w:sz w:val="20"/>
                <w:szCs w:val="20"/>
                <w14:ligatures w14:val="none"/>
              </w:rPr>
              <w:t>[1]</w:t>
            </w:r>
            <w:r>
              <w:rPr>
                <w:rFonts w:ascii="Aptos" w:eastAsia="Times New Roman" w:hAnsi="Aptos"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Time from lessons-learned report completion to implementation of modifications</w:t>
            </w:r>
            <w:r w:rsidRPr="00532D44">
              <w:rPr>
                <w:rFonts w:ascii="Aptos Light" w:eastAsia="Times New Roman" w:hAnsi="Aptos Light" w:cs="Times New Roman"/>
                <w:color w:val="1D1D1D"/>
                <w:kern w:val="0"/>
                <w:sz w:val="20"/>
                <w:szCs w:val="20"/>
                <w14:ligatures w14:val="none"/>
              </w:rPr>
              <w:br/>
              <w:t>Units: Days</w:t>
            </w:r>
          </w:p>
        </w:tc>
      </w:tr>
      <w:tr w:rsidR="005A5931" w:rsidRPr="00532D44" w14:paraId="2678D883" w14:textId="77777777" w:rsidTr="00C960A1">
        <w:trPr>
          <w:trHeight w:val="1493"/>
        </w:trPr>
        <w:tc>
          <w:tcPr>
            <w:tcW w:w="1530" w:type="dxa"/>
            <w:vMerge/>
            <w:hideMark/>
          </w:tcPr>
          <w:p w14:paraId="1168932C"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73E2B2C2" w14:textId="4120D25F" w:rsidR="005A5931" w:rsidRPr="00532D44" w:rsidRDefault="005A5931" w:rsidP="00C960A1">
            <w:pPr>
              <w:spacing w:before="120" w:after="120" w:line="240" w:lineRule="auto"/>
              <w:rPr>
                <w:rFonts w:ascii="Aptos" w:eastAsia="Times New Roman" w:hAnsi="Aptos" w:cs="Times New Roman"/>
                <w:b/>
                <w:bCs/>
                <w:color w:val="1D1D1D"/>
                <w:kern w:val="0"/>
                <w:sz w:val="20"/>
                <w:szCs w:val="20"/>
                <w14:ligatures w14:val="none"/>
              </w:rPr>
            </w:pPr>
            <w:r>
              <w:rPr>
                <w:rFonts w:ascii="Aptos" w:eastAsia="Times New Roman" w:hAnsi="Aptos" w:cs="Times New Roman"/>
                <w:b/>
                <w:bCs/>
                <w:color w:val="1D1D1D"/>
                <w:kern w:val="0"/>
                <w:sz w:val="20"/>
                <w:szCs w:val="20"/>
                <w14:ligatures w14:val="none"/>
              </w:rPr>
              <w:t xml:space="preserve">1.1.2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Energy Source Ratio (Self-sufficiency)</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{"citationID":"niL8KwQC","properties":{"unsorted":false,"formattedCitation":"[1], [2], [17], [18], [20], [21]","plainCitation":"[1], [2], [17], [18], [20], [21]","noteIndex":0},"citationItems":[{"id":1579,"uris":["http://zotero.org/users/6280111/items/7KDVVP35"],"itemData":{"id":1579,"type":"article-journal","container-title":"Energy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A."}],"issued":{"date-parts":[["2021",8]]}}},{"id":"2mA0Soes/SHldDpJN","uris":["http://zotero.org/users/6280111/items/7DKHNIF4"],"itemData":{"id":"WpQxZr30/Je4QnCke","type":"article-journal","container-title":"Renewable and Sustainable Energy Reviews","DOI":"10.1016/j.rser.2021.110988","ISSN":"13640321","journalAbbreviation":"Renewable and Sustainable Energy Reviews","language":"en","page":"110988","source":"DOI.org (Crossref)","title":"Frameworks, quantitative indicators, characters, and modeling approaches to analysis of energy system resilience: A review","title-short":"Frameworks, quantitative indicators, characters, and modeling approaches to analysis of energy system resilience","volume":"144","author":[{"family":"Ahmadi","given":"Somayeh"},{"family":"Saboohi","given":"Yadollah"},{"family":"Vakili","given":"Ali"}],"issued":{"date-parts":[["2021",7]]}}},{"id":1975,"uris":["http://zotero.org/users/6280111/items/TWRNML5F"],"itemData":{"id":1975,"type":"article-journal","abstract":"Purpose\n              – The purpose of this paper is to outline different notions of the term resilience used in scientific disciplines and consequently explore how the concept can be applied to energy systems. The concept of resilience has emerged recently in scientific discourse. The major questions to be addressed are: Which definitions and underlying concepts of resilience are used in the scientific literature? How can resilience be defined with respect to energy systems and which underlying principles can be identified?\n            \n            \n              Design/methodology/approach\n              – Building on this understanding, characteristics of the resilience concept used in various contexts are described and a methodology for selection of an indicator set for an energy resilience assessment is presented. The methodology for a resilience assessment outlined in this paper requires definition and clustering of a set of indicators describing a resilient system. It contributes to understanding system properties and supports the theory of how to improve system resilience.\n            \n            \n              Findings\n              – It is argued that resilience can be defined as a function of vulnerability and adaptability, therefore increasing adaptability or reducing vulnerability can cause higher system resilience. Further attributes, determinants and properties of resilient systems to guide indicator selection and classification are suggested.\n            \n            \n              Originality/value\n              – Definitions of resilience, vulnerability and adaptability are very much interlinked. A novel framework is proposed to foster the understanding of the interlinkage between these three terms and to cluster indicators to assess energy system resilience.","container-title":"International Journal of Disaster Resilience in the Built Environment","DOI":"10.1108/IJDRBE-11-2013-0044","ISSN":"1759-5908","issue":"2","language":"en","license":"https://www.emerald.com/insight/site-policies","page":"168-181","source":"DOI.org (Crossref)","title":"A novel approach to assess resilience of energy systems","volume":"6","author":[{"family":"Matzenberger","given":"Julian"},{"family":"Hargreaves","given":"Nigel"},{"family":"Raha","given":"Debadayita"},{"family":"Dias","given":"Priyan"}],"issued":{"date-parts":[["2015",6,8]]}}},{"id":1987,"uris":["http://zotero.org/users/6280111/items/KTINDCW8"],"itemData":{"id":1987,"type":"article-journal","abstract":"The interest in studying energy systems’ resilience is increasing due to a rising awareness of the importance of having a secure energy supply. This growing trend is a result of a series of recent disruptions, among others also affecting electricity systems. Therefore, it is of crucial importance for policymakers to determine whether their country has a resilient electricity supply. Starting from a set of 12 indicators, this paper uses data envelopment analysis (DEA) to comprehensively evaluate the electricity supply resilience of 140 countries worldwide. Two DEA models are applied: (1) the original ratio-based Charnes, Cooper, and Rhodes (CCR) model and (2) a novel hybrid framework for robust efficiency analysis incorporating linear programming and Monte Carlo simulations. Results show that the CCR model deems 31 countries as efficient and hence lacks the capability to differentiate them. Furthermore, the CCR model considers only the best weight vectors for each country, which are not necessarily representative of the overall performance of the countries. The robustness analysis explores these limitations and identifies South Korea, Singapore and Canada as the most resilient countries. Finally, country analyses are conducted, where Singapore’s and Japan’s performances and improvement potentials are discussed.","container-title":"Energies","DOI":"10.3390/en13071535","ISSN":"1996-1073","issue":"7","journalAbbreviation":"Energies","language":"en","page":"1535","source":"DOI.org (Crossref)","title":"Quantifying Electricity Supply Resilience of Countries with Robust Efficiency Analysis","volume":"13","author":[{"family":"Gasser","given":"Patrick"},{"family":"Cinelli","given":"Marco"},{"family":"Labijak","given":"Anna"},{"family":"Spada","given":"Matteo"},{"family":"Burgherr","given":"Peter"},{"family":"Kadziński","given":"Miłosz"},{"family":"Stojadinović","given":"Božidar"}],"issued":{"date-parts":[["2020",3,25]]}}}],"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 [17], [18], [20], [21]</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Locally generated electricity (MWh)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electricity demand (MWh)</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5AF0AA05" w14:textId="67DE4D56"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1.2.2</w:t>
            </w:r>
            <w:r>
              <w:rPr>
                <w:rFonts w:ascii="Aptos" w:eastAsia="Times New Roman" w:hAnsi="Aptos" w:cs="Times New Roman"/>
                <w:b/>
                <w:bCs/>
                <w:color w:val="1D1D1D"/>
                <w:kern w:val="0"/>
                <w:sz w:val="20"/>
                <w:szCs w:val="20"/>
                <w14:ligatures w14:val="none"/>
              </w:rPr>
              <w:br/>
              <w:t>Peak Load</w:t>
            </w:r>
            <w:r w:rsidRPr="00532D44">
              <w:rPr>
                <w:rFonts w:ascii="Aptos" w:eastAsia="Times New Roman" w:hAnsi="Aptos" w:cs="Times New Roman"/>
                <w:b/>
                <w:bCs/>
                <w:color w:val="1D1D1D"/>
                <w:kern w:val="0"/>
                <w:sz w:val="20"/>
                <w:szCs w:val="20"/>
                <w14:ligatures w14:val="none"/>
              </w:rPr>
              <w:t xml:space="preserve"> Margin Ratio</w:t>
            </w:r>
            <w:r>
              <w:rPr>
                <w:rFonts w:ascii="Aptos Light" w:eastAsia="Times New Roman" w:hAnsi="Aptos Light" w:cs="Times New Roman"/>
                <w:color w:val="1D1D1D"/>
                <w:kern w:val="0"/>
                <w:sz w:val="20"/>
                <w:szCs w:val="20"/>
                <w14:ligatures w14:val="none"/>
              </w:rPr>
              <w:t xml:space="preserve"> </w:t>
            </w:r>
            <w:bookmarkStart w:id="0" w:name="_Hlk225347624"/>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{"citationID":"UZjnvaLZ","properties":{"unsorted":false,"formattedCitation":"[1], [7], [14], [15], [22], [23]","plainCitation":"[1], [7], [14], [15], [22], [23]","noteIndex":0},"citationItems":[{"id":1811,"uris":["http://zotero.org/users/6280111/items/K573VCL9"],"itemData":{"id":1811,"type":"article-journal","abstract":"Port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1852,"uris":["http://zotero.org/users/6280111/items/TBXYH4G3"],"itemData":{"id":1852,"type":"article-journal","abstract":"The “Clean Energy for all Europeans” package highlights the need to create a resilient critical energy infrastructure in the European Union. Resilience is an emerging term to describe the energy system’s ability to withstand shocks caused by natural hazards, technical accidents, or intentional threats. In this paper, a framework to assess the resilience of energy systems using quantitative indicators is presented. Two main groups of resilience indicators are proposed that depend on what is being measured within the energy system: capacity (attribute-based) indicators or performance in the presence of disruption (performance-based) indicators. This study concentrates on the first resilience phase, when the energy system has to absorb the impact of the shock. The approach considers various disruptions (both internal and external) as triggering events. There is a particular focus on future shocks affecting the prospective energy system, which will have changed with respect to the current one. The future foresight capabilities and potential of the selected resilience indicators are demonstrated using calculations for the Lithuanian energy system. The results revealed that the most important factors that impact energy system resilience are a rich electricity production mix and the diversification of both supply and production in the prospective energy system.","container-title":"Energies","DOI":"10.3390/en15114040","ISSN":"1996-1073","issue":"11","journalAbbreviation":"Energies","language":"en","page":"4040","source":"DOI.org (Crossref)","title":"A Framework to Assess the Resilience of Energy Systems Based on Quantitative Indicators","volume":"15","author":[{"family":"Martišauskas","given":"Linas"},{"family":"Augutis","given":"Juozas"},{"family":"Krikštolaitis","given":"Ričardas"},{"family":"Urbonas","given":"Rolandas"},{"family":"Šarūnienė","given":"Inga"},{"family":"Kopustinskas","given":"Vytis"}],"issued":{"date-parts":[["2022",5,31]]}}},{"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[7], [14], [15], [22], [23]</w:t>
            </w:r>
            <w:r>
              <w:rPr>
                <w:rFonts w:ascii="Aptos Light" w:eastAsia="Times New Roman" w:hAnsi="Aptos Light" w:cs="Times New Roman"/>
                <w:color w:val="1D1D1D"/>
                <w:kern w:val="0"/>
                <w:sz w:val="20"/>
                <w:szCs w:val="20"/>
                <w14:ligatures w14:val="none"/>
              </w:rPr>
              <w:fldChar w:fldCharType="end"/>
            </w:r>
            <w:bookmarkEnd w:id="0"/>
            <w:r w:rsidRPr="00532D44">
              <w:rPr>
                <w:rFonts w:ascii="Aptos Light" w:eastAsia="Times New Roman" w:hAnsi="Aptos Light" w:cs="Times New Roman"/>
                <w:color w:val="1D1D1D"/>
                <w:kern w:val="0"/>
                <w:sz w:val="20"/>
                <w:szCs w:val="20"/>
                <w14:ligatures w14:val="none"/>
              </w:rPr>
              <w:br/>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Installed capacity (MWh) - Peak load (MWh))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Peak load (MWh)</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5DB77115" w14:textId="0CEFE638"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1.3.2</w:t>
            </w:r>
            <w:r>
              <w:rPr>
                <w:rFonts w:ascii="Aptos" w:eastAsia="Times New Roman" w:hAnsi="Aptos" w:cs="Times New Roman"/>
                <w:b/>
                <w:bCs/>
                <w:color w:val="1D1D1D"/>
                <w:kern w:val="0"/>
                <w:sz w:val="20"/>
                <w:szCs w:val="20"/>
                <w14:ligatures w14:val="none"/>
              </w:rPr>
              <w:br/>
              <w:t>Peak Load</w:t>
            </w:r>
            <w:r w:rsidRPr="00532D44">
              <w:rPr>
                <w:rFonts w:ascii="Aptos" w:eastAsia="Times New Roman" w:hAnsi="Aptos" w:cs="Times New Roman"/>
                <w:b/>
                <w:bCs/>
                <w:color w:val="1D1D1D"/>
                <w:kern w:val="0"/>
                <w:sz w:val="20"/>
                <w:szCs w:val="20"/>
                <w14:ligatures w14:val="none"/>
              </w:rPr>
              <w:t xml:space="preserve"> Margin Ratio</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{"citationID":"xisfMdwl","properties":{"unsorted":false,"formattedCitation":"[1], [7], [14], [15], [22], [23]","plainCitation":"[1], [7], [14], [15], [22], [23]","noteIndex":0},"citationItems":[{"id":1811,"uris":["http://zotero.org/users/6280111/items/K573VCL9"],"itemData":{"id":1811,"type":"article-journal","abstract":"Port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1852,"uris":["http://zotero.org/users/6280111/items/TBXYH4G3"],"itemData":{"id":1852,"type":"article-journal","abstract":"The “Clean Energy for all Europeans” package highlights the need to create a resilient critical energy infrastructure in the European Union. Resilience is an emerging term to describe the energy system’s ability to withstand shocks caused by natural hazards, technical accidents, or intentional threats. In this paper, a framework to assess the resilience of energy systems using quantitative indicators is presented. Two main groups of resilience indicators are proposed that depend on what is being measured within the energy system: capacity (attribute-based) indicators or performance in the presence of disruption (performance-based) indicators. This study concentrates on the first resilience phase, when the energy system has to absorb the impact of the shock. The approach considers various disruptions (both internal and external) as triggering events. There is a particular focus on future shocks affecting the prospective energy system, which will have changed with respect to the current one. The future foresight capabilities and potential of the selected resilience indicators are demonstrated using calculations for the Lithuanian energy system. The results revealed that the most important factors that impact energy system resilience are a rich electricity production mix and the diversification of both supply and production in the prospective energy system.","container-title":"Energies","DOI":"10.3390/en15114040","ISSN":"1996-1073","issue":"11","journalAbbreviation":"Energies","language":"en","page":"4040","source":"DOI.org (Crossref)","title":"A Framework to Assess the Resilience of Energy Systems Based on Quantitative Indicators","volume":"15","author":[{"family":"Martišauskas","given":"Linas"},{"family":"Augutis","given":"Juozas"},{"family":"Krikštolaitis","given":"Ričardas"},{"family":"Urbonas","given":"Rolandas"},{"family":"Šarūnienė","given":"Inga"},{"family":"Kopustinskas","given":"Vytis"}],"issued":{"date-parts":[["2022",5,31]]}}},{"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[7], [14], [15], [22], [23]</w:t>
            </w:r>
            <w:r>
              <w:rPr>
                <w:rFonts w:ascii="Aptos Light" w:eastAsia="Times New Roman" w:hAnsi="Aptos Light" w:cs="Times New Roman"/>
                <w:color w:val="1D1D1D"/>
                <w:kern w:val="0"/>
                <w:sz w:val="20"/>
                <w:szCs w:val="20"/>
                <w14:ligatures w14:val="none"/>
              </w:rPr>
              <w:fldChar w:fldCharType="end"/>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br/>
              <w:t>(</w:t>
            </w:r>
            <w:r w:rsidRPr="00532D44">
              <w:rPr>
                <w:rFonts w:ascii="Aptos Light" w:eastAsia="Times New Roman" w:hAnsi="Aptos Light" w:cs="Times New Roman"/>
                <w:color w:val="1D1D1D"/>
                <w:kern w:val="0"/>
                <w:sz w:val="20"/>
                <w:szCs w:val="20"/>
                <w14:ligatures w14:val="none"/>
              </w:rPr>
              <w:t xml:space="preserve">Installed capacity (MWh) - Peak load (MWh))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Peak load (MWh)</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617A28B7" w14:textId="5F438978"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1.4.2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Technological Improvements</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{"citationID":"Vo6rDOES","properties":{"unsorted":false,"formattedCitation":"[2], [3], [6], [22], [24], [25], [26]","plainCitation":"[2], [3], [6], [22], [24], [25], [26]","noteIndex":0},"citationItems":[{"id":1710,"uris":["http://zotero.org/users/6280111/items/3923A3W6"],"itemData":{"id":1710,"type":"article-journal","container-title":"Energy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1699,"uris":["http://zotero.org/users/6280111/items/Q2EF6F7F"],"itemData":{"id":1699,"type":"article-journal","container-title":"Ecological Economics","DOI":"10.1016/j.ecolecon.2019.106527","ISSN":"09218009","journalAbbreviation":"Ecological Economics","language":"en","page":"106527","source":"DOI.org (Crossref)","title":"Measuring and modeling energy resilience","volume":"172","author":[{"family":"Gatto","given":"Andrea"},{"family":"Drago","given":"Carlo"}],"issued":{"date-parts":[["2020",6]]}}},{"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Hamza"}],"issued":{"date-parts":[["2025",9]]}}},{"id":1970,"uris":["http://zotero.org/users/6280111/items/J79XGIFP"],"itemData":{"id":1970,"type":"article-journal","abstract":"Abstract\n            This paper analyses energy vulnerability and resilience in the EU. First, a comprehensive review of the relevant literature is carried out, discussing key concepts and indicators used to assess countries’ relative positioning vis-à-vis energy shocks. Second, we rely on a large set of indicators (i.e., share of energy intensive industries, import dependency and market concentration, productive and technological capabilities in the renewables domain, policy efforts to increase energy resilience) to provide a thorough mapping of EU Member States’ positioning in terms of energy vulnerability and resilience. Third, we assess industrial and energy policy actions put in place at both the EU and the national level, highlighting relevant heterogeneities and discussing whether policy efforts are consistent with the degree of vulnerability of Member States.","container-title":"Journal of Industrial and Business Economics","DOI":"10.1007/s40812-025-00340-9","ISSN":"0391-2078, 1972-4977","issue":"3","journalAbbreviation":"J. Ind. Bus. Econ.","language":"en","page":"683-726","source":"DOI.org (Crossref)","title":"Energy vulnerability and resilience in the EU: concepts, empirics and policy","title-short":"Energy vulnerability and resilience in the EU","volume":"52","author":[{"family":"Guarascio","given":"Dario"},{"family":"Reljic","given":"Jelena"},{"family":"Zezza","given":"Francesco"}],"issued":{"date-parts":[["2025",9]]}}},{"id":1992,"uris":["http://zotero.org/users/6280111/items/345Q8I49"],"itemData":{"id":1992,"type":"article-journal","container-title":"International Journal of Sustainable Transportation","DOI":"10.1080/15568318.2019.1610919","ISSN":"1556-8318, 1556-8334","issue":"9","journalAbbreviation":"International Journal of Sustainable Transportation","language":"en","page":"686-700","source":"DOI.org (Crossref)","title":"A framework for building a smart port and smart port index","volume":"14","author":[{"family":"Molavi","given":"Anahita"},{"family":"Lim","given":"Gino J."},{"family":"Race","given":"Bruce"}],"issued":{"date-parts":[["2020",7,1]]}}},{"id":1976,"uris":["http://zotero.org/users/6280111/items/DN5N3FWR"],"itemData":{"id":1976,"type":"article-journal","abstract":"Energy resiliency plays an important role in the proper functioning of data centers as they heavily rely on an uninterrupted power supply to ensure smooth operation. In the case of a power outage, the data center’s operation might be hampered, which results in system downtime, data, and economic loss. This issue is severe in developing countries where power supply infrastructures are inadequate and conventional. Microgrids can be an effective solution in this regard. Although several studies developed microgrids to observe the energy resilience benefit for some critical facilities, critical facilities like data centers are often overlooked. In addition, sustainability analysis of a microgrid is also scarce in the present literature. Therefore, one new resilience and sustainability indicator has been developed and implemented in this analysis to fill this gap. For this, new indicators, such as the resilience cost index (RCI) and renewable energy penetration (REP), were used in this study. This study used HOMER version 3.13.3 and REopt software to simulate a robust photovoltaic (PV) and battery microgrid for a hypothetical data center in Bangladesh. A random (48 h) outage was assigned to witness the adaptability of the modelled micro-grid. The suitable size of PV and battery was found to be 249,219 kW and 398,547 kWh, respectively. The system’s USD 18,079,948 net present value (NPV) demonstrates the economic potential of utilizing PV and battery microgrids for data centers. The RCI of the system is found to be 35%, while the REP is 87%. The energy consumption saving of the system is USD 21,822,076. The system emits 652% less CO2 than the grid. The result of this system is also compared with a diesel-based system. After comparison, it is found that the developed PV/battery microgrid provides better environmental and economical service than the diesel generator. During blackouts, the system keeps the data center powered up without interruption while improving energy resilience and lowering carbon emissions. The outcome of this current analysis can serve as a blueprint for other microgrid projects in Bangladesh and other developing countries. By integrating PV/battery microgrids, data centers can cut costs, reduce emissions, and optimize energy use. This will make data centers less reliant on grid services and more flexible to forthcoming development.","container-title":"Sustainability","DOI":"10.3390/su152215691","ISSN":"2071-1050","issue":"22","journalAbbreviation":"Sustainability","language":"en","page":"15691","source":"DOI.org (Crossref)","title":"Development of a PV/Battery Micro-Grid for a Data Center in Bangladesh: Resilience and Sustainability Analysis","title-short":"Development of a PV/Battery Micro-Grid for a Data Center in Bangladesh","volume":"15","author":[{"family":"Amin","given":"S. M. Mezbahul"},{"family":"Hossain","given":"Nazia"},{"family":"Lipu","given":"Molla Shahadat Hossain"},{"family":"Urooj","given":"Shabana"},{"family":"Akter","given":"Asma"}],"issued":{"date-parts":[["2023",11,7]]}}}],"schema":"https://github.com/citation-style-language/schema/raw/master/csl-citation.json"}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[2], [3], [6], [22], [24], [25], [26]</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Research and development expenditures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budget</w:t>
            </w:r>
            <w:r w:rsidRPr="00532D44">
              <w:rPr>
                <w:rFonts w:ascii="Aptos Light" w:eastAsia="Times New Roman" w:hAnsi="Aptos Light" w:cs="Times New Roman"/>
                <w:color w:val="1D1D1D"/>
                <w:kern w:val="0"/>
                <w:sz w:val="20"/>
                <w:szCs w:val="20"/>
                <w14:ligatures w14:val="none"/>
              </w:rPr>
              <w:br/>
              <w:t>Unit: %</w:t>
            </w:r>
          </w:p>
        </w:tc>
      </w:tr>
      <w:tr w:rsidR="005A5931" w:rsidRPr="00532D44" w14:paraId="00E1E344" w14:textId="77777777" w:rsidTr="00C960A1">
        <w:trPr>
          <w:trHeight w:val="1547"/>
        </w:trPr>
        <w:tc>
          <w:tcPr>
            <w:tcW w:w="1530" w:type="dxa"/>
            <w:vMerge/>
            <w:hideMark/>
          </w:tcPr>
          <w:p w14:paraId="0516DFE0"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59975663" w14:textId="56A35E51"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 xml:space="preserve">1.1.3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Renewable Energy Share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{"citationID":"NuZhStCw","properties":{"unsorted":false,"formattedCitation":"[1], [2], [3], [4], [6], [7], [17], [18], [20], [26], [27], [28], [29], [30], [31]","plainCitation":"[1], [2], [3], [4], [6], [7], [17], [18], [20], [26], [27], [28], [29], [30], [31]","noteIndex":0},"citationItems":[{"id":1643,"uris":["http://zotero.org/users/6280111/items/LQSEBGKE"],"itemData":{"id":1643,"type":"article-journal","container-title":"IEEE Electrification Magazine","DOI":"10.1109/MELE.2022.3233119","ISSN":"2325-5897, 2325-5889","issue":"1","journalAbbreviation":"IEEE Electrific. Mag.","license":"https://ieeexplore.ieee.org/Xplorehelp/downloads/license-information/IEEE.html","page":"90-92","source":"DOI.org (Crossref)","title":"Looking Toward the Energy-Sustainable Smart Port: A Resilient Energy Hub in the Electric Grids [Viewpoint]","title-short":"Looking Toward the Energy-Sustainable Smart Port","volume":"11","author":[{"family":"Prousalidis","given":"John"},{"family":"D'Agostino","given":"Fabio"}],"issued":{"date-parts":[["2023",3]]}}},{"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A."},{"family":"Linkov","given":"Igor"}],"issued":{"date-parts":[["2014",9]]}}},{"id":1852,"uris":["http://zotero.org/users/6280111/items/TBXYH4G3"],"itemData":{"id":1852,"type":"article-journal","abstract":"The “Clean Energy for all Europeans” package highlights the need to create a resilient critical energy infrastructure in the European Union. Resilience is an emerging term to describe the energy system’s ability to withstand shocks caused by natural hazards, technical accidents, or intentional threats. In this paper, a framework to assess the resilience of energy systems using quantitative indicators is presented. Two main groups of resilience indicators are proposed that depend on what is being measured within the energy system: capacity (attribute-based) indicators or performance in the presence of disruption (performance-based) indicators. This study concentrates on the first resilience phase, when the energy system has to absorb the impact of the shock. The approach considers various disruptions (both internal and external) as triggering events. There is a particular focus on future shocks affecting the prospective energy system, which will have changed with respect to the current one. The future foresight capabilities and potential of the selected resilience indicators are demonstrated using calculations for the Lithuanian energy system. The results revealed that the most important factors that impact energy system resilience are a rich electricity production mix and the diversification of both supply and production in the prospective energy system.","container-title":"Energies","DOI":"10.3390/en15114040","ISSN":"1996-1073","issue":"11","journalAbbreviation":"Energies","language":"en","page":"4040","source":"DOI.org (Crossref)","title":"A Framework to Assess the Resilience of Energy Systems Based on Quantitative Indicators","volume":"15","author":[{"family":"Martišauskas","given":"Linas"},{"family":"Augutis","given":"Juozas"},{"family":"Krikštolaitis","given":"Ričardas"},{"family":"Urbonas","given":"Rolandas"},{"family":"Šarūnienė","given":"Inga"},{"family":"Kopustinskas","given":"Vytis"}],"issued":{"date-parts":[["2022",5,31]]}}},{"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A."}],"issued":{"date-parts":[["2021",8]]}}},{"id":1817,"uris":["http://zotero.org/users/6280111/items/WRV8BBYS"],"itemData":{"id":1817,"type":"article-journal","abstract":"Abstract\n            The energy sector is changing rapidly today. Global warming and other environmental challenges contributed to several international agreements aimed at fostering fossil-to-renewables debt. The energy sector consists of several interconnected sectors. Classically, the focus is on the transformation of the heating and electricity sectors, which has led to significant progress in the transformation of these sectors. The transport sector is an important sub-sector of energy, which can account for up to a third of all energy consumption in some regions and countries of the world. Despite all efforts to promote the greening of the transport sector, the pace of the process and the result achieved are very low. These are a number of reasons, one of which is the diversity of the transport sector. This study focuses on port infrastructure as the most important part of the maritime transport sector. The aim of the study is to identify current directions in relation to port energy infrastructure, main accelerating challenges, as well as possible solutions. The results of the studies show that decarbonisation receives the greatest attention and that active research and development of a number of solutions, including hydrogen, electrification and methanol, are underway.","container-title":"Environmental and Climate Technologies","DOI":"10.2478/rtuect-2024-0069","ISSN":"2255-8837","issue":"1","language":"en","license":"http://creativecommons.org/licenses/by/4.0","page":"20240069","source":"DOI.org (Crossref)","title":"Current Trends and Solutions for Port Energy Supply Transformation: A Systematic Literature Review","title-short":"Current Trends and Solutions for Port Energy Supply Transformation","volume":"28","author":[{"family":"Kļaviņš","given":"Aivis"},{"family":"Kirsanovs","given":"Vladimirs"},{"family":"Pakere","given":"Ieva"},{"family":"Dávid","given":"Andrej"}],"issued":{"date-parts":[["2024",1,1]]}}},{"id":1970,"uris":["http://zotero.org/users/6280111/items/J79XGIFP"],"itemData":{"id":1970,"type":"article-journal","abstract":"Abstract\n            This paper analyses energy vulnerability and resilience in the EU. First, a comprehensive review of the relevant literature is carried out, discussing key concepts and indicators used to assess countries’ relative positioning vis-à-vis energy shocks. Second, we rely on a large set of indicators (i.e., share of energy intensive industries, import dependency and market concentration, productive and technological capabilities in the renewables domain, policy efforts to increase energy resilience) to provide a thorough mapping of EU Member States’ positioning in terms of energy vulnerability and resilience. Third, we assess industrial and energy policy actions put in place at both the EU and the national level, highlighting relevant heterogeneities and discussing whether policy efforts are consistent with the degree of vulnerability of Member States.","container-title":"Journal of Industrial and Business Economics","DOI":"10.1007/s40812-025-00340-9","ISSN":"0391-2078, 1972-4977","issue":"3","journalAbbreviation":"J. Ind. Bus. Econ.","language":"en","page":"683-726","source":"DOI.org (Crossref)","title":"Energy vulnerability and resilience in the EU: concepts, empirics and policy","title-short":"Energy vulnerability and resilience in the EU","volume":"52","author":[{"family":"Guarascio","given":"Dario"},{"family":"Reljic","given":"Jelena"},{"family":"Zezza","given":"Francesco"}],"issued":{"date-parts":[["2025",9]]}}},{"id":1605,"uris":["http://zotero.org/users/6280111/items/QA35B7G8"],"itemData":{"id":1605,"type":"article-journal","container-title":"Renewable and Sustainable Energy Reviews","DOI":"10.1016/j.rser.2016.01.063","ISSN":"13640321","journalAbbreviation":"Renewable and Sustainable Energy Reviews","language":"en","page":"1068-1079","source":"DOI.org (Crossref)","title":"Measuring resilience in energy systems: Insights from a range of disciplines","title-short":"Measuring resilience in energy systems","volume":"59","author":[{"family":"Molyneaux","given":"Lynette"},{"family":"Brown","given":"Colin"},{"family":"Wagner","given":"Liam"},{"family":"Foster","given":"John"}],"issued":{"date-parts":[["2016",6]]}}},{"id":1992,"uris":["http://zotero.org/users/6280111/items/345Q8I49"],"itemData":{"id":1992,"type":"article-journal","container-title":"International Journal of Sustainable Transportation","DOI":"10.1080/15568318.2019.1610919","ISSN":"1556-8318, 1556-8334","issue":"9","journalAbbreviation":"International Journal of Sustainable Transportation","language":"en","page":"686-700","source":"DOI.org (Crossref)","title":"A framework for building a smart port and smart port index","volume":"14","author":[{"family":"Molavi","given":"Anahita"},{"family":"Lim","given":"Gino J."},{"family":"Race","given":"Bruce"}],"issued":{"date-parts":[["2020",7,1]]}}},{"id":"2mA0Soes/SHldDpJN","uris":["http://zotero.org/users/6280111/items/7DKHNIF4"],"itemData":{"id":"WpQxZr30/Je4QnCke","type":"article-journal","container-title":"Renewable and Sustainable Energy Reviews","DOI":"10.1016/j.rser.2021.110988","ISSN":"13640321","journalAbbreviation":"Renewable and Sustainable Energy Reviews","language":"en","page":"110988","source":"DOI.org (Crossref)","title":"Frameworks, quantitative indicators, characters, and modeling approaches to analysis of energy system resilience: A review","title-short":"Frameworks, quantitative indicators, characters, and modeling approaches to analysis of energy system resilience","volume":"144","author":[{"family":"Ahmadi","given":"Somayeh"},{"family":"Saboohi","given":"Yadollah"},{"family":"Vakili","given":"Ali"}],"issued":{"date-parts":[["2021",7]]}}},{"id":1975,"uris":["http://zotero.org/users/6280111/items/TWRNML5F"],"itemData":{"id":1975,"type":"article-journal","abstract":"Purpose\n              – The purpose of this paper is to outline different notions of the term resilience used in scientific disciplines and consequently explore how the concept can be applied to energy systems. The concept of resilience has emerged recently in scientific discourse. The major questions to be addressed are: Which definitions and underlying concepts of resilience are used in the scientific literature? How can resilience be defined with respect to energy systems and which underlying principles can be identified?\n            \n            \n              Design/methodology/approach\n              – Building on this understanding, characteristics of the resilience concept used in various contexts are described and a methodology for selection of an indicator set for an energy resilience assessment is presented. The methodology for a resilience assessment outlined in this paper requires definition and clustering of a set of indicators describing a resilient system. It contributes to understanding system properties and supports the theory of how to improve system resilience.\n            \n            \n              Findings\n              – It is argued that resilience can be defined as a function of vulnerability and adaptability, therefore increasing adaptability or reducing vulnerability can cause higher system resilience. Further attributes, determinants and properties of resilient systems to guide indicator selection and classification are suggested.\n            \n            \n              Originality/value\n              – Definitions of resilience, vulnerability and adaptability are very much interlinked. A novel framework is proposed to foster the understanding of the interlinkage between these three terms and to cluster indicators to assess energy system resilience.","container-title":"International Journal of Disaster Resilience in the Built Environment","DOI":"10.1108/IJDRBE-11-2013-0044","ISSN":"1759-5908","issue":"2","language":"en","license":"https://www.emerald.com/insight/site-policies","page":"168-181","source":"DOI.org (Crossref)","title":"A novel approach to assess resilience of energy systems","volume":"6","author":[{"family":"Matzenberger","given":"Julian"},{"family":"Hargreaves","given":"Nigel"},{"family":"Raha","given":"Debadayita"},{"family":"Dias","given":"Priyan"}],"issued":{"date-parts":[["2015",6,8]]}}},{"id":1976,"uris":["http://zotero.org/users/6280111/items/DN5N3FWR"],"itemData":{"id":1976,"type":"article-journal","abstract":"Energy resiliency plays an important role in the proper functioning of data centers as they heavily rely on an uninterrupted power supply to ensure smooth operation. In the case of a power outage, the data center’s operation might be hampered, which results in system downtime, data, and economic loss. This issue is severe in developing countries where power supply infrastructures are inadequate and conventional. Microgrids can be an effective solution in this regard. Although several studies developed microgrids to observe the energy resilience benefit for some critical facilities, critical facilities like data centers are often overlooked. In addition, sustainability analysis of a microgrid is also scarce in the present literature. Therefore, one new resilience and sustainability indicator has been developed and implemented in this analysis to fill this gap. For this, new indicators, such as the resilience cost index (RCI) and renewable energy penetration (REP), were used in this study. This study used HOMER version 3.13.3 and REopt software to simulate a robust photovoltaic (PV) and battery microgrid for a hypothetical data center in Bangladesh. A random (48 h) outage was assigned to witness the adaptability of the modelled micro-grid. The suitable size of PV and battery was found to be 249,219 kW and 398,547 kWh, respectively. The system’s USD 18,079,948 net present value (NPV) demonstrates the economic potential of utilizing PV and battery microgrids for data centers. The RCI of the system is found to be 35%, while the REP is 87%. The energy consumption saving of the system is USD 21,822,076. The system emits 652% less CO2 than the grid. The result of this system is also compared with a diesel-based system. After comparison, it is found that the developed PV/battery microgrid provides better environmental and economical service than the diesel generator. During blackouts, the system keeps the data center powered up without interruption while improving energy resilience and lowering carbon emissions. The outcome of this current analysis can serve as a blueprint for other microgrid projects in Bangladesh and other developing countries. By integrating PV/battery microgrids, data centers can cut costs, reduce emissions, and optimize energy use. This will make data centers less reliant on grid services and more flexible to forthcoming development.","container-title":"Sustainability","DOI":"10.3390/su152215691","ISSN":"2071-1050","issue":"22","journalAbbreviation":"Sustainability","language":"en","page":"15691","source":"DOI.org (Crossref)","title":"Development of a PV/Battery Micro-Grid for a Data Center in Bangladesh: Resilience and Sustainability Analysis","title-short":"Development of a PV/Battery Micro-Grid for a Data Center in Bangladesh","volume":"15","author":[{"family":"Amin","given":"S. M. Mezbahul"},{"family":"Hossain","given":"Nazia"},{"family":"Lipu","given":"Molla Shahadat Hossain"},{"family":"Urooj","given":"Shabana"},{"family":"Akter","given":"Asma"}],"issued":{"date-parts":[["2023",11,7]]}}},{"id":1973,"uris":["http://zotero.org/users/6280111/items/K84P2KI3"],"itemData":{"id":1973,"type":"article-journal","abstract":"The future buildings and society need to be resilient. This article aims to propose a novel concept of the energy resilience framework and implement a color-based rating system to quantify and rate the energy resilience performance of buildings in Nordic climates. The objective is to conduct a comparative analysis between old (1970s) and new (2020s) single-family buildings integrated with renewable energy sources and storage, assessing their energy resilience performance for heating during power outages, under extreme and typical climatic conditions. The study utilizes dynamic simulation of the buildings and renewable energy systems, conducting parametric studies to calculate proposed resilience indicators and rate their resilience performance, employing both passive and active methods. The total costs of the design variables are also calculated for economic evaluation. Given the complexities arising from climate change, the article uses a simplified method to synthesize regional climate to consider extreme climate change impacts on energy resilience performance. For the old building lacking PV, the robustness duration increased from 1 h to 3 h, and the degree of disruption (DoD) varied from 0.545 to 0.3 in extreme cold to warm climate scenarios, with the higher DoD number indicating worse performance. The impact of the season within the same climate scenario is also evident, as the habitability and robustness durations increased during spring compared to winter. The resilience improved with PV and battery. The new building showed that the robustness duration increased from 3 to 15 h, habitability durations increased, and the DoD varied from 0.496 to 0.22 from extreme cold to warm climates without renewables and storage. With the integration of PV and battery, the new building was able to achieve a lower DoD and better performance with lower PV and battery capacity, compared to the old building. Furthermore, utilizing the color grading method (red to green), optimal technical solutions and corresponding design variables were identified for each building type and climate scenario that could support decision-making. The total cost of the optimal solutions varied, as new buildings required lower costs to reach optimal performance. However, for optimal resilience performance during extreme cold climate scenarios, higher costs are required for each building type. The proposed resilience framework, indicators, color grading system, and costing could potentially support improvements in building regulations, ensuring the development of optimally resilient buildings, particularly in the face of extreme climatic conditions.","container-title":"Buildings","DOI":"10.3390/buildings14092821","ISSN":"2075-5309","issue":"9","journalAbbreviation":"Buildings","language":"en","page":"2821","source":"DOI.org (Crossref)","title":"Quantifying and Rating the Energy Resilience Performance of Buildings Integrated with Renewables in the Nordics under Typical and Extreme Climatic Conditions","volume":"14","author":[{"family":"Rehman","given":"Hassam Ur"},{"family":"Nik","given":"Vahid M."},{"family":"Ramesh","given":"Rakesh"},{"family":"Ala-Juusela","given":"Mia"}],"issued":{"date-parts":[["2024",9,7]]}}},{"id":1978,"uris":["http://zotero.org/users/6280111/items/25GSU7DU"],"itemData":{"id":1978,"type":"article-journal","container-title":"Journal of Sustainable Development of Energy, Water and Environment Systems","DOI":"10.13044/j.sdewes.d6.0203","ISSN":"18489257","issue":"4","journalAbbreviation":"J. sustain. dev. energy water environ. syst.","page":"694-709","source":"DOI.org (Crossref)","title":"Energy Resilience, Vulnerability and Risk in Urban Spaces","volume":"6","author":[{"family":"Mutani","given":"Guglielmina"},{"family":"Todeschi","given":"Valeria"}],"issued":{"date-parts":[["2018",12]]}}},{"id":1981,"uris":["http://zotero.org/users/6280111/items/JLR7D774"],"itemData":{"id":1981,"type":"article-journal","container-title":"Heliyon","DOI":"10.1016/j.heliyon.2020.e04626","ISSN":"24058440","issue":"8","journalAbbreviation":"Heliyon","language":"en","page":"e04626","source":"DOI.org (Crossref)","title":"The role of diversity, reserve margin and system structure on retail electricity tariffs in Kenya","volume":"6","author":[{"family":"Ang'u","given":"Cohen"},{"family":"Muthama","given":"Nzioka John"},{"family":"Oludhe","given":"Christopher"},{"family":"Chitedze","given":"Isaac"}],"issued":{"date-parts":[["2020",8]]}}}],"schema":"https://github.com/citation-style-language/schema/raw/master/csl-citation.json"}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[1], [2], [3], [4], [6], [7], [17], [18], [20], [26], [27], [28], [29], [30], [31]</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Electricity from renewable sources (MWh)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Locally </w:t>
            </w:r>
            <w:r w:rsidRPr="00532D44">
              <w:rPr>
                <w:rFonts w:ascii="Aptos Light" w:eastAsia="Times New Roman" w:hAnsi="Aptos Light" w:cs="Times New Roman"/>
                <w:color w:val="1D1D1D"/>
                <w:kern w:val="0"/>
                <w:sz w:val="20"/>
                <w:szCs w:val="20"/>
                <w14:ligatures w14:val="none"/>
              </w:rPr>
              <w:lastRenderedPageBreak/>
              <w:t>generated electricity (MWh)</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1DD9EEC8" w14:textId="5EA8DFB1"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lastRenderedPageBreak/>
              <w:t xml:space="preserve">1.2.3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Autonomous Operation Duration</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{"citationID":"TWoexGX0","properties":{"unsorted":false,"formattedCitation":"[1], [15], [20], [22]","plainCitation":"[1], [15], [20], [22]","noteIndex":0},"citationItems":[{"id":1579,"uris":["http://zotero.org/users/6280111/items/7KDVVP35"],"itemData":{"id":1579,"type":"article-journal","container-title":"Energy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[15], [20],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Maximum duration for which the subsystem can operate independently</w:t>
            </w:r>
            <w:r w:rsidRPr="00532D44">
              <w:rPr>
                <w:rFonts w:ascii="Aptos Light" w:eastAsia="Times New Roman" w:hAnsi="Aptos Light" w:cs="Times New Roman"/>
                <w:color w:val="1D1D1D"/>
                <w:kern w:val="0"/>
                <w:sz w:val="20"/>
                <w:szCs w:val="20"/>
                <w14:ligatures w14:val="none"/>
              </w:rPr>
              <w:br/>
              <w:t>Unit: hours</w:t>
            </w:r>
          </w:p>
        </w:tc>
        <w:tc>
          <w:tcPr>
            <w:tcW w:w="3091" w:type="dxa"/>
            <w:hideMark/>
          </w:tcPr>
          <w:p w14:paraId="4CAA27D3" w14:textId="15E3FF53"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1.3.3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Autonomous Operation Duration</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{"citationID":"DcADhpsS","properties":{"unsorted":false,"formattedCitation":"[1], [15], [20], [22]","plainCitation":"[1], [15], [20], [22]","noteIndex":0},"citationItems":[{"id":1579,"uris":["http://zotero.org/users/6280111/items/7KDVVP35"],"itemData":{"id":1579,"type":"article-journal","container-title":"Energy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[15], [20],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Maximum duration for which the subsystem can operate independently</w:t>
            </w:r>
            <w:r w:rsidRPr="00532D44">
              <w:rPr>
                <w:rFonts w:ascii="Aptos Light" w:eastAsia="Times New Roman" w:hAnsi="Aptos Light" w:cs="Times New Roman"/>
                <w:color w:val="1D1D1D"/>
                <w:kern w:val="0"/>
                <w:sz w:val="20"/>
                <w:szCs w:val="20"/>
                <w14:ligatures w14:val="none"/>
              </w:rPr>
              <w:br/>
              <w:t>Unit: hours</w:t>
            </w:r>
          </w:p>
        </w:tc>
        <w:tc>
          <w:tcPr>
            <w:tcW w:w="2705" w:type="dxa"/>
            <w:hideMark/>
          </w:tcPr>
          <w:p w14:paraId="36C6BA32" w14:textId="0504E350"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1.4.3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Flexible Network Architecture Index</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{"citationID":"mEPCVh9Q","properties":{"unsorted":false,"formattedCitation":"[1], [14], [15], [18], [22]","plainCitation":"[1], [14], [15], [18], [22]","noteIndex":0},"citationItems":[{"id":1811,"uris":["http://zotero.org/users/6280111/items/K573VCL9"],"itemData":{"id":1811,"type":"article-journal","abstract":"Port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Fai"}],"issued":{"date-parts":[["2023",9]]}}},{"id":1975,"uris":["http://zotero.org/users/6280111/items/TWRNML5F"],"itemData":{"id":1975,"type":"article-journal","abstract":"Purpose\n              – The purpose of this paper is to outline different notions of the term resilience used in scientific disciplines and consequently explore how the concept can be applied to energy systems. The concept of resilience has emerged recently in scientific discourse. The major questions to be addressed are: Which definitions and underlying concepts of resilience are used in the scientific literature? How can resilience be defined with respect to energy systems and which underlying principles can be identified?\n            \n            \n              Design/methodology/approach\n              – Building on this understanding, characteristics of the resilience concept used in various contexts are described and a methodology for selection of an indicator set for an energy resilience assessment is presented. The methodology for a resilience assessment outlined in this paper requires definition and clustering of a set of indicators describing a resilient system. It contributes to understanding system properties and supports the theory of how to improve system resilience.\n            \n            \n              Findings\n              – It is argued that resilience can be defined as a function of vulnerability and adaptability, therefore increasing adaptability or reducing vulnerability can cause higher system resilience. Further attributes, determinants and properties of resilient systems to guide indicator selection and classification are suggested.\n            \n            \n              Originality/value\n              – Definitions of resilience, vulnerability and adaptability are very much interlinked. A novel framework is proposed to foster the understanding of the interlinkage between these three terms and to cluster indicators to assess energy system resilience.","container-title":"International Journal of Disaster Resilience in the Built Environment","DOI":"10.1108/IJDRBE-11-2013-0044","ISSN":"1759-5908","issue":"2","language":"en","license":"https://www.emerald.com/insight/site-policies","page":"168-181","source":"DOI.org (Crossref)","title":"A novel approach to assess resilience of energy systems","volume":"6","author":[{"family":"Matzenberger","given":"Julian"},{"family":"Hargreaves","given":"Nigel"},{"family":"Raha","given":"Debadayita"},{"family":"Dias","given":"Priyan"}],"issued":{"date-parts":[["2015",6,8]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[14], [15], [18],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Nodes with modular or multi-source capability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nodes</w:t>
            </w:r>
            <w:r w:rsidRPr="00532D44">
              <w:rPr>
                <w:rFonts w:ascii="Aptos Light" w:eastAsia="Times New Roman" w:hAnsi="Aptos Light" w:cs="Times New Roman"/>
                <w:color w:val="1D1D1D"/>
                <w:kern w:val="0"/>
                <w:sz w:val="20"/>
                <w:szCs w:val="20"/>
                <w14:ligatures w14:val="none"/>
              </w:rPr>
              <w:br/>
              <w:t>Unit: %</w:t>
            </w:r>
          </w:p>
        </w:tc>
      </w:tr>
      <w:tr w:rsidR="005A5931" w:rsidRPr="00532D44" w14:paraId="61D91377" w14:textId="77777777" w:rsidTr="00C960A1">
        <w:trPr>
          <w:trHeight w:val="1360"/>
        </w:trPr>
        <w:tc>
          <w:tcPr>
            <w:tcW w:w="1530" w:type="dxa"/>
            <w:vMerge/>
            <w:hideMark/>
          </w:tcPr>
          <w:p w14:paraId="74D845AC"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27F5CA81" w14:textId="0208F213"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 xml:space="preserve">1.1.4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Redundant Capacity Ratio</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{"citationID":"SeWe6zwJ","properties":{"unsorted":false,"formattedCitation":"[1], [2], [4], [7], [11], [14], [15], [17], [20], [23], [31]","plainCitation":"[1], [2], [4], [7], [11], [14], [15], [17], [20], [23], [31]","noteIndex":0},"citationItems":[{"id":1811,"uris":["http://zotero.org/users/6280111/items/K573VCL9"],"itemData":{"id":1811,"type":"article-journal","abstract":"Port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A."},{"family":"Linkov","given":"Igor"}],"issued":{"date-parts":[["2014",9]]}}},{"id":1852,"uris":["http://zotero.org/users/6280111/items/TBXYH4G3"],"itemData":{"id":1852,"type":"article-journal","abstract":"The “Clean Energy for all Europeans” package highlights the need to create a resilient critical energy infrastructure in the European Union. Resilience is an emerging term to describe the energy system’s ability to withstand shocks caused by natural hazards, technical accidents, or intentional threats. In this paper, a framework to assess the resilience of energy systems using quantitative indicators is presented. Two main groups of resilience indicators are proposed that depend on what is being measured within the energy system: capacity (attribute-based) indicators or performance in the presence of disruption (performance-based) indicators. This study concentrates on the first resilience phase, when the energy system has to absorb the impact of the shock. The approach considers various disruptions (both internal and external) as triggering events. There is a particular focus on future shocks affecting the prospective energy system, which will have changed with respect to the current one. The future foresight capabilities and potential of the selected resilience indicators are demonstrated using calculations for the Lithuanian energy system. The results revealed that the most important factors that impact energy system resilience are a rich electricity production mix and the diversification of both supply and production in the prospective energy system.","container-title":"Energies","DOI":"10.3390/en15114040","ISSN":"1996-1073","issue":"11","journalAbbreviation":"Energies","language":"en","page":"4040","source":"DOI.org (Crossref)","title":"A Framework to Assess the Resilience of Energy Systems Based on Quantitative Indicators","volume":"15","author":[{"family":"Martišauskas","given":"Linas"},{"family":"Augutis","given":"Juozas"},{"family":"Krikštolaitis","given":"Ričardas"},{"family":"Urbonas","given":"Rolandas"},{"family":"Šarūnienė","given":"Inga"},{"family":"Kopustinskas","given":"Vytis"}],"issued":{"date-parts":[["2022",5,31]]}}},{"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A."}],"issued":{"date-parts":[["2021",8]]}}},{"id":1605,"uris":["http://zotero.org/users/6280111/items/QA35B7G8"],"itemData":{"id":1605,"type":"article-journal","container-title":"Renewable and Sustainable Energy Reviews","DOI":"10.1016/j.rser.2016.01.063","ISSN":"13640321","journalAbbreviation":"Renewable and Sustainable Energy Reviews","language":"en","page":"1068-1079","source":"DOI.org (Crossref)","title":"Measuring resilience in energy systems: Insights from a range of disciplines","title-short":"Measuring resilience in energy systems","volume":"59","author":[{"family":"Molyneaux","given":"Lynette"},{"family":"Brown","given":"Colin"},{"family":"Wagner","given":"Liam"},{"family":"Foster","given":"John"}],"issued":{"date-parts":[["2016",6]]}}},{"id":1972,"uris":["http://zotero.org/users/6280111/items/ELHBWDK6"],"itemData":{"id":1972,"type":"article-journal","container-title":"e-Prime - Advances in Electrical Engineering, Electronics and Energy","DOI":"10.1016/j.prime.2025.100908","ISSN":"27726711","journalAbbreviation":"e-Prime - Advances in Electrical Engineering, Electronics and Energy","language":"en","page":"100908","source":"DOI.org (Crossref)","title":"Assessment methodology for the resilience of energy systems in positive energy buildings","volume":"11","author":[{"family":"Jimba","given":"Chiho"},{"family":"Akimoto","given":"Yutaro"},{"family":"Okajima","given":"Keiichi"}],"issued":{"date-parts":[["2025",3]]}}},{"id":"2mA0Soes/SHldDpJN","uris":["http://zotero.org/users/6280111/items/7DKHNIF4"],"itemData":{"id":"WpQxZr30/Je4QnCke","type":"article-journal","container-title":"Renewable and Sustainable Energy Reviews","DOI":"10.1016/j.rser.2021.110988","ISSN":"13640321","journalAbbreviation":"Renewable and Sustainable Energy Reviews","language":"en","page":"110988","source":"DOI.org (Crossref)","title":"Frameworks, quantitative indicators, characters, and modeling approaches to analysis of energy system resilience: A review","title-short":"Frameworks, quantitative indicators, characters, and modeling approaches to analysis of energy system resilience","volume":"144","author":[{"family":"Ahmadi","given":"Somayeh"},{"family":"Saboohi","given":"Yadollah"},{"family":"Vakili","given":"Ali"}],"issued":{"date-parts":[["2021",7]]}}},{"id":1981,"uris":["http://zotero.org/users/6280111/items/JLR7D774"],"itemData":{"id":1981,"type":"article-journal","container-title":"Heliyon","DOI":"10.1016/j.heliyon.2020.e04626","ISSN":"24058440","issue":"8","journalAbbreviation":"Heliyon","language":"en","page":"e04626","source":"DOI.org (Crossref)","title":"The role of diversity, reserve margin and system structure on retail electricity tariffs in Kenya","volume":"6","author":[{"family":"Ang'u","given":"Cohen"},{"family":"Muthama","given":"Nzioka John"},{"family":"Oludhe","given":"Christopher"},{"family":"Chitedze","given":"Isaac"}],"issued":{"date-parts":[["2020",8]]}}}],"schema":"https://github.com/citation-style-language/schema/raw/master/csl-citation.json"}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 [4], [7], [11], [14], [15], [17], [20], [23], [31]</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Installed electricity generation capacity </w:t>
            </w:r>
            <w:r w:rsidRPr="00532D44">
              <w:rPr>
                <w:rFonts w:ascii="Arial" w:eastAsia="Times New Roman" w:hAnsi="Arial" w:cs="Arial"/>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(MW)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Peak electricity demand (MW)</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1B666ED6" w14:textId="7D7F130E"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 xml:space="preserve">1.2.4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Critical Load Islanding Coverage</w:t>
            </w:r>
            <w:r w:rsidRPr="00532D44">
              <w:rPr>
                <w:rFonts w:ascii="Aptos" w:eastAsia="Times New Roman" w:hAnsi="Aptos" w:cs="Times New Roman"/>
                <w:color w:val="1D1D1D"/>
                <w:kern w:val="0"/>
                <w:sz w:val="20"/>
                <w:szCs w:val="20"/>
                <w14:ligatures w14:val="none"/>
              </w:rPr>
              <w:t xml:space="preserve"> </w:t>
            </w:r>
            <w:bookmarkStart w:id="1" w:name="_Hlk225347714"/>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{"citationID":"gUdLa5Fy","properties":{"unsorted":false,"formattedCitation":"[1], [15], [20], [22]","plainCitation":"[1], [15], [20], [22]","noteIndex":0},"citationItems":[{"id":1579,"uris":["http://zotero.org/users/6280111/items/7KDVVP35"],"itemData":{"id":1579,"type":"article-journal","container-title":"Energy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[15], [20], [22]</w:t>
            </w:r>
            <w:r>
              <w:rPr>
                <w:rFonts w:ascii="Aptos Light" w:eastAsia="Times New Roman" w:hAnsi="Aptos Light" w:cs="Times New Roman"/>
                <w:color w:val="1D1D1D"/>
                <w:kern w:val="0"/>
                <w:sz w:val="20"/>
                <w:szCs w:val="20"/>
                <w14:ligatures w14:val="none"/>
              </w:rPr>
              <w:fldChar w:fldCharType="end"/>
            </w:r>
            <w:bookmarkEnd w:id="1"/>
            <w:r w:rsidRPr="00532D44">
              <w:rPr>
                <w:rFonts w:ascii="Aptos Light" w:eastAsia="Times New Roman" w:hAnsi="Aptos Light" w:cs="Times New Roman"/>
                <w:color w:val="1D1D1D"/>
                <w:kern w:val="0"/>
                <w:sz w:val="20"/>
                <w:szCs w:val="20"/>
                <w14:ligatures w14:val="none"/>
              </w:rPr>
              <w:br/>
              <w:t xml:space="preserve">Critical load supported during autonomous mode (MWh)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critical load (MWh)</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43B6D585" w14:textId="31B203BD"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1.3.4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Critical Load Islanding Coverage</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{"citationID":"J3ZCTq9Y","properties":{"unsorted":false,"formattedCitation":"[1], [15], [20], [22]","plainCitation":"[1], [15], [20], [22]","noteIndex":0},"citationItems":[{"id":1579,"uris":["http://zotero.org/users/6280111/items/7KDVVP35"],"itemData":{"id":1579,"type":"article-journal","container-title":"Energy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[15], [20],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Critical load supported during autonomous mode (MWh)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critical load (MWh)</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582A179F" w14:textId="2C04D656"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1.4.4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Climate Sensitive Development</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{"citationID":"riVbdUbP","properties":{"unsorted":false,"formattedCitation":"[2], [3], [20]","plainCitation":"[2], [3], [20]","noteIndex":0},"citationItems":[{"id":1710,"uris":["http://zotero.org/users/6280111/items/3923A3W6"],"itemData":{"id":1710,"type":"article-journal","container-title":"Energy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A."}],"issued":{"date-parts":[["2021",8]]}}},{"id":1970,"uris":["http://zotero.org/users/6280111/items/J79XGIFP"],"itemData":{"id":1970,"type":"article-journal","abstract":"Abstract\n            This paper analyses energy vulnerability and resilience in the EU. First, a comprehensive review of the relevant literature is carried out, discussing key concepts and indicators used to assess countries’ relative positioning vis-à-vis energy shocks. Second, we rely on a large set of indicators (i.e., share of energy intensive industries, import dependency and market concentration, productive and technological capabilities in the renewables domain, policy efforts to increase energy resilience) to provide a thorough mapping of EU Member States’ positioning in terms of energy vulnerability and resilience. Third, we assess industrial and energy policy actions put in place at both the EU and the national level, highlighting relevant heterogeneities and discussing whether policy efforts are consistent with the degree of vulnerability of Member States.","container-title":"Journal of Industrial and Business Economics","DOI":"10.1007/s40812-025-00340-9","ISSN":"0391-2078, 1972-4977","issue":"3","journalAbbreviation":"J. Ind. Bus. Econ.","language":"en","page":"683-726","source":"DOI.org (Crossref)","title":"Energy vulnerability and resilience in the EU: concepts, empirics and policy","title-short":"Energy vulnerability and resilience in the EU","volume":"52","author":[{"family":"Guarascio","given":"Dario"},{"family":"Reljic","given":"Jelena"},{"family":"Zezza","given":"Francesco"}],"issued":{"date-parts":[["2025",9]]}}}],"schema":"https://github.com/citation-style-language/schema/raw/master/csl-citation.json"}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[2], [3], [20]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CO2 emission in kg</w:t>
            </w:r>
            <w:r w:rsidRPr="00532D44">
              <w:rPr>
                <w:rFonts w:ascii="Aptos Light" w:eastAsia="Times New Roman" w:hAnsi="Aptos Light" w:cs="Times New Roman"/>
                <w:color w:val="1D1D1D"/>
                <w:kern w:val="0"/>
                <w:sz w:val="20"/>
                <w:szCs w:val="20"/>
                <w14:ligatures w14:val="none"/>
              </w:rPr>
              <w:br/>
              <w:t>Unit: CO2 kg</w:t>
            </w:r>
          </w:p>
        </w:tc>
      </w:tr>
      <w:tr w:rsidR="005A5931" w:rsidRPr="00532D44" w14:paraId="77C4D5AE" w14:textId="77777777" w:rsidTr="00C960A1">
        <w:trPr>
          <w:trHeight w:val="2040"/>
        </w:trPr>
        <w:tc>
          <w:tcPr>
            <w:tcW w:w="1530" w:type="dxa"/>
            <w:vMerge/>
            <w:hideMark/>
          </w:tcPr>
          <w:p w14:paraId="5FCC9ADD"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475DF9EF" w14:textId="262E27E2"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 xml:space="preserve">1.1.5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Energy Storage Capacity Ratio</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{"citationID":"CJLiwRB5","properties":{"unsorted":false,"formattedCitation":"[5], [11], [14], [29], [32], [33]","plainCitation":"[5], [11], [14], [29], [32], [33]","noteIndex":0},"citationItems":[{"id":1811,"uris":["http://zotero.org/users/6280111/items/K573VCL9"],"itemData":{"id":1811,"type":"article-journal","abstract":"Port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1835,"uris":["http://zotero.org/users/6280111/items/7T77Q5DT"],"itemData":{"id":1835,"type":"article-journal","abstract":"The growing global concern for sustainability and energy conservation has led to the adoption of energy management systems to minimise the impacts of energy intensive processes. This study reviews the evolution, the applications, and implementation techniques of energy management systems with an emphasis on harbour operations. Through the mapping of the research on energy management systems post-1973, the literature review demonstrated a substantial transformation of the systems from basic monitoring in the building sector to complex artificial intelligence analyses in smart and microgrids, industries, renewable energy sources integration, transportation, and harbours. Initial broad search (1973–2025) identified 22,003 EMS-related records; targeted port–EMS queries yielded 214 records, of which 139 unique records remained after de-duplication and 78 full texts were assessed. Finally, 27 studies were included in the quantitative synthesis. A meta-analysis in conjunction with an article review, and a weighted sum model coupled with sensitivity analyses revealed promising results for harbour energy management system implementation in terms of peak/load shifting, on-shore power supply, and real-time energy monitoring. The findings showed that energy management system efficacy is linked to maturity levels and strategic deployment of the measures/policies in each stage.","container-title":"Energies","DOI":"10.3390/en18184887","ISSN":"1996-1073","issue":"18","journalAbbreviation":"Energies","language":"en","page":"4887","source":"DOI.org (Crossref)","title":"A Literature Review on Energy Management Systems and Their Application on Harbour Activities","volume":"18","author":[{"family":"Apostolou","given":"Dimitrios"}],"issued":{"date-parts":[["2025",9,14]]}}},{"id":1838,"uris":["http://zotero.org/users/6280111/items/8W59ZERT"],"itemData":{"id":1838,"type":"article-journal","abstract":"Ports are vital nodes in global trade networks but are also significant contributors to greenhouse gas emissions. Their transition toward sustainable, nearly zero-energy operations require comprehensive and structured strategies. This study proposes a practical and scalable framework to support the energy decarbonization of ports through the phased integration of hybrid renewable energy systems (HRES) and energy storage systems (ESS). Emphasizing a systems-level approach, the framework addresses key aspects such as energy demand assessment, resource potential evaluation, HRES configuration, and ESS sizing, while incorporating load characterization protocols and decision-making thresholds for technology deployment. Special consideration is given to economic performance, particularly the minimization of the Levelized Cost of Energy (LCOE), alongside efforts to meet energy autonomy and operational resilience targets. In parallel, the framework integrates digital tools, including smart grid infrastructure and digital shadow technologies, to enable real-time system monitoring, simulation, and long-term optimization. It also embeds mechanisms for regulatory compliance and continuous adaptation to evolving standards. To validate its applicability, the framework is demonstrated using a representative case study based on a generic port profile. The example illustrates the transition process from conventional energy models to a sustainable port ecosystem, confirming the framework’s potential as a decision-making tool for port authorities, engineers, and policymakers aiming to achieve effective, compliant, and future-proof energy transitions in maritime infrastructure.","container-title":"Sustainability","DOI":"10.3390/su17135971","ISSN":"2071-1050","issue":"13","journalAbbreviation":"Sustainability","language":"en","page":"5971","source":"DOI.org (Crossref)","title":"Energy Transition Framework for Nearly Zero-Energy Ports: HRES Planning, Storage Integration, and Implementation Roadmap","title-short":"Energy Transition Framework for Nearly Zero-Energy Ports","volume":"17","author":[{"family":"Cholidis","given":"Dimitrios"},{"family":"Sifakis","given":"Nikolaos"},{"family":"Chachalis","given":"Alexandros"},{"family":"Savvakis","given":"Nikolaos"},{"family":"Arampatzis","given":"George"}],"issued":{"date-parts":[["2025",6,29]]}}},{"id":1991,"uris":["http://zotero.org/users/6280111/items/45WQ4YRE"],"itemData":{"id":1991,"type":"article-journal","container-title":"Sustainable Materials and Technologies","DOI":"10.1016/j.susmat.2024.e01139","ISSN":"22149937","journalAbbreviation":"Sustainable Materials and Technologies","language":"en","page":"e01139","source":"DOI.org (Crossref)","title":"Electricity supply resiliency evaluation by a hybrid renewable energy system for a petrochemical plant: Frameworks and quantitative assessment methodologies","title-short":"Electricity supply resiliency evaluation by a hybrid renewable energy system for a petrochemical plant","volume":"42","author":[{"family":"Habibzadeh","given":"Samaneh"},{"family":"Jahangir","given":"Mohammad Hossein"},{"family":"Astaraei","given":"Fatemeh Razi"}],"issued":{"date-parts":[["2024",12]]}}},{"id":1972,"uris":["http://zotero.org/users/6280111/items/ELHBWDK6"],"itemData":{"id":1972,"type":"article-journal","container-title":"e-Prime - Advances in Electrical Engineering, Electronics and Energy","DOI":"10.1016/j.prime.2025.100908","ISSN":"27726711","journalAbbreviation":"e-Prime - Advances in Electrical Engineering, Electronics and Energy","language":"en","page":"100908","source":"DOI.org (Crossref)","title":"Assessment methodology for the resilience of energy systems in positive energy buildings","volume":"11","author":[{"family":"Jimba","given":"Chiho"},{"family":"Akimoto","given":"Yutaro"},{"family":"Okajima","given":"Keiichi"}],"issued":{"date-parts":[["2025",3]]}}},{"id":1973,"uris":["http://zotero.org/users/6280111/items/K84P2KI3"],"itemData":{"id":1973,"type":"article-journal","abstract":"The future buildings and society need to be resilient. This article aims to propose a novel concept of the energy resilience framework and implement a color-based rating system to quantify and rate the energy resilience performance of buildings in Nordic climates. The objective is to conduct a comparative analysis between old (1970s) and new (2020s) single-family buildings integrated with renewable energy sources and storage, assessing their energy resilience performance for heating during power outages, under extreme and typical climatic conditions. The study utilizes dynamic simulation of the buildings and renewable energy systems, conducting parametric studies to calculate proposed resilience indicators and rate their resilience performance, employing both passive and active methods. The total costs of the design variables are also calculated for economic evaluation. Given the complexities arising from climate change, the article uses a simplified method to synthesize regional climate to consider extreme climate change impacts on energy resilience performance. For the old building lacking PV, the robustness duration increased from 1 h to 3 h, and the degree of disruption (DoD) varied from 0.545 to 0.3 in extreme cold to warm climate scenarios, with the higher DoD number indicating worse performance. The impact of the season within the same climate scenario is also evident, as the habitability and robustness durations increased during spring compared to winter. The resilience improved with PV and battery. The new building showed that the robustness duration increased from 3 to 15 h, habitability durations increased, and the DoD varied from 0.496 to 0.22 from extreme cold to warm climates without renewables and storage. With the integration of PV and battery, the new building was able to achieve a lower DoD and better performance with lower PV and battery capacity, compared to the old building. Furthermore, utilizing the color grading method (red to green), optimal technical solutions and corresponding design variables were identified for each building type and climate scenario that could support decision-making. The total cost of the optimal solutions varied, as new buildings required lower costs to reach optimal performance. However, for optimal resilience performance during extreme cold climate scenarios, higher costs are required for each building type. The proposed resilience framework, indicators, color grading system, and costing could potentially support improvements in building regulations, ensuring the development of optimally resilient buildings, particularly in the face of extreme climatic conditions.","container-title":"Buildings","DOI":"10.3390/buildings14092821","ISSN":"2075-5309","issue":"9","journalAbbreviation":"Buildings","language":"en","page":"2821","source":"DOI.org (Crossref)","title":"Quantifying and Rating the Energy Resilience Performance of Buildings Integrated with Renewables in the Nordics under Typical and Extreme Climatic Conditions","volume":"14","author":[{"family":"Rehman","given":"Hassam Ur"},{"family":"Nik","given":"Vahid M."},{"family":"Ramesh","given":"Rakesh"},{"family":"Ala-Juusela","given":"Mia"}],"issued":{"date-parts":[["2024",9,7]]}}}],"schema":"https://github.com/citation-style-language/schema/raw/master/csl-citation.json"}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[5], [11], [14], [29], [32], [33]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Installed storage capacity (MWh) </w:t>
            </w:r>
            <w:r>
              <w:rPr>
                <w:rFonts w:ascii="Aptos Light" w:eastAsia="Times New Roman" w:hAnsi="Aptos Light" w:cs="Times New Roman"/>
                <w:color w:val="1D1D1D"/>
                <w:kern w:val="0"/>
                <w:sz w:val="20"/>
                <w:szCs w:val="20"/>
                <w14:ligatures w14:val="none"/>
              </w:rPr>
              <w:t xml:space="preserve">÷ </w:t>
            </w:r>
            <w:r w:rsidRPr="00532D44">
              <w:rPr>
                <w:rFonts w:ascii="Aptos Light" w:eastAsia="Times New Roman" w:hAnsi="Aptos Light" w:cs="Times New Roman"/>
                <w:color w:val="1D1D1D"/>
                <w:kern w:val="0"/>
                <w:sz w:val="20"/>
                <w:szCs w:val="20"/>
                <w14:ligatures w14:val="none"/>
              </w:rPr>
              <w:t>Critical load requirement (MWh for X hours)</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7B4A2401" w14:textId="06B60E3A" w:rsidR="005A5931" w:rsidRPr="00532D44" w:rsidRDefault="005A5931" w:rsidP="00C960A1">
            <w:pPr>
              <w:spacing w:before="120" w:after="120" w:line="240" w:lineRule="auto"/>
              <w:rPr>
                <w:rFonts w:ascii="Aptos Narrow" w:eastAsia="Times New Roman" w:hAnsi="Aptos Narrow" w:cs="Times New Roman"/>
                <w:color w:val="1D1D1D"/>
                <w:kern w:val="0"/>
                <w:sz w:val="20"/>
                <w:szCs w:val="20"/>
                <w14:ligatures w14:val="none"/>
              </w:rPr>
            </w:pPr>
            <w:r>
              <w:rPr>
                <w:rFonts w:ascii="Aptos Narrow" w:eastAsia="Times New Roman" w:hAnsi="Aptos Narrow" w:cs="Times New Roman"/>
                <w:b/>
                <w:bCs/>
                <w:color w:val="1D1D1D"/>
                <w:kern w:val="0"/>
                <w:sz w:val="20"/>
                <w:szCs w:val="20"/>
                <w14:ligatures w14:val="none"/>
              </w:rPr>
              <w:t xml:space="preserve">1.2.5 </w:t>
            </w:r>
            <w:r>
              <w:rPr>
                <w:rFonts w:ascii="Aptos Narrow" w:eastAsia="Times New Roman" w:hAnsi="Aptos Narrow" w:cs="Times New Roman"/>
                <w:b/>
                <w:bCs/>
                <w:color w:val="1D1D1D"/>
                <w:kern w:val="0"/>
                <w:sz w:val="20"/>
                <w:szCs w:val="20"/>
                <w14:ligatures w14:val="none"/>
              </w:rPr>
              <w:br/>
            </w:r>
            <w:r w:rsidRPr="00532D44">
              <w:rPr>
                <w:rFonts w:ascii="Aptos Narrow" w:eastAsia="Times New Roman" w:hAnsi="Aptos Narrow" w:cs="Times New Roman"/>
                <w:b/>
                <w:bCs/>
                <w:color w:val="1D1D1D"/>
                <w:kern w:val="0"/>
                <w:sz w:val="20"/>
                <w:szCs w:val="20"/>
                <w14:ligatures w14:val="none"/>
              </w:rPr>
              <w:t>Power Flexibility Options</w:t>
            </w:r>
            <w:r>
              <w:rPr>
                <w:rFonts w:ascii="Aptos Light" w:eastAsia="Times New Roman" w:hAnsi="Aptos Light" w:cs="Times New Roman"/>
                <w:color w:val="1D1D1D"/>
                <w:kern w:val="0"/>
                <w:sz w:val="20"/>
                <w:szCs w:val="20"/>
                <w14:ligatures w14:val="none"/>
              </w:rPr>
              <w:t xml:space="preserve"> </w:t>
            </w:r>
            <w:bookmarkStart w:id="2" w:name="_Hlk227749215"/>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{"citationID":"sF35M6Rd","properties":{"unsorted":false,"formattedCitation":"[1], [14], [15], [22], [23], [34]","plainCitation":"[1], [14], [15], [22], [23], [34]","noteIndex":0},"citationItems":[{"id":1811,"uris":["http://zotero.org/users/6280111/items/K573VCL9"],"itemData":{"id":1811,"type":"article-journal","abstract":"Port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1967,"uris":["http://zotero.org/users/6280111/items/KI22LIH7"],"itemData":{"id":1967,"type":"article-journal","container-title":"Applied Energy","DOI":"10.1016/j.apenergy.2025.125612","ISSN":"03062619","journalAbbreviation":"Applied Energy","language":"en","page":"125612","source":"DOI.org (Crossref)","title":"Optimal infrastructures and integrative energy networks for sustainable and energy-resilient city renaissance","volume":"387","author":[{"family":"Dan","given":"Zhaohui"},{"family":"Zhou","given":"Bingling"},{"family":"Zhou","given":"Yuekuan"}],"issued":{"date-parts":[["2025",6]]}}}],"schema":"https://github.com/citation-style-language/schema/raw/master/csl-citation.json"}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[14], [15], [22], [23], [34]</w:t>
            </w:r>
            <w:r>
              <w:rPr>
                <w:rFonts w:ascii="Aptos Light" w:eastAsia="Times New Roman" w:hAnsi="Aptos Light" w:cs="Times New Roman"/>
                <w:color w:val="1D1D1D"/>
                <w:kern w:val="0"/>
                <w:sz w:val="20"/>
                <w:szCs w:val="20"/>
                <w14:ligatures w14:val="none"/>
              </w:rPr>
              <w:fldChar w:fldCharType="end"/>
            </w:r>
            <w:bookmarkEnd w:id="2"/>
            <w:r w:rsidRPr="00532D44">
              <w:rPr>
                <w:rFonts w:ascii="Aptos Light" w:eastAsia="Times New Roman" w:hAnsi="Aptos Light" w:cs="Times New Roman"/>
                <w:color w:val="1D1D1D"/>
                <w:kern w:val="0"/>
                <w:sz w:val="20"/>
                <w:szCs w:val="20"/>
                <w14:ligatures w14:val="none"/>
              </w:rPr>
              <w:br/>
              <w:t>Number of electricity-based flexibility options available to the port energy system (Load-shifting, Demand response, Energy storage, Distributed generation, Smart charging, Grid switching)</w:t>
            </w:r>
            <w:r w:rsidRPr="00532D44">
              <w:rPr>
                <w:rFonts w:ascii="Aptos Light" w:eastAsia="Times New Roman" w:hAnsi="Aptos Light" w:cs="Times New Roman"/>
                <w:color w:val="1D1D1D"/>
                <w:kern w:val="0"/>
                <w:sz w:val="20"/>
                <w:szCs w:val="20"/>
                <w14:ligatures w14:val="none"/>
              </w:rPr>
              <w:br/>
              <w:t>Unit: Count (number of flexibility mechanisms)</w:t>
            </w:r>
          </w:p>
        </w:tc>
        <w:tc>
          <w:tcPr>
            <w:tcW w:w="3091" w:type="dxa"/>
            <w:hideMark/>
          </w:tcPr>
          <w:p w14:paraId="665446ED" w14:textId="32CAB099" w:rsidR="005A5931" w:rsidRPr="00532D44" w:rsidRDefault="005A5931" w:rsidP="00C960A1">
            <w:pPr>
              <w:spacing w:before="120" w:after="120" w:line="240" w:lineRule="auto"/>
              <w:rPr>
                <w:rFonts w:ascii="Aptos Narrow" w:eastAsia="Times New Roman" w:hAnsi="Aptos Narrow" w:cs="Times New Roman"/>
                <w:color w:val="1D1D1D"/>
                <w:kern w:val="0"/>
                <w:sz w:val="20"/>
                <w:szCs w:val="20"/>
                <w14:ligatures w14:val="none"/>
              </w:rPr>
            </w:pPr>
            <w:r>
              <w:rPr>
                <w:rFonts w:ascii="Aptos Narrow" w:eastAsia="Times New Roman" w:hAnsi="Aptos Narrow" w:cs="Times New Roman"/>
                <w:b/>
                <w:bCs/>
                <w:color w:val="1D1D1D"/>
                <w:kern w:val="0"/>
                <w:sz w:val="20"/>
                <w:szCs w:val="20"/>
                <w14:ligatures w14:val="none"/>
              </w:rPr>
              <w:t>1.3.5</w:t>
            </w:r>
            <w:r>
              <w:rPr>
                <w:rFonts w:ascii="Aptos Narrow" w:eastAsia="Times New Roman" w:hAnsi="Aptos Narrow" w:cs="Times New Roman"/>
                <w:b/>
                <w:bCs/>
                <w:color w:val="1D1D1D"/>
                <w:kern w:val="0"/>
                <w:sz w:val="20"/>
                <w:szCs w:val="20"/>
                <w14:ligatures w14:val="none"/>
              </w:rPr>
              <w:br/>
            </w:r>
            <w:r w:rsidRPr="00532D44">
              <w:rPr>
                <w:rFonts w:ascii="Aptos Narrow" w:eastAsia="Times New Roman" w:hAnsi="Aptos Narrow" w:cs="Times New Roman"/>
                <w:b/>
                <w:bCs/>
                <w:color w:val="1D1D1D"/>
                <w:kern w:val="0"/>
                <w:sz w:val="20"/>
                <w:szCs w:val="20"/>
                <w14:ligatures w14:val="none"/>
              </w:rPr>
              <w:t xml:space="preserve">Power Flexibility Options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{"citationID":"DVhDsEUj","properties":{"unsorted":false,"formattedCitation":"[1], [14], [15], [22], [23], [34]","plainCitation":"[1], [14], [15], [22], [23], [34]","noteIndex":0},"citationItems":[{"id":1811,"uris":["http://zotero.org/users/6280111/items/K573VCL9"],"itemData":{"id":1811,"type":"article-journal","abstract":"Port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1967,"uris":["http://zotero.org/users/6280111/items/KI22LIH7"],"itemData":{"id":1967,"type":"article-journal","container-title":"Applied Energy","DOI":"10.1016/j.apenergy.2025.125612","ISSN":"03062619","journalAbbreviation":"Applied Energy","language":"en","page":"125612","source":"DOI.org (Crossref)","title":"Optimal infrastructures and integrative energy networks for sustainable and energy-resilient city renaissance","volume":"387","author":[{"family":"Dan","given":"Zhaohui"},{"family":"Zhou","given":"Bingling"},{"family":"Zhou","given":"Yuekuan"}],"issued":{"date-parts":[["2025",6]]}}}],"schema":"https://github.com/citation-style-language/schema/raw/master/csl-citation.json"}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[14], [15], [22], [23], [34]</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Number of electricity-based flexibility options available to the port energy system (Load-shifting, Demand response, Energy storage, Distributed generation, Smart charging, Grid switching)</w:t>
            </w:r>
            <w:r w:rsidRPr="00532D44">
              <w:rPr>
                <w:rFonts w:ascii="Aptos Light" w:eastAsia="Times New Roman" w:hAnsi="Aptos Light" w:cs="Times New Roman"/>
                <w:color w:val="1D1D1D"/>
                <w:kern w:val="0"/>
                <w:sz w:val="20"/>
                <w:szCs w:val="20"/>
                <w14:ligatures w14:val="none"/>
              </w:rPr>
              <w:br/>
              <w:t>Unit: Count (number of flexibility mechanisms)</w:t>
            </w:r>
          </w:p>
        </w:tc>
        <w:tc>
          <w:tcPr>
            <w:tcW w:w="2705" w:type="dxa"/>
            <w:hideMark/>
          </w:tcPr>
          <w:p w14:paraId="4A31E902" w14:textId="77777777" w:rsidR="005A5931" w:rsidRPr="00532D44" w:rsidRDefault="005A5931" w:rsidP="00C960A1">
            <w:pPr>
              <w:spacing w:before="120" w:after="120" w:line="240" w:lineRule="auto"/>
              <w:rPr>
                <w:rFonts w:ascii="Aptos Narrow" w:eastAsia="Times New Roman" w:hAnsi="Aptos Narrow" w:cs="Times New Roman"/>
                <w:color w:val="1D1D1D"/>
                <w:kern w:val="0"/>
                <w:sz w:val="20"/>
                <w:szCs w:val="20"/>
                <w14:ligatures w14:val="none"/>
              </w:rPr>
            </w:pPr>
          </w:p>
        </w:tc>
      </w:tr>
      <w:tr w:rsidR="005A5931" w:rsidRPr="00532D44" w14:paraId="0057E5A1" w14:textId="77777777" w:rsidTr="00C960A1">
        <w:trPr>
          <w:trHeight w:val="1360"/>
        </w:trPr>
        <w:tc>
          <w:tcPr>
            <w:tcW w:w="1530" w:type="dxa"/>
            <w:vMerge/>
            <w:hideMark/>
          </w:tcPr>
          <w:p w14:paraId="554659E3"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06F3460A" w14:textId="53D2C835"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 xml:space="preserve">1.1.6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Sectoral couplings</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{"citationID":"GCuflmaj","properties":{"unsorted":false,"formattedCitation":"[35], [36], [37]","plainCitation":"[35], [36], [37]","noteIndex":0},"citationItems":[{"id":1830,"uris":["http://zotero.org/users/6280111/items/WPJ4YE5M"],"itemData":{"id":1830,"type":"article-journal","container-title":"Energy","DOI":"10.1016/j.energy.2025.137280","ISSN":"03605442","journalAbbreviation":"Energy","language":"en","page":"137280","source":"DOI.org (Crossref)","title":"Design optimisation of integrated port energy systems linking electricity, heat and hydrogen","volume":"333","author":[{"family":"Brækken","given":"August"},{"family":"Kauko","given":"Hanne"},{"family":"Heggelund","given":"Erik"},{"family":"Holmes","given":"Till"},{"family":"Nilsen","given":"Trym Cohen"},{"family":"Rydså","given":"Line"}],"issued":{"date-parts":[["2025",10]]}}},{"id":1822,"uris":["http://zotero.org/users/6280111/items/XC6VJBYE"],"itemData":{"id":1822,"type":"article-journal","abstract":"The decarbonization of short sea shipping is emerging as a critical priority for Mediterranean countries. This paper presents key findings from the ELECTRA-GR project, funded by the EEA Financial Mechanism (MIS 5202231), which aimed to evaluate the feasibility, technical readiness, and legislative requirements for the electrification of coastal ferry services in Greece. The study focused on two pilot routes—Salamis–Perama and Chios–Oinousses— representative of the high-frequency, short-distance ferry operations characteristic of the Greek archipelago. A comprehensive assessment was conducted combining technical fleet profiling, stakeholder consultations, legislative analysis, cost–benefit evaluations, and international benchmarking with Norway. For the base scenario of the high-traffic Salamis–Perama route, full electrification yields an annual reduction of approximately 900 tons of CO2 compared to diesel operation and achieves a Net Present Value (NPV) of €1.6 million over a 15-year period. In contrast, the Chios–Oinousses route, characterized by lower traffic volume, achieves a reduction of 85 tons of CO2 annually through hybrid conversion, but results in an NPV of €−1.69 million, underscoring the need for financial support mechanisms or targeted subsidies to ensure economic feasibility. The results indicate that electrification of short ferry routes in Greece is technically feasible and environmentally advantageous but faces significant challenges, including inadequate port infrastructure, regulatory gaps, and limited industrial readiness. The study proposes a structured roadmap toward electrification, emphasizing the modernization of shipyards, tailored policy instruments, and public–private cooperation. The findings contribute to the formulation of a scalable strategy for clean maritime transport in peripheral and island regions of Greece.","container-title":"Energies","DOI":"10.3390/en18174582","ISSN":"1996-1073","issue":"17","journalAbbreviation":"Energies","language":"en","page":"4582","source":"DOI.org (Crossref)","title":"Technological Readiness and Implementation Pathways for Electrifying Greek Coastal Ferry Operations: Insights from Norway’s Zero-Emission Ferry Transition","title-short":"Technological Readiness and Implementation Pathways for Electrifying Greek Coastal Ferry Operations","volume":"18","author":[{"family":"Remoundos","given":"Georgios"},{"family":"Lekakou","given":"Maria"},{"family":"Stergiopoulos","given":"Georgios"},{"family":"Gavalas","given":"Dimitris"},{"family":"Katsounis","given":"Ioannis"},{"family":"Peppa","given":"Sofia"},{"family":"Pagonis","given":"Dimitrios-Nikolaos"},{"family":"Vaagsaether","given":"Knut"}],"issued":{"date-parts":[["2025",8,29]]}}},{"id":1819,"uris":["http://zotero.org/users/6280111/items/6RSPRL3E"],"itemData":{"id":1819,"type":"article-journal","container-title":"Applied Energy","DOI":"10.1016/j.apenergy.2024.125003","ISSN":"03062619","journalAbbreviation":"Applied Energy","language":"en","page":"125003","source":"DOI.org (Crossref)","title":"Energy systems integration and sector coupling in future ports: A qualitative study of Norwegian ports","title-short":"Energy systems integration and sector coupling in future ports","volume":"380","author":[{"family":"Gabrielii","given":"Cecilia"},{"family":"Gammelsæter","given":"Marte"},{"family":"Mehammer","given":"Eirill Bachmann"},{"family":"Damman","given":"Sigrid"},{"family":"Kauko","given":"Hanne"},{"family":"Rydså","given":"Line"}],"issued":{"date-parts":[["2025",2]]}}}],"schema":"https://github.com/citation-style-language/schema/raw/master/csl-citation.json"}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[35], [36], [37]</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Capacity available via sectoral coupling (MWh)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electricity demand (MWh) </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3DD2A8AD" w14:textId="4A011DD3"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 xml:space="preserve">1.2.6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Load Flexibility Ratio</w:t>
            </w:r>
            <w:r>
              <w:rPr>
                <w:rFonts w:ascii="Aptos Light" w:eastAsia="Times New Roman" w:hAnsi="Aptos Light" w:cs="Times New Roman"/>
                <w:color w:val="1D1D1D"/>
                <w:kern w:val="0"/>
                <w:sz w:val="20"/>
                <w:szCs w:val="20"/>
                <w14:ligatures w14:val="none"/>
              </w:rPr>
              <w:t xml:space="preserve"> </w:t>
            </w:r>
            <w:bookmarkStart w:id="3" w:name="_Hlk227749333"/>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{"citationID":"QJnzP8qP","properties":{"unsorted":false,"formattedCitation":"[1], [9], [14], [15], [22], [33], [34], [38]","plainCitation":"[1], [9], [14], [15], [22], [33], [34], [38]","noteIndex":0},"citationItems":[{"id":1811,"uris":["http://zotero.org/users/6280111/items/K573VCL9"],"itemData":{"id":1811,"type":"article-journal","abstract":"Port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Fai"}],"issued":{"date-parts":[["2023",9]]}}},{"id":1838,"uris":["http://zotero.org/users/6280111/items/8W59ZERT"],"itemData":{"id":1838,"type":"article-journal","abstract":"Ports are vital nodes in global trade networks but are also significant contributors to greenhouse gas emissions. Their transition toward sustainable, nearly zero-energy operations require comprehensive and structured strategies. This study proposes a practical and scalable framework to support the energy decarbonization of ports through the phased integration of hybrid renewable energy systems (HRES) and energy storage systems (ESS). Emphasizing a systems-level approach, the framework addresses key aspects such as energy demand assessment, resource potential evaluation, HRES configuration, and ESS sizing, while incorporating load characterization protocols and decision-making thresholds for technology deployment. Special consideration is given to economic performance, particularly the minimization of the Levelized Cost of Energy (LCOE), alongside efforts to meet energy autonomy and operational resilience targets. In parallel, the framework integrates digital tools, including smart grid infrastructure and digital shadow technologies, to enable real-time system monitoring, simulation, and long-term optimization. It also embeds mechanisms for regulatory compliance and continuous adaptation to evolving standards. To validate its applicability, the framework is demonstrated using a representative case study based on a generic port profile. The example illustrates the transition process from conventional energy models to a sustainable port ecosystem, confirming the framework’s potential as a decision-making tool for port authorities, engineers, and policymakers aiming to achieve effective, compliant, and future-proof energy transitions in maritime infrastructure.","container-title":"Sustainability","DOI":"10.3390/su17135971","ISSN":"2071-1050","issue":"13","journalAbbreviation":"Sustainability","language":"en","page":"5971","source":"DOI.org (Crossref)","title":"Energy Transition Framework for Nearly Zero-Energy Ports: HRES Planning, Storage Integration, and Implementation Roadmap","title-short":"Energy Transition Framework for Nearly Zero-Energy Ports","volume":"17","author":[{"family":"Cholidis","given":"Dimitrios"},{"family":"Sifakis","given":"Nikolaos"},{"family":"Chachalis","given":"Alexandros"},{"family":"Savvakis","given":"Nikolaos"},{"family":"Arampatzis","given":"George"}],"issued":{"date-parts":[["2025",6,29]]}}},{"id":1839,"uris":["http://zotero.org/users/6280111/items/64Q8F6AY"],"itemData":{"id":1839,"type":"article-journal","abstract":"In recent years, there has been a fast expansion in the usage of renewable energy sources (RESs) in power distribution systems. Numerous advantages result from this advancement, such as environmental friendliness, cost-effective power generation, easier maintenance, and energy sustainability and reliability. Reducing reliance on fossil fuels, which are of significant environmental concern, and increasing energy efficiency are two benefits of integrating RESs into maritime systems, such as port microgrids. As a result, ports are implementing several programs to increase energy efficiency using various RESs that are supported by power electronic converters. To highlight the most recent developments in seaport electrification and infrastructure, this work conducts a systematic review. It addresses important issues like energy efficiency enhancements, environmental concerns, the integration of renewable energy sources, the Internet of Things (IoT), and regulatory and legal compliance. The study also discusses technology strategies like digitization, electrification, onshore power supply systems, and port energy storage options. Operational tactics, including peak-shaving methods and energy-efficient operations, are also covered. Additionally, an infrastructure framework—which includes port microgrids and smart seaport microgrids—that is intended to enhance energy efficiency in contemporary ports is examined.","container-title":"Sustainability","DOI":"10.3390/su17177568","ISSN":"2071-1050","issue":"17","journalAbbreviation":"Sustainability","language":"en","page":"7568","source":"DOI.org (Crossref)","title":"Smart, Connected, and Sustainable: The Transformation of Maritime Ports Through Electrification, IoT, 5G, and Green Energy","title-short":"Smart, Connected, and Sustainable","volume":"17","author":[{"family":"Issa","given":"Mohamad"},{"family":"Rizk","given":"Patrick"},{"family":"Boulon","given":"Loïc"},{"family":"Rezkallah","given":"Miloud"},{"family":"Rizk","given":"Rodrigue"},{"family":"Ilinca","given":"Adrian"}],"issued":{"date-parts":[["2025",8,22]]}}},{"id":1855,"uris":["http://zotero.org/users/6280111/items/XPAGSH4P"],"itemData":{"id":1855,"type":"article-journal","abstract":"Climate change and its associated extreme weather events pose significant challenges to the built environments, escalating the urgency for improving energy resilience. This study contributes to a systematic understanding of energy resilience in the built environment by addressing four key areas: defining energy resilience, understanding relevant disruptions, quantifying resilience considering all phases, and improving overall resilience. First, this study shows that a universal definition of energy resilience in the built environment is lacking in literature and propose a comprehensive definition that encompasses the resilience's attributes (i.e., vulnerability, resistance, robustness, and recoverability). This study then classifies different types of disruptions that energy resilience seeks to be addressed, with heat wave and component failure events as the most frequently analyzed. Moreover, this study exploits quantitative metrics in five dimensions—Occupants' Metrics, Grid Metrics, Infrastructure Metrics, Economic Metrics, and Hybrid Metrics—used to evaluate energy resilience, while emphasizing the significance of context-specific resilience metrics. Finally, the study reveals gaps for handling resilience in building design/sizing methods and presents resilience enhancement strategies, including design, retrofit, predictive control, and microgrid. For demonstration, this study proposes a framework for assessing and improving building energy resilience, including stakeholder identification, assessing resilience using key performance indicators, determining the scope of resilience, defining events, and exploring improvement solutions.","container-title":"Renewable and Sustainable Energy Reviews","DOI":"10.1016/j.rser.2024.115258","ISSN":"1364-0321","journalAbbreviation":"Renewable and Sustainable Energy Reviews","page":"115258","source":"ScienceDirect","title":"Energy resilience in the built environment: A comprehensive review of concepts, metrics, and strategies","title-short":"Energy resilience in the built environment","volume":"210","author":[{"family":"Wei","given":"Mingjun"},{"family":"Jiang","given":"Zixin"},{"family":"Pandey","given":"Pratik"},{"family":"Liu","given":"Mingzhe"},{"family":"Li","given":"Rongling"},{"family":"O'Neill","given":"Zheng"},{"family":"Dong","given":"Bing"},{"family":"Hamdy","given":"Mohamed"}],"issued":{"date-parts":[["2025",3,1]]}}},{"id":1967,"uris":["http://zotero.org/users/6280111/items/KI22LIH7"],"itemData":{"id":1967,"type":"article-journal","container-title":"Applied Energy","DOI":"10.1016/j.apenergy.2025.125612","ISSN":"03062619","journalAbbreviation":"Applied Energy","language":"en","page":"125612","source":"DOI.org (Crossref)","title":"Optimal infrastructures and integrative energy networks for sustainable and energy-resilient city renaissance","volume":"387","author":[{"family":"Dan","given":"Zhaohui"},{"family":"Zhou","given":"Bingling"},{"family":"Zhou","given":"Yuekuan"}],"issued":{"date-parts":[["2025",6]]}}}],"schema":"https://github.com/citation-style-language/schema/raw/master/csl-citation.json"}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[9], [14], [15], [22], [33], [34], [38]</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r>
            <w:bookmarkEnd w:id="3"/>
            <w:r w:rsidRPr="00532D44">
              <w:rPr>
                <w:rFonts w:ascii="Aptos Light" w:eastAsia="Times New Roman" w:hAnsi="Aptos Light" w:cs="Times New Roman"/>
                <w:color w:val="1D1D1D"/>
                <w:kern w:val="0"/>
                <w:sz w:val="20"/>
                <w:szCs w:val="20"/>
                <w14:ligatures w14:val="none"/>
              </w:rPr>
              <w:t xml:space="preserve">Flexible electric load (MW)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Peak electric load (MW)</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559DD3C8" w14:textId="61B8A343"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1.3.6</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Load Flexibility Ratio</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{"citationID":"3s5UrJTb","properties":{"unsorted":false,"formattedCitation":"[1], [9], [14], [15], [22], [33], [34], [38]","plainCitation":"[1], [9], [14], [15], [22], [33], [34], [38]","noteIndex":0},"citationItems":[{"id":1811,"uris":["http://zotero.org/users/6280111/items/K573VCL9"],"itemData":{"id":1811,"type":"article-journal","abstract":"Port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Fai"}],"issued":{"date-parts":[["2023",9]]}}},{"id":1838,"uris":["http://zotero.org/users/6280111/items/8W59ZERT"],"itemData":{"id":1838,"type":"article-journal","abstract":"Ports are vital nodes in global trade networks but are also significant contributors to greenhouse gas emissions. Their transition toward sustainable, nearly zero-energy operations require comprehensive and structured strategies. This study proposes a practical and scalable framework to support the energy decarbonization of ports through the phased integration of hybrid renewable energy systems (HRES) and energy storage systems (ESS). Emphasizing a systems-level approach, the framework addresses key aspects such as energy demand assessment, resource potential evaluation, HRES configuration, and ESS sizing, while incorporating load characterization protocols and decision-making thresholds for technology deployment. Special consideration is given to economic performance, particularly the minimization of the Levelized Cost of Energy (LCOE), alongside efforts to meet energy autonomy and operational resilience targets. In parallel, the framework integrates digital tools, including smart grid infrastructure and digital shadow technologies, to enable real-time system monitoring, simulation, and long-term optimization. It also embeds mechanisms for regulatory compliance and continuous adaptation to evolving standards. To validate its applicability, the framework is demonstrated using a representative case study based on a generic port profile. The example illustrates the transition process from conventional energy models to a sustainable port ecosystem, confirming the framework’s potential as a decision-making tool for port authorities, engineers, and policymakers aiming to achieve effective, compliant, and future-proof energy transitions in maritime infrastructure.","container-title":"Sustainability","DOI":"10.3390/su17135971","ISSN":"2071-1050","issue":"13","journalAbbreviation":"Sustainability","language":"en","page":"5971","source":"DOI.org (Crossref)","title":"Energy Transition Framework for Nearly Zero-Energy Ports: HRES Planning, Storage Integration, and Implementation Roadmap","title-short":"Energy Transition Framework for Nearly Zero-Energy Ports","volume":"17","author":[{"family":"Cholidis","given":"Dimitrios"},{"family":"Sifakis","given":"Nikolaos"},{"family":"Chachalis","given":"Alexandros"},{"family":"Savvakis","given":"Nikolaos"},{"family":"Arampatzis","given":"George"}],"issued":{"date-parts":[["2025",6,29]]}}},{"id":1839,"uris":["http://zotero.org/users/6280111/items/64Q8F6AY"],"itemData":{"id":1839,"type":"article-journal","abstract":"In recent years, there has been a fast expansion in the usage of renewable energy sources (RESs) in power distribution systems. Numerous advantages result from this advancement, such as environmental friendliness, cost-effective power generation, easier maintenance, and energy sustainability and reliability. Reducing reliance on fossil fuels, which are of significant environmental concern, and increasing energy efficiency are two benefits of integrating RESs into maritime systems, such as port microgrids. As a result, ports are implementing several programs to increase energy efficiency using various RESs that are supported by power electronic converters. To highlight the most recent developments in seaport electrification and infrastructure, this work conducts a systematic review. It addresses important issues like energy efficiency enhancements, environmental concerns, the integration of renewable energy sources, the Internet of Things (IoT), and regulatory and legal compliance. The study also discusses technology strategies like digitization, electrification, onshore power supply systems, and port energy storage options. Operational tactics, including peak-shaving methods and energy-efficient operations, are also covered. Additionally, an infrastructure framework—which includes port microgrids and smart seaport microgrids—that is intended to enhance energy efficiency in contemporary ports is examined.","container-title":"Sustainability","DOI":"10.3390/su17177568","ISSN":"2071-1050","issue":"17","journalAbbreviation":"Sustainability","language":"en","page":"7568","source":"DOI.org (Crossref)","title":"Smart, Connected, and Sustainable: The Transformation of Maritime Ports Through Electrification, IoT, 5G, and Green Energy","title-short":"Smart, Connected, and Sustainable","volume":"17","author":[{"family":"Issa","given":"Mohamad"},{"family":"Rizk","given":"Patrick"},{"family":"Boulon","given":"Loïc"},{"family":"Rezkallah","given":"Miloud"},{"family":"Rizk","given":"Rodrigue"},{"family":"Ilinca","given":"Adrian"}],"issued":{"date-parts":[["2025",8,22]]}}},{"id":1855,"uris":["http://zotero.org/users/6280111/items/XPAGSH4P"],"itemData":{"id":1855,"type":"article-journal","abstract":"Climate change and its associated extreme weather events pose significant challenges to the built environments, escalating the urgency for improving energy resilience. This study contributes to a systematic understanding of energy resilience in the built environment by addressing four key areas: defining energy resilience, understanding relevant disruptions, quantifying resilience considering all phases, and improving overall resilience. First, this study shows that a universal definition of energy resilience in the built environment is lacking in literature and propose a comprehensive definition that encompasses the resilience's attributes (i.e., vulnerability, resistance, robustness, and recoverability). This study then classifies different types of disruptions that energy resilience seeks to be addressed, with heat wave and component failure events as the most frequently analyzed. Moreover, this study exploits quantitative metrics in five dimensions—Occupants' Metrics, Grid Metrics, Infrastructure Metrics, Economic Metrics, and Hybrid Metrics—used to evaluate energy resilience, while emphasizing the significance of context-specific resilience metrics. Finally, the study reveals gaps for handling resilience in building design/sizing methods and presents resilience enhancement strategies, including design, retrofit, predictive control, and microgrid. For demonstration, this study proposes a framework for assessing and improving building energy resilience, including stakeholder identification, assessing resilience using key performance indicators, determining the scope of resilience, defining events, and exploring improvement solutions.","container-title":"Renewable and Sustainable Energy Reviews","DOI":"10.1016/j.rser.2024.115258","ISSN":"1364-0321","journalAbbreviation":"Renewable and Sustainable Energy Reviews","page":"115258","source":"ScienceDirect","title":"Energy resilience in the built environment: A comprehensive review of concepts, metrics, and strategies","title-short":"Energy resilience in the built environment","volume":"210","author":[{"family":"Wei","given":"Mingjun"},{"family":"Jiang","given":"Zixin"},{"family":"Pandey","given":"Pratik"},{"family":"Liu","given":"Mingzhe"},{"family":"Li","given":"Rongling"},{"family":"O'Neill","given":"Zheng"},{"family":"Dong","given":"Bing"},{"family":"Hamdy","given":"Mohamed"}],"issued":{"date-parts":[["2025",3,1]]}}},{"id":1967,"uris":["http://zotero.org/users/6280111/items/KI22LIH7"],"itemData":{"id":1967,"type":"article-journal","container-title":"Applied Energy","DOI":"10.1016/j.apenergy.2025.125612","ISSN":"03062619","journalAbbreviation":"Applied Energy","language":"en","page":"125612","source":"DOI.org (Crossref)","title":"Optimal infrastructures and integrative energy networks for sustainable and energy-resilient city renaissance","volume":"387","author":[{"family":"Dan","given":"Zhaohui"},{"family":"Zhou","given":"Bingling"},{"family":"Zhou","given":"Yuekuan"}],"issued":{"date-parts":[["2025",6]]}}}],"schema":"https://github.com/citation-style-language/schema/raw/master/csl-citation.json"}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[9], [14], [15], [22], [33], [34], [38]</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Flexible electric load (MW)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Peak electric load (MW)</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22D27ED1"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r>
      <w:tr w:rsidR="005A5931" w:rsidRPr="00532D44" w14:paraId="09CA522B" w14:textId="77777777" w:rsidTr="00C960A1">
        <w:trPr>
          <w:trHeight w:val="1223"/>
        </w:trPr>
        <w:tc>
          <w:tcPr>
            <w:tcW w:w="1530" w:type="dxa"/>
            <w:vMerge/>
            <w:hideMark/>
          </w:tcPr>
          <w:p w14:paraId="471112D3"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750C117A" w14:textId="0A6B6A9E" w:rsidR="005A5931" w:rsidRPr="00532D44" w:rsidRDefault="005A5931" w:rsidP="00C960A1">
            <w:pPr>
              <w:spacing w:before="120" w:after="120" w:line="240" w:lineRule="auto"/>
              <w:rPr>
                <w:rFonts w:ascii="Aptos Narrow" w:eastAsia="Times New Roman" w:hAnsi="Aptos Narrow" w:cs="Times New Roman"/>
                <w:color w:val="1D1D1D"/>
                <w:kern w:val="0"/>
                <w:sz w:val="20"/>
                <w:szCs w:val="20"/>
                <w14:ligatures w14:val="none"/>
              </w:rPr>
            </w:pPr>
            <w:r>
              <w:rPr>
                <w:rFonts w:ascii="Aptos Narrow" w:eastAsia="Times New Roman" w:hAnsi="Aptos Narrow" w:cs="Times New Roman"/>
                <w:b/>
                <w:bCs/>
                <w:color w:val="1D1D1D"/>
                <w:kern w:val="0"/>
                <w:sz w:val="20"/>
                <w:szCs w:val="20"/>
                <w14:ligatures w14:val="none"/>
              </w:rPr>
              <w:t xml:space="preserve">1.1.7 </w:t>
            </w:r>
            <w:r>
              <w:rPr>
                <w:rFonts w:ascii="Aptos Narrow" w:eastAsia="Times New Roman" w:hAnsi="Aptos Narrow" w:cs="Times New Roman"/>
                <w:b/>
                <w:bCs/>
                <w:color w:val="1D1D1D"/>
                <w:kern w:val="0"/>
                <w:sz w:val="20"/>
                <w:szCs w:val="20"/>
                <w14:ligatures w14:val="none"/>
              </w:rPr>
              <w:br/>
            </w:r>
            <w:r w:rsidRPr="00532D44">
              <w:rPr>
                <w:rFonts w:ascii="Aptos Narrow" w:eastAsia="Times New Roman" w:hAnsi="Aptos Narrow" w:cs="Times New Roman"/>
                <w:b/>
                <w:bCs/>
                <w:color w:val="1D1D1D"/>
                <w:kern w:val="0"/>
                <w:sz w:val="20"/>
                <w:szCs w:val="20"/>
                <w14:ligatures w14:val="none"/>
              </w:rPr>
              <w:t>Microgrid Distribution Redundancy Margin</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{"citationID":"ArPSQWfV","properties":{"unsorted":false,"formattedCitation":"[34], [36], [38], [39]","plainCitation":"[34], [36], [38], [39]","noteIndex":0},"citationItems":[{"id":1839,"uris":["http://zotero.org/users/6280111/items/64Q8F6AY"],"itemData":{"id":1839,"type":"article-journal","abstract":"In recent years, there has been a fast expansion in the usage of renewable energy sources (RESs) in power distribution systems. Numerous advantages result from this advancement, such as environmental friendliness, cost-effective power generation, easier maintenance, and energy sustainability and reliability. Reducing reliance on fossil fuels, which are of significant environmental concern, and increasing energy efficiency are two benefits of integrating RESs into maritime systems, such as port microgrids. As a result, ports are implementing several programs to increase energy efficiency using various RESs that are supported by power electronic converters. To highlight the most recent developments in seaport electrification and infrastructure, this work conducts a systematic review. It addresses important issues like energy efficiency enhancements, environmental concerns, the integration of renewable energy sources, the Internet of Things (IoT), and regulatory and legal compliance. The study also discusses technology strategies like digitization, electrification, onshore power supply systems, and port energy storage options. Operational tactics, including peak-shaving methods and energy-efficient operations, are also covered. Additionally, an infrastructure framework—which includes port microgrids and smart seaport microgrids—that is intended to enhance energy efficiency in contemporary ports is examined.","container-title":"Sustainability","DOI":"10.3390/su17177568","ISSN":"2071-1050","issue":"17","journalAbbreviation":"Sustainability","language":"en","page":"7568","source":"DOI.org (Crossref)","title":"Smart, Connected, and Sustainable: The Transformation of Maritime Ports Through Electrification, IoT, 5G, and Green Energy","title-short":"Smart, Connected, and Sustainable","volume":"17","author":[{"family":"Issa","given":"Mohamad"},{"family":"Rizk","given":"Patrick"},{"family":"Boulon","given":"Loïc"},{"family":"Rezkallah","given":"Miloud"},{"family":"Rizk","given":"Rodrigue"},{"family":"Ilinca","given":"Adrian"}],"issued":{"date-parts":[["2025",8,22]]}}},{"id":1822,"uris":["http://zotero.org/users/6280111/items/XC6VJBYE"],"itemData":{"id":1822,"type":"article-journal","abstract":"The decarbonization of short sea shipping is emerging as a critical priority for Mediterranean countries. This paper presents key findings from the ELECTRA-GR project, funded by the EEA Financial Mechanism (MIS 5202231), which aimed to evaluate the feasibility, technical readiness, and legislative requirements for the electrification of coastal ferry services in Greece. The study focused on two pilot routes—Salamis–Perama and Chios–Oinousses— representative of the high-frequency, short-distance ferry operations characteristic of the Greek archipelago. A comprehensive assessment was conducted combining technical fleet profiling, stakeholder consultations, legislative analysis, cost–benefit evaluations, and international benchmarking with Norway. For the base scenario of the high-traffic Salamis–Perama route, full electrification yields an annual reduction of approximately 900 tons of CO2 compared to diesel operation and achieves a Net Present Value (NPV) of €1.6 million over a 15-year period. In contrast, the Chios–Oinousses route, characterized by lower traffic volume, achieves a reduction of 85 tons of CO2 annually through hybrid conversion, but results in an NPV of €−1.69 million, underscoring the need for financial support mechanisms or targeted subsidies to ensure economic feasibility. The results indicate that electrification of short ferry routes in Greece is technically feasible and environmentally advantageous but faces significant challenges, including inadequate port infrastructure, regulatory gaps, and limited industrial readiness. The study proposes a structured roadmap toward electrification, emphasizing the modernization of shipyards, tailored policy instruments, and public–private cooperation. The findings contribute to the formulation of a scalable strategy for clean maritime transport in peripheral and island regions of Greece.","container-title":"Energies","DOI":"10.3390/en18174582","ISSN":"1996-1073","issue":"17","journalAbbreviation":"Energies","language":"en","page":"4582","source":"DOI.org (Crossref)","title":"Technological Readiness and Implementation Pathways for Electrifying Greek Coastal Ferry Operations: Insights from Norway’s Zero-Emission Ferry Transition","title-short":"Technological Readiness and Implementation Pathways for Electrifying Greek Coastal Ferry Operations","volume":"18","author":[{"family":"Remoundos","given":"Georgios"},{"family":"Lekakou","given":"Maria"},{"family":"Stergiopoulos","given":"Georgios"},{"family":"Gavalas","given":"Dimitris"},{"family":"Katsounis","given":"Ioannis"},{"family":"Peppa","given":"Sofia"},{"family":"Pagonis","given":"Dimitrios-Nikolaos"},{"family":"Vaagsaether","given":"Knut"}],"issued":{"date-parts":[["2025",8,29]]}}},{"id":1967,"uris":["http://zotero.org/users/6280111/items/KI22LIH7"],"itemData":{"id":1967,"type":"article-journal","container-title":"Applied Energy","DOI":"10.1016/j.apenergy.2025.125612","ISSN":"03062619","journalAbbreviation":"Applied Energy","language":"en","page":"125612","source":"DOI.org (Crossref)","title":"Optimal infrastructures and integrative energy networks for sustainable and energy-resilient city renaissance","volume":"387","author":[{"family":"Dan","given":"Zhaohui"},{"family":"Zhou","given":"Bingling"},{"family":"Zhou","given":"Yuekuan"}],"issued":{"date-parts":[["2025",6]]}}},{"id":1985,"uris":["http://zotero.org/users/6280111/items/54SGHYGX"],"itemData":{"id":1985,"type":"article-journal","abstract":"The ability to provide uninterrupted power to military installations is paramount in executing a country’s national defense strategy. Microgrid architectures increase installation energy resilience through redundant local generation sources and the capability for grid independence. However, deliberate attacks from near-peer competitors can disrupt the associated supply chain network, thereby affecting mission critical loads. Utilizing an integrated discrete-time Markov chain and dynamic Bayesian network approach, we investigate disruption propagation throughout a supply chain network and quantify its mission impact on an islanded microgrid. We propose a novel methodology and an associated metric we term “energy resilience impact” to identify and address supply chain disruption risks to energy security. The proposed methodology addresses a gap in the literature and practice where it is assumed supply chains will not be disrupted during incidents involving microgrids. A case study of a fictional military installation is presented to demonstrate how installation energy managers can adopt this methodology for the design and improvement of military microgrids. The fictional case study shows how supply chain disruptions can impact the ability of a microgrid to successfully supply electricity to critical loads throughout an islanding event.","container-title":"Infrastructures","DOI":"10.3390/infrastructures7010004","ISSN":"2412-3811","issue":"1","journalAbbreviation":"Infrastructures","language":"en","page":"4","source":"DOI.org (Crossref)","title":"Energy Resilience Impact of Supply Chain Network Disruption to Military Microgrids","volume":"7","author":[{"family":"Anuat","given":"Edward"},{"family":"Van Bossuyt","given":"Douglas L."},{"family":"Pollman","given":"Anthony"}],"issued":{"date-parts":[["2021",12,30]]}}}],"schema":"https://github.com/citation-style-language/schema/raw/master/csl-citation.json"}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[34], [36], [38], [39]</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Total available capacity (MW) - Peak required load (MW)</w:t>
            </w:r>
            <w:r w:rsidRPr="00532D44">
              <w:rPr>
                <w:rFonts w:ascii="Aptos Light" w:eastAsia="Times New Roman" w:hAnsi="Aptos Light" w:cs="Times New Roman"/>
                <w:color w:val="1D1D1D"/>
                <w:kern w:val="0"/>
                <w:sz w:val="20"/>
                <w:szCs w:val="20"/>
                <w14:ligatures w14:val="none"/>
              </w:rPr>
              <w:br/>
              <w:t>Unit: MW</w:t>
            </w:r>
          </w:p>
        </w:tc>
        <w:tc>
          <w:tcPr>
            <w:tcW w:w="2891" w:type="dxa"/>
            <w:hideMark/>
          </w:tcPr>
          <w:p w14:paraId="6B0761F7" w14:textId="6D585402"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 xml:space="preserve">1.2.7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Microgrid Load-to-Capacity Ratio</w:t>
            </w:r>
            <w:r>
              <w:rPr>
                <w:rFonts w:ascii="Aptos Light" w:eastAsia="Times New Roman" w:hAnsi="Aptos Light" w:cs="Times New Roman"/>
                <w:color w:val="1D1D1D"/>
                <w:kern w:val="0"/>
                <w:sz w:val="20"/>
                <w:szCs w:val="20"/>
                <w14:ligatures w14:val="none"/>
              </w:rPr>
              <w:t xml:space="preserve"> </w:t>
            </w:r>
            <w:bookmarkStart w:id="4" w:name="_Hlk227749724"/>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{"citationID":"QARazMvt","properties":{"unsorted":false,"formattedCitation":"[3], [34], [36], [38]","plainCitation":"[3], [34], [36], [38]","noteIndex":0},"citationItems":[{"id":1839,"uris":["http://zotero.org/users/6280111/items/64Q8F6AY"],"itemData":{"id":1839,"type":"article-journal","abstract":"In recent years, there has been a fast expansion in the usage of renewable energy sources (RESs) in power distribution systems. Numerous advantages result from this advancement, such as environmental friendliness, cost-effective power generation, easier maintenance, and energy sustainability and reliability. Reducing reliance on fossil fuels, which are of significant environmental concern, and increasing energy efficiency are two benefits of integrating RESs into maritime systems, such as port microgrids. As a result, ports are implementing several programs to increase energy efficiency using various RESs that are supported by power electronic converters. To highlight the most recent developments in seaport electrification and infrastructure, this work conducts a systematic review. It addresses important issues like energy efficiency enhancements, environmental concerns, the integration of renewable energy sources, the Internet of Things (IoT), and regulatory and legal compliance. The study also discusses technology strategies like digitization, electrification, onshore power supply systems, and port energy storage options. Operational tactics, including peak-shaving methods and energy-efficient operations, are also covered. Additionally, an infrastructure framework—which includes port microgrids and smart seaport microgrids—that is intended to enhance energy efficiency in contemporary ports is examined.","container-title":"Sustainability","DOI":"10.3390/su17177568","ISSN":"2071-1050","issue":"17","journalAbbreviation":"Sustainability","language":"en","page":"7568","source":"DOI.org (Crossref)","title":"Smart, Connected, and Sustainable: The Transformation of Maritime Ports Through Electrification, IoT, 5G, and Green Energy","title-short":"Smart, Connected, and Sustainable","volume":"17","author":[{"family":"Issa","given":"Mohamad"},{"family":"Rizk","given":"Patrick"},{"family":"Boulon","given":"Loïc"},{"family":"Rezkallah","given":"Miloud"},{"family":"Rizk","given":"Rodrigue"},{"family":"Ilinca","given":"Adrian"}],"issued":{"date-parts":[["2025",8,22]]}}},{"id":1822,"uris":["http://zotero.org/users/6280111/items/XC6VJBYE"],"itemData":{"id":1822,"type":"article-journal","abstract":"The decarbonization of short sea shipping is emerging as a critical priority for Mediterranean countries. This paper presents key findings from the ELECTRA-GR project, funded by the EEA Financial Mechanism (MIS 5202231), which aimed to evaluate the feasibility, technical readiness, and legislative requirements for the electrification of coastal ferry services in Greece. The study focused on two pilot routes—Salamis–Perama and Chios–Oinousses— representative of the high-frequency, short-distance ferry operations characteristic of the Greek archipelago. A comprehensive assessment was conducted combining technical fleet profiling, stakeholder consultations, legislative analysis, cost–benefit evaluations, and international benchmarking with Norway. For the base scenario of the high-traffic Salamis–Perama route, full electrification yields an annual reduction of approximately 900 tons of CO2 compared to diesel operation and achieves a Net Present Value (NPV) of €1.6 million over a 15-year period. In contrast, the Chios–Oinousses route, characterized by lower traffic volume, achieves a reduction of 85 tons of CO2 annually through hybrid conversion, but results in an NPV of €−1.69 million, underscoring the need for financial support mechanisms or targeted subsidies to ensure economic feasibility. The results indicate that electrification of short ferry routes in Greece is technically feasible and environmentally advantageous but faces significant challenges, including inadequate port infrastructure, regulatory gaps, and limited industrial readiness. The study proposes a structured roadmap toward electrification, emphasizing the modernization of shipyards, tailored policy instruments, and public–private cooperation. The findings contribute to the formulation of a scalable strategy for clean maritime transport in peripheral and island regions of Greece.","container-title":"Energies","DOI":"10.3390/en18174582","ISSN":"1996-1073","issue":"17","journalAbbreviation":"Energies","language":"en","page":"4582","source":"DOI.org (Crossref)","title":"Technological Readiness and Implementation Pathways for Electrifying Greek Coastal Ferry Operations: Insights from Norway’s Zero-Emission Ferry Transition","title-short":"Technological Readiness and Implementation Pathways for Electrifying Greek Coastal Ferry Operations","volume":"18","author":[{"family":"Remoundos","given":"Georgios"},{"family":"Lekakou","given":"Maria"},{"family":"Stergiopoulos","given":"Georgios"},{"family":"Gavalas","given":"Dimitris"},{"family":"Katsounis","given":"Ioannis"},{"family":"Peppa","given":"Sofia"},{"family":"Pagonis","given":"Dimitrios-Nikolaos"},{"family":"Vaagsaether","given":"Knut"}],"issued":{"date-parts":[["2025",8,29]]}}},{"id":1970,"uris":["http://zotero.org/users/6280111/items/J79XGIFP"],"itemData":{"id":1970,"type":"article-journal","abstract":"Abstract\n            This paper analyses energy vulnerability and resilience in the EU. First, a comprehensive review of the relevant literature is carried out, discussing key concepts and indicators used to assess countries’ relative positioning vis-à-vis energy shocks. Second, we rely on a large set of indicators (i.e., share of energy intensive industries, import dependency and market concentration, productive and technological capabilities in the renewables domain, policy efforts to increase energy resilience) to provide a thorough mapping of EU Member States’ positioning in terms of energy vulnerability and resilience. Third, we assess industrial and energy policy actions put in place at both the EU and the national level, highlighting relevant heterogeneities and discussing whether policy efforts are consistent with the degree of vulnerability of Member States.","container-title":"Journal of Industrial and Business Economics","DOI":"10.1007/s40812-025-00340-9","ISSN":"0391-2078, 1972-4977","issue":"3","journalAbbreviation":"J. Ind. Bus. Econ.","language":"en","page":"683-726","source":"DOI.org (Crossref)","title":"Energy vulnerability and resilience in the EU: concepts, empirics and policy","title-short":"Energy vulnerability and resilience in the EU","volume":"52","author":[{"family":"Guarascio","given":"Dario"},{"family":"Reljic","given":"Jelena"},{"family":"Zezza","given":"Francesco"}],"issued":{"date-parts":[["2025",9]]}}},{"id":1967,"uris":["http://zotero.org/users/6280111/items/KI22LIH7"],"itemData":{"id":1967,"type":"article-journal","container-title":"Applied Energy","DOI":"10.1016/j.apenergy.2025.125612","ISSN":"03062619","journalAbbreviation":"Applied Energy","language":"en","page":"125612","source":"DOI.org (Crossref)","title":"Optimal infrastructures and integrative energy networks for sustainable and energy-resilient city renaissance","volume":"387","author":[{"family":"Dan","given":"Zhaohui"},{"family":"Zhou","given":"Bingling"},{"family":"Zhou","given":"Yuekuan"}],"issued":{"date-parts":[["2025",6]]}}}],"schema":"https://github.com/citation-style-language/schema/raw/master/csl-citation.json"}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[3], [34], [36], [38]</w:t>
            </w:r>
            <w:r>
              <w:rPr>
                <w:rFonts w:ascii="Aptos Light" w:eastAsia="Times New Roman" w:hAnsi="Aptos Light" w:cs="Times New Roman"/>
                <w:color w:val="1D1D1D"/>
                <w:kern w:val="0"/>
                <w:sz w:val="20"/>
                <w:szCs w:val="20"/>
                <w14:ligatures w14:val="none"/>
              </w:rPr>
              <w:fldChar w:fldCharType="end"/>
            </w:r>
            <w:bookmarkEnd w:id="4"/>
            <w:r w:rsidRPr="00532D44">
              <w:rPr>
                <w:rFonts w:ascii="Aptos Light" w:eastAsia="Times New Roman" w:hAnsi="Aptos Light" w:cs="Times New Roman"/>
                <w:color w:val="1D1D1D"/>
                <w:kern w:val="0"/>
                <w:sz w:val="20"/>
                <w:szCs w:val="20"/>
                <w14:ligatures w14:val="none"/>
              </w:rPr>
              <w:br/>
              <w:t xml:space="preserve">Peak load (MW)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Distribution capacity (MW)</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1546291C" w14:textId="48F962EC"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1.3.7</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Microgrid Load-to-Capacity Ratio</w:t>
            </w:r>
            <w:r>
              <w:rPr>
                <w:rFonts w:ascii="Aptos" w:eastAsia="Times New Roman" w:hAnsi="Aptos" w:cs="Times New Roman"/>
                <w:b/>
                <w:bCs/>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{"citationID":"m714q5EZ","properties":{"unsorted":false,"formattedCitation":"[3], [34], [36], [38]","plainCitation":"[3], [34], [36], [38]","noteIndex":0},"citationItems":[{"id":1839,"uris":["http://zotero.org/users/6280111/items/64Q8F6AY"],"itemData":{"id":1839,"type":"article-journal","abstract":"In recent years, there has been a fast expansion in the usage of renewable energy sources (RESs) in power distribution systems. Numerous advantages result from this advancement, such as environmental friendliness, cost-effective power generation, easier maintenance, and energy sustainability and reliability. Reducing reliance on fossil fuels, which are of significant environmental concern, and increasing energy efficiency are two benefits of integrating RESs into maritime systems, such as port microgrids. As a result, ports are implementing several programs to increase energy efficiency using various RESs that are supported by power electronic converters. To highlight the most recent developments in seaport electrification and infrastructure, this work conducts a systematic review. It addresses important issues like energy efficiency enhancements, environmental concerns, the integration of renewable energy sources, the Internet of Things (IoT), and regulatory and legal compliance. The study also discusses technology strategies like digitization, electrification, onshore power supply systems, and port energy storage options. Operational tactics, including peak-shaving methods and energy-efficient operations, are also covered. Additionally, an infrastructure framework—which includes port microgrids and smart seaport microgrids—that is intended to enhance energy efficiency in contemporary ports is examined.","container-title":"Sustainability","DOI":"10.3390/su17177568","ISSN":"2071-1050","issue":"17","journalAbbreviation":"Sustainability","language":"en","page":"7568","source":"DOI.org (Crossref)","title":"Smart, Connected, and Sustainable: The Transformation of Maritime Ports Through Electrification, IoT, 5G, and Green Energy","title-short":"Smart, Connected, and Sustainable","volume":"17","author":[{"family":"Issa","given":"Mohamad"},{"family":"Rizk","given":"Patrick"},{"family":"Boulon","given":"Loïc"},{"family":"Rezkallah","given":"Miloud"},{"family":"Rizk","given":"Rodrigue"},{"family":"Ilinca","given":"Adrian"}],"issued":{"date-parts":[["2025",8,22]]}}},{"id":1822,"uris":["http://zotero.org/users/6280111/items/XC6VJBYE"],"itemData":{"id":1822,"type":"article-journal","abstract":"The decarbonization of short sea shipping is emerging as a critical priority for Mediterranean countries. This paper presents key findings from the ELECTRA-GR project, funded by the EEA Financial Mechanism (MIS 5202231), which aimed to evaluate the feasibility, technical readiness, and legislative requirements for the electrification of coastal ferry services in Greece. The study focused on two pilot routes—Salamis–Perama and Chios–Oinousses— representative of the high-frequency, short-distance ferry operations characteristic of the Greek archipelago. A comprehensive assessment was conducted combining technical fleet profiling, stakeholder consultations, legislative analysis, cost–benefit evaluations, and international benchmarking with Norway. For the base scenario of the high-traffic Salamis–Perama route, full electrification yields an annual reduction of approximately 900 tons of CO2 compared to diesel operation and achieves a Net Present Value (NPV) of €1.6 million over a 15-year period. In contrast, the Chios–Oinousses route, characterized by lower traffic volume, achieves a reduction of 85 tons of CO2 annually through hybrid conversion, but results in an NPV of €−1.69 million, underscoring the need for financial support mechanisms or targeted subsidies to ensure economic feasibility. The results indicate that electrification of short ferry routes in Greece is technically feasible and environmentally advantageous but faces significant challenges, including inadequate port infrastructure, regulatory gaps, and limited industrial readiness. The study proposes a structured roadmap toward electrification, emphasizing the modernization of shipyards, tailored policy instruments, and public–private cooperation. The findings contribute to the formulation of a scalable strategy for clean maritime transport in peripheral and island regions of Greece.","container-title":"Energies","DOI":"10.3390/en18174582","ISSN":"1996-1073","issue":"17","journalAbbreviation":"Energies","language":"en","page":"4582","source":"DOI.org (Crossref)","title":"Technological Readiness and Implementation Pathways for Electrifying Greek Coastal Ferry Operations: Insights from Norway’s Zero-Emission Ferry Transition","title-short":"Technological Readiness and Implementation Pathways for Electrifying Greek Coastal Ferry Operations","volume":"18","author":[{"family":"Remoundos","given":"Georgios"},{"family":"Lekakou","given":"Maria"},{"family":"Stergiopoulos","given":"Georgios"},{"family":"Gavalas","given":"Dimitris"},{"family":"Katsounis","given":"Ioannis"},{"family":"Peppa","given":"Sofia"},{"family":"Pagonis","given":"Dimitrios-Nikolaos"},{"family":"Vaagsaether","given":"Knut"}],"issued":{"date-parts":[["2025",8,29]]}}},{"id":1970,"uris":["http://zotero.org/users/6280111/items/J79XGIFP"],"itemData":{"id":1970,"type":"article-journal","abstract":"Abstract\n            This paper analyses energy vulnerability and resilience in the EU. First, a comprehensive review of the relevant literature is carried out, discussing key concepts and indicators used to assess countries’ relative positioning vis-à-vis energy shocks. Second, we rely on a large set of indicators (i.e., share of energy intensive industries, import dependency and market concentration, productive and technological capabilities in the renewables domain, policy efforts to increase energy resilience) to provide a thorough mapping of EU Member States’ positioning in terms of energy vulnerability and resilience. Third, we assess industrial and energy policy actions put in place at both the EU and the national level, highlighting relevant heterogeneities and discussing whether policy efforts are consistent with the degree of vulnerability of Member States.","container-title":"Journal of Industrial and Business Economics","DOI":"10.1007/s40812-025-00340-9","ISSN":"0391-2078, 1972-4977","issue":"3","journalAbbreviation":"J. Ind. Bus. Econ.","language":"en","page":"683-726","source":"DOI.org (Crossref)","title":"Energy vulnerability and resilience in the EU: concepts, empirics and policy","title-short":"Energy vulnerability and resilience in the EU","volume":"52","author":[{"family":"Guarascio","given":"Dario"},{"family":"Reljic","given":"Jelena"},{"family":"Zezza","given":"Francesco"}],"issued":{"date-parts":[["2025",9]]}}},{"id":1967,"uris":["http://zotero.org/users/6280111/items/KI22LIH7"],"itemData":{"id":1967,"type":"article-journal","container-title":"Applied Energy","DOI":"10.1016/j.apenergy.2025.125612","ISSN":"03062619","journalAbbreviation":"Applied Energy","language":"en","page":"125612","source":"DOI.org (Crossref)","title":"Optimal infrastructures and integrative energy networks for sustainable and energy-resilient city renaissance","volume":"387","author":[{"family":"Dan","given":"Zhaohui"},{"family":"Zhou","given":"Bingling"},{"family":"Zhou","given":"Yuekuan"}],"issued":{"date-parts":[["2025",6]]}}}],"schema":"https://github.com/citation-style-language/schema/raw/master/csl-citation.json"}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[3], [34], [36], [38]</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Peak load (MW)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Distribution capacity (MW)</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3FA3CBB2"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r>
      <w:tr w:rsidR="005A5931" w:rsidRPr="00532D44" w14:paraId="21C47BF3" w14:textId="77777777" w:rsidTr="00C960A1">
        <w:trPr>
          <w:trHeight w:val="1020"/>
        </w:trPr>
        <w:tc>
          <w:tcPr>
            <w:tcW w:w="1530" w:type="dxa"/>
            <w:tcBorders>
              <w:bottom w:val="single" w:sz="4" w:space="0" w:color="auto"/>
            </w:tcBorders>
            <w:shd w:val="clear" w:color="auto" w:fill="A6A6A6" w:themeFill="background1" w:themeFillShade="A6"/>
            <w:vAlign w:val="center"/>
            <w:hideMark/>
          </w:tcPr>
          <w:p w14:paraId="31BF01AE" w14:textId="77777777" w:rsidR="005A5931" w:rsidRPr="00532D44" w:rsidRDefault="005A5931" w:rsidP="00C960A1">
            <w:pPr>
              <w:spacing w:line="240" w:lineRule="auto"/>
              <w:jc w:val="right"/>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Information</w:t>
            </w:r>
          </w:p>
        </w:tc>
        <w:tc>
          <w:tcPr>
            <w:tcW w:w="2743" w:type="dxa"/>
            <w:shd w:val="clear" w:color="auto" w:fill="A6A6A6" w:themeFill="background1" w:themeFillShade="A6"/>
            <w:vAlign w:val="center"/>
            <w:hideMark/>
          </w:tcPr>
          <w:p w14:paraId="07B043AF"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Data preparation, presentation, analysis, and storage</w:t>
            </w:r>
          </w:p>
        </w:tc>
        <w:tc>
          <w:tcPr>
            <w:tcW w:w="2891" w:type="dxa"/>
            <w:shd w:val="clear" w:color="auto" w:fill="A6A6A6" w:themeFill="background1" w:themeFillShade="A6"/>
            <w:vAlign w:val="center"/>
            <w:hideMark/>
          </w:tcPr>
          <w:p w14:paraId="10215164"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Real-time assessment of functionality, anticipation of cascading losses and event closure</w:t>
            </w:r>
          </w:p>
        </w:tc>
        <w:tc>
          <w:tcPr>
            <w:tcW w:w="3091" w:type="dxa"/>
            <w:shd w:val="clear" w:color="auto" w:fill="A6A6A6" w:themeFill="background1" w:themeFillShade="A6"/>
            <w:vAlign w:val="center"/>
            <w:hideMark/>
          </w:tcPr>
          <w:p w14:paraId="693C215F"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 xml:space="preserve">Data use to track recovery progress and anticipate recovery scenarios </w:t>
            </w:r>
          </w:p>
        </w:tc>
        <w:tc>
          <w:tcPr>
            <w:tcW w:w="2705" w:type="dxa"/>
            <w:shd w:val="clear" w:color="auto" w:fill="A6A6A6" w:themeFill="background1" w:themeFillShade="A6"/>
            <w:vAlign w:val="center"/>
            <w:hideMark/>
          </w:tcPr>
          <w:p w14:paraId="42D9349E"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Creation and improvement of data storage and use protocols</w:t>
            </w:r>
          </w:p>
        </w:tc>
      </w:tr>
      <w:tr w:rsidR="005A5931" w:rsidRPr="00532D44" w14:paraId="18E773A6" w14:textId="77777777" w:rsidTr="00C960A1">
        <w:trPr>
          <w:trHeight w:val="440"/>
        </w:trPr>
        <w:tc>
          <w:tcPr>
            <w:tcW w:w="1530" w:type="dxa"/>
            <w:vMerge w:val="restart"/>
            <w:tcBorders>
              <w:left w:val="single" w:sz="4" w:space="0" w:color="auto"/>
            </w:tcBorders>
            <w:vAlign w:val="center"/>
            <w:hideMark/>
          </w:tcPr>
          <w:p w14:paraId="09D3D7FF" w14:textId="06A97275" w:rsidR="005A5931" w:rsidRPr="00532D44" w:rsidRDefault="005A5931" w:rsidP="00C960A1">
            <w:pPr>
              <w:spacing w:before="120" w:after="120" w:line="240" w:lineRule="auto"/>
              <w:jc w:val="right"/>
              <w:rPr>
                <w:rFonts w:ascii="Aptos" w:eastAsia="Times New Roman" w:hAnsi="Aptos" w:cs="Times New Roman"/>
                <w:color w:val="1D1D1D"/>
                <w:kern w:val="0"/>
                <w:sz w:val="20"/>
                <w:szCs w:val="20"/>
                <w14:ligatures w14:val="none"/>
              </w:rPr>
            </w:pPr>
          </w:p>
        </w:tc>
        <w:tc>
          <w:tcPr>
            <w:tcW w:w="2743" w:type="dxa"/>
            <w:hideMark/>
          </w:tcPr>
          <w:p w14:paraId="1F120663" w14:textId="0453BC44"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2.1.1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Monitoring &amp; Forecast Coverage</w:t>
            </w:r>
            <w:r>
              <w:rPr>
                <w:rFonts w:ascii="Aptos Light" w:eastAsia="Times New Roman" w:hAnsi="Aptos Light" w:cs="Times New Roman"/>
                <w:color w:val="1D1D1D"/>
                <w:kern w:val="0"/>
                <w:sz w:val="20"/>
                <w:szCs w:val="20"/>
                <w14:ligatures w14:val="none"/>
              </w:rPr>
              <w:t xml:space="preserve"> </w:t>
            </w:r>
            <w:bookmarkStart w:id="5" w:name="_Hlk227749889"/>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{"citationID":"ERszkEVH","properties":{"unsorted":false,"formattedCitation":"[1], [2], [6], [14], [15], [20], [22], [23], [25], [32], [40]","plainCitation":"[1], [2], [6], [14], [15], [20], [22], [23], [25], [32], [40]","noteIndex":0},"citationItems":[{"id":1811,"uris":["http://zotero.org/users/6280111/items/K573VCL9"],"itemData":{"id":1811,"type":"article-journal","abstract":"Port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Hamza"}],"issued":{"date-parts":[["2025",9]]}}},{"id":1835,"uris":["http://zotero.org/users/6280111/items/7T77Q5DT"],"itemData":{"id":1835,"type":"article-journal","abstract":"The growing global concern for sustainability and energy conservation has led to the adoption of energy management systems to minimise the impacts of energy intensive processes. This study reviews the evolution, the applications, and implementation techniques of energy management systems with an emphasis on harbour operations. Through the mapping of the research on energy management systems post-1973, the literature review demonstrated a substantial transformation of the systems from basic monitoring in the building sector to complex artificial intelligence analyses in smart and microgrids, industries, renewable energy sources integration, transportation, and harbours. Initial broad search (1973–2025) identified 22,003 EMS-related records; targeted port–EMS queries yielded 214 records, of which 139 unique records remained after de-duplication and 78 full texts were assessed. Finally, 27 studies were included in the quantitative synthesis. A meta-analysis in conjunction with an article review, and a weighted sum model coupled with sensitivity analyses revealed promising results for harbour energy management system implementation in terms of peak/load shifting, on-shore power supply, and real-time energy monitoring. The findings showed that energy management system efficacy is linked to maturity levels and strategic deployment of the measures/policies in each stage.","container-title":"Energies","DOI":"10.3390/en18184887","ISSN":"1996-1073","issue":"18","journalAbbreviation":"Energies","language":"en","page":"4887","source":"DOI.org (Crossref)","title":"A Literature Review on Energy Management Systems and Their Application on Harbour Activities","volume":"18","author":[{"family":"Apostolou","given":"Dimitrios"}],"issued":{"date-parts":[["2025",9,14]]}}},{"id":1820,"uris":["http://zotero.org/users/6280111/items/2Y5429BS"],"itemData":{"id":1820,"type":"article-journal","container-title":"IEEE Electrification Magazine","DOI":"10.1109/MELE.2023.3264926","ISSN":"2325-5897, 2325-5889","issue":"2","journalAbbreviation":"IEEE Electrific. Mag.","license":"https://ieeexplore.ieee.org/Xplorehelp/downloads/license-information/IEEE.html","page":"74-87","source":"DOI.org (Crossref)","title":"Powering Maritime: Challenges and prospects in ship electrification","title-short":"Powering Maritime","volume":"11","author":[{"family":"Qazi","given":"Sohaib"},{"family":"Venugopal","given":"Prasanth"},{"family":"Rietveld","given":"Gert"},{"family":"Soeiro","given":"Thiago Batista"},{"family":"Shipurkar","given":"Udai"},{"family":"Grasman","given":"Alex"},{"family":"Watson","given":"Alan J."},{"family":"Wheeler","given":"Patrick"}],"issued":{"date-parts":[["2023",6]]}}},{"id":1992,"uris":["http://zotero.org/users/6280111/items/345Q8I49"],"itemData":{"id":1992,"type":"article-journal","container-title":"International Journal of Sustainable Transportation","DOI":"10.1080/15568318.2019.1610919","ISSN":"1556-8318, 1556-8334","issue":"9","journalAbbreviation":"International Journal of Sustainable Transportation","language":"en","page":"686-700","source":"DOI.org (Crossref)","title":"A framework for building a smart port and smart port index","volume":"14","author":[{"family":"Molavi","given":"Anahita"},{"family":"Lim","given":"Gino J."},{"family":"Race","given":"Bruce"}],"issued":{"date-parts":[["2020",7,1]]}}}],"schema":"https://github.com/citation-style-language/schema/raw/master/csl-citation.json"}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 [6], [14], [15], [20], [22], [23], [25], [32], [40]</w:t>
            </w:r>
            <w:r>
              <w:rPr>
                <w:rFonts w:ascii="Aptos Light" w:eastAsia="Times New Roman" w:hAnsi="Aptos Light" w:cs="Times New Roman"/>
                <w:color w:val="1D1D1D"/>
                <w:kern w:val="0"/>
                <w:sz w:val="20"/>
                <w:szCs w:val="20"/>
                <w14:ligatures w14:val="none"/>
              </w:rPr>
              <w:fldChar w:fldCharType="end"/>
            </w:r>
            <w:bookmarkEnd w:id="5"/>
            <w:r w:rsidRPr="00532D44">
              <w:rPr>
                <w:rFonts w:ascii="Aptos Light" w:eastAsia="Times New Roman" w:hAnsi="Aptos Light" w:cs="Times New Roman"/>
                <w:color w:val="1D1D1D"/>
                <w:kern w:val="0"/>
                <w:sz w:val="20"/>
                <w:szCs w:val="20"/>
                <w14:ligatures w14:val="none"/>
              </w:rPr>
              <w:br/>
              <w:t xml:space="preserve">Number of critical systems with real-time monitoring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number of critical systems </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118BD903" w14:textId="2413AE98"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2.2.1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 xml:space="preserve">Monitoring &amp; Forecast Coverage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{"citationID":"maXfI6FG","properties":{"unsorted":false,"formattedCitation":"[1], [2], [6], [14], [15], [20], [22], [23], [25], [32], [40]","plainCitation":"[1], [2], [6], [14], [15], [20], [22], [23], [25], [32], [40]","noteIndex":0},"citationItems":[{"id":1811,"uris":["http://zotero.org/users/6280111/items/K573VCL9"],"itemData":{"id":1811,"type":"article-journal","abstract":"Port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Hamza"}],"issued":{"date-parts":[["2025",9]]}}},{"id":1835,"uris":["http://zotero.org/users/6280111/items/7T77Q5DT"],"itemData":{"id":1835,"type":"article-journal","abstract":"The growing global concern for sustainability and energy conservation has led to the adoption of energy management systems to minimise the impacts of energy intensive processes. This study reviews the evolution, the applications, and implementation techniques of energy management systems with an emphasis on harbour operations. Through the mapping of the research on energy management systems post-1973, the literature review demonstrated a substantial transformation of the systems from basic monitoring in the building sector to complex artificial intelligence analyses in smart and microgrids, industries, renewable energy sources integration, transportation, and harbours. Initial broad search (1973–2025) identified 22,003 EMS-related records; targeted port–EMS queries yielded 214 records, of which 139 unique records remained after de-duplication and 78 full texts were assessed. Finally, 27 studies were included in the quantitative synthesis. A meta-analysis in conjunction with an article review, and a weighted sum model coupled with sensitivity analyses revealed promising results for harbour energy management system implementation in terms of peak/load shifting, on-shore power supply, and real-time energy monitoring. The findings showed that energy management system efficacy is linked to maturity levels and strategic deployment of the measures/policies in each stage.","container-title":"Energies","DOI":"10.3390/en18184887","ISSN":"1996-1073","issue":"18","journalAbbreviation":"Energies","language":"en","page":"4887","source":"DOI.org (Crossref)","title":"A Literature Review on Energy Management Systems and Their Application on Harbour Activities","volume":"18","author":[{"family":"Apostolou","given":"Dimitrios"}],"issued":{"date-parts":[["2025",9,14]]}}},{"id":1820,"uris":["http://zotero.org/users/6280111/items/2Y5429BS"],"itemData":{"id":1820,"type":"article-journal","container-title":"IEEE Electrification Magazine","DOI":"10.1109/MELE.2023.3264926","ISSN":"2325-5897, 2325-5889","issue":"2","journalAbbreviation":"IEEE Electrific. Mag.","license":"https://ieeexplore.ieee.org/Xplorehelp/downloads/license-information/IEEE.html","page":"74-87","source":"DOI.org (Crossref)","title":"Powering Maritime: Challenges and prospects in ship electrification","title-short":"Powering Maritime","volume":"11","author":[{"family":"Qazi","given":"Sohaib"},{"family":"Venugopal","given":"Prasanth"},{"family":"Rietveld","given":"Gert"},{"family":"Soeiro","given":"Thiago Batista"},{"family":"Shipurkar","given":"Udai"},{"family":"Grasman","given":"Alex"},{"family":"Watson","given":"Alan J."},{"family":"Wheeler","given":"Patrick"}],"issued":{"date-parts":[["2023",6]]}}},{"id":1992,"uris":["http://zotero.org/users/6280111/items/345Q8I49"],"itemData":{"id":1992,"type":"article-journal","container-title":"International Journal of Sustainable Transportation","DOI":"10.1080/15568318.2019.1610919","ISSN":"1556-8318, 1556-8334","issue":"9","journalAbbreviation":"International Journal of Sustainable Transportation","language":"en","page":"686-700","source":"DOI.org (Crossref)","title":"A framework for building a smart port and smart port index","volume":"14","author":[{"family":"Molavi","given":"Anahita"},{"family":"Lim","given":"Gino J."},{"family":"Race","given":"Bruce"}],"issued":{"date-parts":[["2020",7,1]]}}}],"schema":"https://github.com/citation-style-language/schema/raw/master/csl-citation.json"}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 [6], [14], [15], [20], [22], [23], [25], [32], [40]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Number of critical systems with real-time monitoring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number of critical systems </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3D1101C9" w14:textId="1BF256D2"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2.3.1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 xml:space="preserve">Monitoring &amp; Forecast Coverage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{"citationID":"5Et2LZDQ","properties":{"unsorted":false,"formattedCitation":"[1], [2], [6], [14], [15], [20], [22], [23], [25], [32], [40]","plainCitation":"[1], [2], [6], [14], [15], [20], [22], [23], [25], [32], [40]","noteIndex":0},"citationItems":[{"id":1811,"uris":["http://zotero.org/users/6280111/items/K573VCL9"],"itemData":{"id":1811,"type":"article-journal","abstract":"Port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Hamza"}],"issued":{"date-parts":[["2025",9]]}}},{"id":1835,"uris":["http://zotero.org/users/6280111/items/7T77Q5DT"],"itemData":{"id":1835,"type":"article-journal","abstract":"The growing global concern for sustainability and energy conservation has led to the adoption of energy management systems to minimise the impacts of energy intensive processes. This study reviews the evolution, the applications, and implementation techniques of energy management systems with an emphasis on harbour operations. Through the mapping of the research on energy management systems post-1973, the literature review demonstrated a substantial transformation of the systems from basic monitoring in the building sector to complex artificial intelligence analyses in smart and microgrids, industries, renewable energy sources integration, transportation, and harbours. Initial broad search (1973–2025) identified 22,003 EMS-related records; targeted port–EMS queries yielded 214 records, of which 139 unique records remained after de-duplication and 78 full texts were assessed. Finally, 27 studies were included in the quantitative synthesis. A meta-analysis in conjunction with an article review, and a weighted sum model coupled with sensitivity analyses revealed promising results for harbour energy management system implementation in terms of peak/load shifting, on-shore power supply, and real-time energy monitoring. The findings showed that energy management system efficacy is linked to maturity levels and strategic deployment of the measures/policies in each stage.","container-title":"Energies","DOI":"10.3390/en18184887","ISSN":"1996-1073","issue":"18","journalAbbreviation":"Energies","language":"en","page":"4887","source":"DOI.org (Crossref)","title":"A Literature Review on Energy Management Systems and Their Application on Harbour Activities","volume":"18","author":[{"family":"Apostolou","given":"Dimitrios"}],"issued":{"date-parts":[["2025",9,14]]}}},{"id":1820,"uris":["http://zotero.org/users/6280111/items/2Y5429BS"],"itemData":{"id":1820,"type":"article-journal","container-title":"IEEE Electrification Magazine","DOI":"10.1109/MELE.2023.3264926","ISSN":"2325-5897, 2325-5889","issue":"2","journalAbbreviation":"IEEE Electrific. Mag.","license":"https://ieeexplore.ieee.org/Xplorehelp/downloads/license-information/IEEE.html","page":"74-87","source":"DOI.org (Crossref)","title":"Powering Maritime: Challenges and prospects in ship electrification","title-short":"Powering Maritime","volume":"11","author":[{"family":"Qazi","given":"Sohaib"},{"family":"Venugopal","given":"Prasanth"},{"family":"Rietveld","given":"Gert"},{"family":"Soeiro","given":"Thiago Batista"},{"family":"Shipurkar","given":"Udai"},{"family":"Grasman","given":"Alex"},{"family":"Watson","given":"Alan J."},{"family":"Wheeler","given":"Patrick"}],"issued":{"date-parts":[["2023",6]]}}},{"id":1992,"uris":["http://zotero.org/users/6280111/items/345Q8I49"],"itemData":{"id":1992,"type":"article-journal","container-title":"International Journal of Sustainable Transportation","DOI":"10.1080/15568318.2019.1610919","ISSN":"1556-8318, 1556-8334","issue":"9","journalAbbreviation":"International Journal of Sustainable Transportation","language":"en","page":"686-700","source":"DOI.org (Crossref)","title":"A framework for building a smart port and smart port index","volume":"14","author":[{"family":"Molavi","given":"Anahita"},{"family":"Lim","given":"Gino J."},{"family":"Race","given":"Bruce"}],"issued":{"date-parts":[["2020",7,1]]}}}],"schema":"https://github.com/citation-style-language/schema/raw/master/csl-citation.json"}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 [6], [14], [15], [20], [22], [23], [25], [32], [40]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Number of critical systems with real-time monitoring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number of critical systems </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507E509D" w14:textId="540A8202"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2.4.1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Forecast Accuracy Improvement</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{"citationID":"PE4dCX76","properties":{"unsorted":false,"formattedCitation":"[1], [14], [20]","plainCitation":"[1], [14], [20]","noteIndex":0},"citationItems":[{"id":1811,"uris":["http://zotero.org/users/6280111/items/K573VCL9"],"itemData":{"id":1811,"type":"article-journal","abstract":"Port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[14], [20]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Degree to which forecasts improve due to use of past event data</w:t>
            </w:r>
            <w:r w:rsidRPr="00532D44">
              <w:rPr>
                <w:rFonts w:ascii="Aptos Light" w:eastAsia="Times New Roman" w:hAnsi="Aptos Light" w:cs="Times New Roman"/>
                <w:color w:val="1D1D1D"/>
                <w:kern w:val="0"/>
                <w:sz w:val="20"/>
                <w:szCs w:val="20"/>
                <w14:ligatures w14:val="none"/>
              </w:rPr>
              <w:br/>
              <w:t>Unit: % reduction in forecasting error (MAE or RMSE)</w:t>
            </w:r>
          </w:p>
        </w:tc>
      </w:tr>
      <w:tr w:rsidR="005A5931" w:rsidRPr="00532D44" w14:paraId="52F3D045" w14:textId="77777777" w:rsidTr="00C960A1">
        <w:trPr>
          <w:trHeight w:val="1718"/>
        </w:trPr>
        <w:tc>
          <w:tcPr>
            <w:tcW w:w="1530" w:type="dxa"/>
            <w:vMerge/>
            <w:tcBorders>
              <w:left w:val="single" w:sz="4" w:space="0" w:color="auto"/>
            </w:tcBorders>
            <w:hideMark/>
          </w:tcPr>
          <w:p w14:paraId="024C6E44"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492EDAB4" w14:textId="501AA89E"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2.1.2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Access to Real-Time Operational Dashboards</w:t>
            </w:r>
            <w:r>
              <w:rPr>
                <w:rFonts w:ascii="Aptos Light" w:eastAsia="Times New Roman" w:hAnsi="Aptos Light" w:cs="Times New Roman"/>
                <w:color w:val="1D1D1D"/>
                <w:kern w:val="0"/>
                <w:sz w:val="20"/>
                <w:szCs w:val="20"/>
                <w14:ligatures w14:val="none"/>
              </w:rPr>
              <w:t xml:space="preserve"> </w:t>
            </w:r>
            <w:bookmarkStart w:id="6" w:name="_Hlk227750115"/>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{"citationID":"Eq4csaUk","properties":{"unsorted":false,"formattedCitation":"[2], [8], [14], [15], [20], [22], [23], [24], [25], [41]","plainCitation":"[2], [8], [14], [15], [20], [22], [23], [24], [25], [41]","noteIndex":0},"citationItems":[{"id":1811,"uris":["http://zotero.org/users/6280111/items/K573VCL9"],"itemData":{"id":1811,"type":"article-journal","abstract":"Port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1699,"uris":["http://zotero.org/users/6280111/items/Q2EF6F7F"],"itemData":{"id":1699,"type":"article-journal","container-title":"Ecological Economics","DOI":"10.1016/j.ecolecon.2019.106527","ISSN":"09218009","journalAbbreviation":"Ecological Economics","language":"en","page":"106527","source":"DOI.org (Crossref)","title":"Measuring and modeling energy resilience","volume":"172","author":[{"family":"Gatto","given":"Andrea"},{"family":"Drago","given":"Carlo"}],"issued":{"date-parts":[["2020",6]]}}},{"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Fai"}],"issued":{"date-parts":[["2023",9]]}}},{"id":1847,"uris":["http://zotero.org/users/6280111/items/JI2FR64P"],"itemData":{"id":1847,"type":"article-journal","container-title":"Technological Forecasting and Social Change","DOI":"10.1016/j.techfore.2016.10.065","ISSN":"00401625","journalAbbreviation":"Technological Forecasting and Social Change","language":"en","page":"126-138","source":"DOI.org (Crossref)","title":"Multi-level port resilience planning in the UK: How can information sharing be made easier?","title-short":"Multi-level port resilience planning in the UK","volume":"121","author":[{"family":"Shaw","given":"Duncan R."},{"family":"Grainger","given":"Andrew"},{"family":"Achuthan","given":"Kamal"}],"issued":{"date-parts":[["2017",8]]}}},{"id":1850,"uris":["http://zotero.org/users/6280111/items/CUIF7W9Y"],"itemData":{"id":1850,"type":"article-journal","container-title":"Maritime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[2], [8], [14], [15], [20], [22], [23], [24], [25], [41]</w:t>
            </w:r>
            <w:r>
              <w:rPr>
                <w:rFonts w:ascii="Aptos Light" w:eastAsia="Times New Roman" w:hAnsi="Aptos Light" w:cs="Times New Roman"/>
                <w:color w:val="1D1D1D"/>
                <w:kern w:val="0"/>
                <w:sz w:val="20"/>
                <w:szCs w:val="20"/>
                <w14:ligatures w14:val="none"/>
              </w:rPr>
              <w:fldChar w:fldCharType="end"/>
            </w:r>
            <w:bookmarkEnd w:id="6"/>
            <w:r w:rsidRPr="00532D44">
              <w:rPr>
                <w:rFonts w:ascii="Aptos Light" w:eastAsia="Times New Roman" w:hAnsi="Aptos Light" w:cs="Times New Roman"/>
                <w:color w:val="1D1D1D"/>
                <w:kern w:val="0"/>
                <w:sz w:val="20"/>
                <w:szCs w:val="20"/>
                <w14:ligatures w14:val="none"/>
              </w:rPr>
              <w:br/>
              <w:t xml:space="preserve">Numbers of stakeholders with access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number of relevant stakeholders</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2589077B" w14:textId="483C7AF3"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2.2.2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Access to Real-Time Operational Dashboards</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{"citationID":"m8o6l97c","properties":{"unsorted":false,"formattedCitation":"[2], [8], [14], [15], [20], [22], [23], [24], [25], [41]","plainCitation":"[2], [8], [14], [15], [20], [22], [23], [24], [25], [41]","noteIndex":0},"citationItems":[{"id":1811,"uris":["http://zotero.org/users/6280111/items/K573VCL9"],"itemData":{"id":1811,"type":"article-journal","abstract":"Port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1699,"uris":["http://zotero.org/users/6280111/items/Q2EF6F7F"],"itemData":{"id":1699,"type":"article-journal","container-title":"Ecological Economics","DOI":"10.1016/j.ecolecon.2019.106527","ISSN":"09218009","journalAbbreviation":"Ecological Economics","language":"en","page":"106527","source":"DOI.org (Crossref)","title":"Measuring and modeling energy resilience","volume":"172","author":[{"family":"Gatto","given":"Andrea"},{"family":"Drago","given":"Carlo"}],"issued":{"date-parts":[["2020",6]]}}},{"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Fai"}],"issued":{"date-parts":[["2023",9]]}}},{"id":1847,"uris":["http://zotero.org/users/6280111/items/JI2FR64P"],"itemData":{"id":1847,"type":"article-journal","container-title":"Technological Forecasting and Social Change","DOI":"10.1016/j.techfore.2016.10.065","ISSN":"00401625","journalAbbreviation":"Technological Forecasting and Social Change","language":"en","page":"126-138","source":"DOI.org (Crossref)","title":"Multi-level port resilience planning in the UK: How can information sharing be made easier?","title-short":"Multi-level port resilience planning in the UK","volume":"121","author":[{"family":"Shaw","given":"Duncan R."},{"family":"Grainger","given":"Andrew"},{"family":"Achuthan","given":"Kamal"}],"issued":{"date-parts":[["2017",8]]}}},{"id":1850,"uris":["http://zotero.org/users/6280111/items/CUIF7W9Y"],"itemData":{"id":1850,"type":"article-journal","container-title":"Maritime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[2], [8], [14], [15], [20], [22], [23], [24], [25], [41]</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Numbers of stakeholders with access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number of relevant stakeholders</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14F0CD3B" w14:textId="3E50F74C"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2.3.2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Access to Real-Time Operational Dashboards</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{"citationID":"0TUUylfy","properties":{"unsorted":false,"formattedCitation":"[2], [8], [14], [15], [20], [22], [23], [24], [25], [41]","plainCitation":"[2], [8], [14], [15], [20], [22], [23], [24], [25], [41]","noteIndex":0},"citationItems":[{"id":1811,"uris":["http://zotero.org/users/6280111/items/K573VCL9"],"itemData":{"id":1811,"type":"article-journal","abstract":"Port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1699,"uris":["http://zotero.org/users/6280111/items/Q2EF6F7F"],"itemData":{"id":1699,"type":"article-journal","container-title":"Ecological Economics","DOI":"10.1016/j.ecolecon.2019.106527","ISSN":"09218009","journalAbbreviation":"Ecological Economics","language":"en","page":"106527","source":"DOI.org (Crossref)","title":"Measuring and modeling energy resilience","volume":"172","author":[{"family":"Gatto","given":"Andrea"},{"family":"Drago","given":"Carlo"}],"issued":{"date-parts":[["2020",6]]}}},{"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Fai"}],"issued":{"date-parts":[["2023",9]]}}},{"id":1847,"uris":["http://zotero.org/users/6280111/items/JI2FR64P"],"itemData":{"id":1847,"type":"article-journal","container-title":"Technological Forecasting and Social Change","DOI":"10.1016/j.techfore.2016.10.065","ISSN":"00401625","journalAbbreviation":"Technological Forecasting and Social Change","language":"en","page":"126-138","source":"DOI.org (Crossref)","title":"Multi-level port resilience planning in the UK: How can information sharing be made easier?","title-short":"Multi-level port resilience planning in the UK","volume":"121","author":[{"family":"Shaw","given":"Duncan R."},{"family":"Grainger","given":"Andrew"},{"family":"Achuthan","given":"Kamal"}],"issued":{"date-parts":[["2017",8]]}}},{"id":1850,"uris":["http://zotero.org/users/6280111/items/CUIF7W9Y"],"itemData":{"id":1850,"type":"article-journal","container-title":"Maritime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[2], [8], [14], [15], [20], [22], [23], [24], [25], [41]</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Numbers of stakeholders with access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number of relevant stakeholders</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74FE1836" w14:textId="0F2EC4EE"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 xml:space="preserve">2.4.2 </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System–Documentation Alignment Rate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{"citationID":"RK1XQxlV","properties":{"unsorted":false,"formattedCitation":"[1], [20]","plainCitation":"[1], [20]","noteIndex":0},"citationItems":[{"id":1579,"uris":["http://zotero.org/users/6280111/items/7KDVVP35"],"itemData":{"id":1579,"type":"article-journal","container-title":"Energy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Components with updated documentation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components</w:t>
            </w:r>
            <w:r w:rsidRPr="00532D44">
              <w:rPr>
                <w:rFonts w:ascii="Aptos Light" w:eastAsia="Times New Roman" w:hAnsi="Aptos Light" w:cs="Times New Roman"/>
                <w:color w:val="1D1D1D"/>
                <w:kern w:val="0"/>
                <w:sz w:val="20"/>
                <w:szCs w:val="20"/>
                <w14:ligatures w14:val="none"/>
              </w:rPr>
              <w:br/>
              <w:t>Unit: %</w:t>
            </w:r>
          </w:p>
        </w:tc>
      </w:tr>
      <w:tr w:rsidR="005A5931" w:rsidRPr="00532D44" w14:paraId="5979B796" w14:textId="77777777" w:rsidTr="00C960A1">
        <w:trPr>
          <w:trHeight w:val="1466"/>
        </w:trPr>
        <w:tc>
          <w:tcPr>
            <w:tcW w:w="1530" w:type="dxa"/>
            <w:vMerge/>
            <w:tcBorders>
              <w:left w:val="single" w:sz="4" w:space="0" w:color="auto"/>
            </w:tcBorders>
            <w:hideMark/>
          </w:tcPr>
          <w:p w14:paraId="6E89BC42"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35081DF9" w14:textId="10650581"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2.1.3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Remote Access Reliability</w:t>
            </w:r>
            <w:r>
              <w:rPr>
                <w:rFonts w:ascii="Aptos Light" w:eastAsia="Times New Roman" w:hAnsi="Aptos Light" w:cs="Times New Roman"/>
                <w:color w:val="1D1D1D"/>
                <w:kern w:val="0"/>
                <w:sz w:val="20"/>
                <w:szCs w:val="20"/>
                <w14:ligatures w14:val="none"/>
              </w:rPr>
              <w:t xml:space="preserve"> </w:t>
            </w:r>
            <w:bookmarkStart w:id="7" w:name="_Hlk225348607"/>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{"citationID":"ampFH7ig","properties":{"unsorted":false,"formattedCitation":"[8], [14], [20], [22], [23], [25], [41]","plainCitation":"[8], [14], [20], [22], [23], [25], [41]","noteIndex":0},"citationItems":[{"id":1811,"uris":["http://zotero.org/users/6280111/items/K573VCL9"],"itemData":{"id":1811,"type":"article-journal","abstract":"Port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1847,"uris":["http://zotero.org/users/6280111/items/JI2FR64P"],"itemData":{"id":1847,"type":"article-journal","container-title":"Technological Forecasting and Social Change","DOI":"10.1016/j.techfore.2016.10.065","ISSN":"00401625","journalAbbreviation":"Technological Forecasting and Social Change","language":"en","page":"126-138","source":"DOI.org (Crossref)","title":"Multi-level port resilience planning in the UK: How can information sharing be made easier?","title-short":"Multi-level port resilience planning in the UK","volume":"121","author":[{"family":"Shaw","given":"Duncan R."},{"family":"Grainger","given":"Andrew"},{"family":"Achuthan","given":"Kamal"}],"issued":{"date-parts":[["2017",8]]}}},{"id":1850,"uris":["http://zotero.org/users/6280111/items/CUIF7W9Y"],"itemData":{"id":1850,"type":"article-journal","container-title":"Maritime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[8], [14], [20], [22], [23], [25], [41]</w:t>
            </w:r>
            <w:r>
              <w:rPr>
                <w:rFonts w:ascii="Aptos Light" w:eastAsia="Times New Roman" w:hAnsi="Aptos Light" w:cs="Times New Roman"/>
                <w:color w:val="1D1D1D"/>
                <w:kern w:val="0"/>
                <w:sz w:val="20"/>
                <w:szCs w:val="20"/>
                <w14:ligatures w14:val="none"/>
              </w:rPr>
              <w:fldChar w:fldCharType="end"/>
            </w:r>
            <w:bookmarkEnd w:id="7"/>
            <w:r w:rsidRPr="00532D44">
              <w:rPr>
                <w:rFonts w:ascii="Aptos Light" w:eastAsia="Times New Roman" w:hAnsi="Aptos Light" w:cs="Times New Roman"/>
                <w:color w:val="1D1D1D"/>
                <w:kern w:val="0"/>
                <w:sz w:val="20"/>
                <w:szCs w:val="20"/>
                <w14:ligatures w14:val="none"/>
              </w:rPr>
              <w:br/>
              <w:t xml:space="preserve">Remote access uptime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time</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1372A5D0" w14:textId="2010691E"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2.2.3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Remote Access Reliability</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{"citationID":"PB1hHkHK","properties":{"unsorted":false,"formattedCitation":"[8], [14], [20], [22], [23], [25], [41]","plainCitation":"[8], [14], [20], [22], [23], [25], [41]","noteIndex":0},"citationItems":[{"id":1811,"uris":["http://zotero.org/users/6280111/items/K573VCL9"],"itemData":{"id":1811,"type":"article-journal","abstract":"Port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1847,"uris":["http://zotero.org/users/6280111/items/JI2FR64P"],"itemData":{"id":1847,"type":"article-journal","container-title":"Technological Forecasting and Social Change","DOI":"10.1016/j.techfore.2016.10.065","ISSN":"00401625","journalAbbreviation":"Technological Forecasting and Social Change","language":"en","page":"126-138","source":"DOI.org (Crossref)","title":"Multi-level port resilience planning in the UK: How can information sharing be made easier?","title-short":"Multi-level port resilience planning in the UK","volume":"121","author":[{"family":"Shaw","given":"Duncan R."},{"family":"Grainger","given":"Andrew"},{"family":"Achuthan","given":"Kamal"}],"issued":{"date-parts":[["2017",8]]}}},{"id":1850,"uris":["http://zotero.org/users/6280111/items/CUIF7W9Y"],"itemData":{"id":1850,"type":"article-journal","container-title":"Maritime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[8], [14], [20], [22], [23], [25], [41]</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Remote access uptime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time</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304FD390" w14:textId="20BD0DBA"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2.3.3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Remote Access Reliability</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{"citationID":"uXNohhmb","properties":{"unsorted":false,"formattedCitation":"[8], [14], [20], [22], [23], [25], [41]","plainCitation":"[8], [14], [20], [22], [23], [25], [41]","noteIndex":0},"citationItems":[{"id":1811,"uris":["http://zotero.org/users/6280111/items/K573VCL9"],"itemData":{"id":1811,"type":"article-journal","abstract":"Port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1847,"uris":["http://zotero.org/users/6280111/items/JI2FR64P"],"itemData":{"id":1847,"type":"article-journal","container-title":"Technological Forecasting and Social Change","DOI":"10.1016/j.techfore.2016.10.065","ISSN":"00401625","journalAbbreviation":"Technological Forecasting and Social Change","language":"en","page":"126-138","source":"DOI.org (Crossref)","title":"Multi-level port resilience planning in the UK: How can information sharing be made easier?","title-short":"Multi-level port resilience planning in the UK","volume":"121","author":[{"family":"Shaw","given":"Duncan R."},{"family":"Grainger","given":"Andrew"},{"family":"Achuthan","given":"Kamal"}],"issued":{"date-parts":[["2017",8]]}}},{"id":1850,"uris":["http://zotero.org/users/6280111/items/CUIF7W9Y"],"itemData":{"id":1850,"type":"article-journal","container-title":"Maritime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hAnsi="Aptos Light" w:cs="Times New Roman"/>
                <w:color w:val="000000"/>
                <w:kern w:val="0"/>
                <w:sz w:val="20"/>
              </w:rPr>
              <w:t>[8], [14], [20], [22], [23], [25], [41]</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Remote access uptime </w:t>
            </w:r>
            <w:r>
              <w:rPr>
                <w:rFonts w:ascii="Aptos Light" w:eastAsia="Times New Roman" w:hAnsi="Aptos Light" w:cs="Times New Roman"/>
                <w:color w:val="1D1D1D"/>
                <w:kern w:val="0"/>
                <w:sz w:val="20"/>
                <w:szCs w:val="20"/>
                <w14:ligatures w14:val="none"/>
              </w:rPr>
              <w:t xml:space="preserve">÷ </w:t>
            </w:r>
            <w:r w:rsidRPr="00532D44">
              <w:rPr>
                <w:rFonts w:ascii="Aptos Light" w:eastAsia="Times New Roman" w:hAnsi="Aptos Light" w:cs="Times New Roman"/>
                <w:color w:val="1D1D1D"/>
                <w:kern w:val="0"/>
                <w:sz w:val="20"/>
                <w:szCs w:val="20"/>
                <w14:ligatures w14:val="none"/>
              </w:rPr>
              <w:t>Total time</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0173FB3B" w14:textId="0C4F8325"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2.4.3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Impact Alignment Index</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{"citationID":"WgjWfZUg","properties":{"unsorted":false,"formattedCitation":"[1], [8], [20], [22]","plainCitation":"[1], [8], [20], [22]","noteIndex":0},"citationItems":[{"id":1861,"uris":["http://zotero.org/users/6280111/items/353WNR76"],"itemData":{"id":1861,"type":"article-journal","abstract":"Changes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[8], [20],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Degree to which updated response plans reflect port stakeholder impacts identified during the event.</w:t>
            </w:r>
            <w:r w:rsidRPr="00532D44">
              <w:rPr>
                <w:rFonts w:ascii="Aptos Light" w:eastAsia="Times New Roman" w:hAnsi="Aptos Light" w:cs="Times New Roman"/>
                <w:color w:val="1D1D1D"/>
                <w:kern w:val="0"/>
                <w:sz w:val="20"/>
                <w:szCs w:val="20"/>
                <w14:ligatures w14:val="none"/>
              </w:rPr>
              <w:br/>
              <w:t>Unit: Score (0–1 or 0–100)</w:t>
            </w:r>
          </w:p>
        </w:tc>
      </w:tr>
      <w:tr w:rsidR="005A5931" w:rsidRPr="00532D44" w14:paraId="2070D28A" w14:textId="77777777" w:rsidTr="00C960A1">
        <w:trPr>
          <w:trHeight w:val="530"/>
        </w:trPr>
        <w:tc>
          <w:tcPr>
            <w:tcW w:w="1530" w:type="dxa"/>
            <w:vMerge/>
            <w:tcBorders>
              <w:left w:val="single" w:sz="4" w:space="0" w:color="auto"/>
            </w:tcBorders>
            <w:hideMark/>
          </w:tcPr>
          <w:p w14:paraId="2D84D554"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5BF8C2AB" w14:textId="7BC65F9F"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2.1.4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Data Backup Frequency</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{"citationID":"hGY6mlNO","properties":{"unsorted":false,"formattedCitation":"[1], [20], [23]","plainCitation":"[1], [20], [23]","noteIndex":0},"citationItems":[{"id":1579,"uris":["http://zotero.org/users/6280111/items/7KDVVP35"],"itemData":{"id":1579,"type":"article-journal","container-title":"Energy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 [23]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Time between backups are made</w:t>
            </w:r>
            <w:r w:rsidRPr="00532D44">
              <w:rPr>
                <w:rFonts w:ascii="Aptos Light" w:eastAsia="Times New Roman" w:hAnsi="Aptos Light" w:cs="Times New Roman"/>
                <w:color w:val="1D1D1D"/>
                <w:kern w:val="0"/>
                <w:sz w:val="20"/>
                <w:szCs w:val="20"/>
                <w14:ligatures w14:val="none"/>
              </w:rPr>
              <w:br/>
              <w:t>Unit: hours or days</w:t>
            </w:r>
          </w:p>
        </w:tc>
        <w:tc>
          <w:tcPr>
            <w:tcW w:w="2891" w:type="dxa"/>
            <w:hideMark/>
          </w:tcPr>
          <w:p w14:paraId="7150FB13" w14:textId="6D0DD362"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2.2.4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Multi-Channel Communication Coverage</w:t>
            </w:r>
            <w:r>
              <w:rPr>
                <w:rFonts w:ascii="Aptos Light" w:eastAsia="Times New Roman" w:hAnsi="Aptos Light" w:cs="Times New Roman"/>
                <w:color w:val="1D1D1D"/>
                <w:kern w:val="0"/>
                <w:sz w:val="20"/>
                <w:szCs w:val="20"/>
                <w14:ligatures w14:val="none"/>
              </w:rPr>
              <w:t xml:space="preserve"> </w:t>
            </w:r>
            <w:bookmarkStart w:id="8" w:name="_Hlk225348729"/>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{"citationID":"nllODyxl","properties":{"unsorted":false,"formattedCitation":"[1], [20], [22]","plainCitation":"[1], [20], [22]","noteIndex":0},"citationItems":[{"id":1579,"uris":["http://zotero.org/users/6280111/items/7KDVVP35"],"itemData":{"id":1579,"type":"article-journal","container-title":"Energy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 [22]</w:t>
            </w:r>
            <w:r>
              <w:rPr>
                <w:rFonts w:ascii="Aptos Light" w:eastAsia="Times New Roman" w:hAnsi="Aptos Light" w:cs="Times New Roman"/>
                <w:color w:val="1D1D1D"/>
                <w:kern w:val="0"/>
                <w:sz w:val="20"/>
                <w:szCs w:val="20"/>
                <w14:ligatures w14:val="none"/>
              </w:rPr>
              <w:fldChar w:fldCharType="end"/>
            </w:r>
            <w:bookmarkEnd w:id="8"/>
            <w:r w:rsidRPr="00532D44">
              <w:rPr>
                <w:rFonts w:ascii="Aptos Light" w:eastAsia="Times New Roman" w:hAnsi="Aptos Light" w:cs="Times New Roman"/>
                <w:color w:val="1D1D1D"/>
                <w:kern w:val="0"/>
                <w:sz w:val="20"/>
                <w:szCs w:val="20"/>
                <w14:ligatures w14:val="none"/>
              </w:rPr>
              <w:br/>
              <w:t>Number of communication channels used for redundancy</w:t>
            </w:r>
            <w:r w:rsidRPr="00532D44">
              <w:rPr>
                <w:rFonts w:ascii="Aptos Light" w:eastAsia="Times New Roman" w:hAnsi="Aptos Light" w:cs="Times New Roman"/>
                <w:color w:val="1D1D1D"/>
                <w:kern w:val="0"/>
                <w:sz w:val="20"/>
                <w:szCs w:val="20"/>
                <w14:ligatures w14:val="none"/>
              </w:rPr>
              <w:br/>
              <w:t>Unit: count</w:t>
            </w:r>
          </w:p>
        </w:tc>
        <w:tc>
          <w:tcPr>
            <w:tcW w:w="3091" w:type="dxa"/>
            <w:hideMark/>
          </w:tcPr>
          <w:p w14:paraId="4ABD09C1" w14:textId="280F0260"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2.3.4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Multi-Channel Communication Coverage</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{"citationID":"cAwfzHIY","properties":{"unsorted":false,"formattedCitation":"[1], [20], [22]","plainCitation":"[1], [20], [22]","noteIndex":0},"citationItems":[{"id":1579,"uris":["http://zotero.org/users/6280111/items/7KDVVP35"],"itemData":{"id":1579,"type":"article-journal","container-title":"Energy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Number of communication channels used for redundancy</w:t>
            </w:r>
            <w:r w:rsidRPr="00532D44">
              <w:rPr>
                <w:rFonts w:ascii="Aptos Light" w:eastAsia="Times New Roman" w:hAnsi="Aptos Light" w:cs="Times New Roman"/>
                <w:color w:val="1D1D1D"/>
                <w:kern w:val="0"/>
                <w:sz w:val="20"/>
                <w:szCs w:val="20"/>
                <w14:ligatures w14:val="none"/>
              </w:rPr>
              <w:br/>
              <w:t>Unit: count</w:t>
            </w:r>
          </w:p>
        </w:tc>
        <w:tc>
          <w:tcPr>
            <w:tcW w:w="2705" w:type="dxa"/>
            <w:hideMark/>
          </w:tcPr>
          <w:p w14:paraId="512C02B6" w14:textId="685A5F6C"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2.4.4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Priority Alignment Index</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{"citationID":"YfGOQCRm","properties":{"unsorted":false,"formattedCitation":"[1], [8], [20], [22]","plainCitation":"[1], [8], [20], [22]","noteIndex":0},"citationItems":[{"id":1861,"uris":["http://zotero.org/users/6280111/items/353WNR76"],"itemData":{"id":1861,"type":"article-journal","abstract":"Changes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[8], [20],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Degree to which updated response plans reflect port stakeholder priorities identified during the event.</w:t>
            </w:r>
            <w:r w:rsidRPr="00532D44">
              <w:rPr>
                <w:rFonts w:ascii="Aptos Light" w:eastAsia="Times New Roman" w:hAnsi="Aptos Light" w:cs="Times New Roman"/>
                <w:color w:val="1D1D1D"/>
                <w:kern w:val="0"/>
                <w:sz w:val="20"/>
                <w:szCs w:val="20"/>
                <w14:ligatures w14:val="none"/>
              </w:rPr>
              <w:br/>
              <w:t>Unit: Score (0–1 or 0–100)</w:t>
            </w:r>
          </w:p>
        </w:tc>
      </w:tr>
      <w:tr w:rsidR="005A5931" w:rsidRPr="00532D44" w14:paraId="673211E1" w14:textId="77777777" w:rsidTr="00C960A1">
        <w:trPr>
          <w:trHeight w:val="1421"/>
        </w:trPr>
        <w:tc>
          <w:tcPr>
            <w:tcW w:w="1530" w:type="dxa"/>
            <w:vMerge/>
            <w:tcBorders>
              <w:left w:val="single" w:sz="4" w:space="0" w:color="auto"/>
            </w:tcBorders>
            <w:hideMark/>
          </w:tcPr>
          <w:p w14:paraId="2349CA7B"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60E99C0F" w14:textId="162A1A3F"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2.1.5</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Cybersecurity Maturity Level</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{"citationID":"7Mily654","properties":{"unsorted":false,"formattedCitation":"[1], [9], [15], [23]","plainCitation":"[1], [9], [15], [23]","noteIndex":0},"citationItems":[{"id":1579,"uris":["http://zotero.org/users/6280111/items/7KDVVP35"],"itemData":{"id":1579,"type":"article-journal","container-title":"Energy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G."},{"family":"López-Ospina","given":"Héctor"},{"family":"Romero-Rodriguez","given":"Daniel"}],"issued":{"date-parts":[["2025",7,4]]}}},{"id":1855,"uris":["http://zotero.org/users/6280111/items/XPAGSH4P"],"itemData":{"id":1855,"type":"article-journal","abstract":"Climate change and its associated extreme weather events pose significant challenges to the built environments, escalating the urgency for improving energy resilience. This study contributes to a systematic understanding of energy resilience in the built environment by addressing four key areas: defining energy resilience, understanding relevant disruptions, quantifying resilience considering all phases, and improving overall resilience. First, this study shows that a universal definition of energy resilience in the built environment is lacking in literature and propose a comprehensive definition that encompasses the resilience's attributes (i.e., vulnerability, resistance, robustness, and recoverability). This study then classifies different types of disruptions that energy resilience seeks to be addressed, with heat wave and component failure events as the most frequently analyzed. Moreover, this study exploits quantitative metrics in five dimensions—Occupants' Metrics, Grid Metrics, Infrastructure Metrics, Economic Metrics, and Hybrid Metrics—used to evaluate energy resilience, while emphasizing the significance of context-specific resilience metrics. Finally, the study reveals gaps for handling resilience in building design/sizing methods and presents resilience enhancement strategies, including design, retrofit, predictive control, and microgrid. For demonstration, this study proposes a framework for assessing and improving building energy resilience, including stakeholder identification, assessing resilience using key performance indicators, determining the scope of resilience, defining events, and exploring improvement solutions.","container-title":"Renewable and Sustainable Energy Reviews","DOI":"10.1016/j.rser.2024.115258","ISSN":"1364-0321","journalAbbreviation":"Renewable and Sustainable Energy Reviews","page":"115258","source":"ScienceDirect","title":"Energy resilience in the built environment: A comprehensive review of concepts, metrics, and strategies","title-short":"Energy resilience in the built environment","volume":"210","author":[{"family":"Wei","given":"Mingjun"},{"family":"Jiang","given":"Zixin"},{"family":"Pandey","given":"Pratik"},{"family":"Liu","given":"Mingzhe"},{"family":"Li","given":"Rongling"},{"family":"O'Neill","given":"Zheng"},{"family":"Dong","given":"Bing"},{"family":"Hamdy","given":"Mohamed"}],"issued":{"date-parts":[["2025",3,1]]}}}],"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[9], [15], [23]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Based on NIST, ISO 27001, or port-specific maturity scale.</w:t>
            </w:r>
          </w:p>
        </w:tc>
        <w:tc>
          <w:tcPr>
            <w:tcW w:w="2891" w:type="dxa"/>
            <w:hideMark/>
          </w:tcPr>
          <w:p w14:paraId="7D14E14F" w14:textId="7C451596"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2.2.5</w:t>
            </w:r>
            <w:r>
              <w:rPr>
                <w:rFonts w:ascii="Aptos" w:eastAsia="Times New Roman" w:hAnsi="Aptos" w:cs="Times New Roman"/>
                <w:b/>
                <w:bCs/>
                <w:color w:val="1D1D1D"/>
                <w:kern w:val="0"/>
                <w:sz w:val="20"/>
                <w:szCs w:val="20"/>
                <w14:ligatures w14:val="none"/>
              </w:rPr>
              <w:br/>
              <w:t>Protocol</w:t>
            </w:r>
            <w:r w:rsidRPr="00532D44">
              <w:rPr>
                <w:rFonts w:ascii="Aptos" w:eastAsia="Times New Roman" w:hAnsi="Aptos" w:cs="Times New Roman"/>
                <w:b/>
                <w:bCs/>
                <w:color w:val="1D1D1D"/>
                <w:kern w:val="0"/>
                <w:sz w:val="20"/>
                <w:szCs w:val="20"/>
                <w14:ligatures w14:val="none"/>
              </w:rPr>
              <w:t xml:space="preserve"> Availability Rate</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{"citationID":"npSFxO7J","properties":{"unsorted":false,"formattedCitation":"[1], [22]","plainCitation":"[1], [22]","noteIndex":0},"citationItems":[{"id":1579,"uris":["http://zotero.org/users/6280111/items/7KDVVP35"],"itemData":{"id":1579,"type":"article-journal","container-title":"Energy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r>
            <w:r>
              <w:rPr>
                <w:rFonts w:ascii="Aptos Light" w:eastAsia="Times New Roman" w:hAnsi="Aptos Light" w:cs="Times New Roman"/>
                <w:color w:val="1D1D1D"/>
                <w:kern w:val="0"/>
                <w:sz w:val="20"/>
                <w:szCs w:val="20"/>
                <w14:ligatures w14:val="none"/>
              </w:rPr>
              <w:t>Physical copies a</w:t>
            </w:r>
            <w:r w:rsidRPr="00532D44">
              <w:rPr>
                <w:rFonts w:ascii="Aptos Light" w:eastAsia="Times New Roman" w:hAnsi="Aptos Light" w:cs="Times New Roman"/>
                <w:color w:val="1D1D1D"/>
                <w:kern w:val="0"/>
                <w:sz w:val="20"/>
                <w:szCs w:val="20"/>
                <w14:ligatures w14:val="none"/>
              </w:rPr>
              <w:t xml:space="preserve">vailable </w:t>
            </w:r>
            <w:r>
              <w:rPr>
                <w:rFonts w:ascii="Aptos Light" w:eastAsia="Times New Roman" w:hAnsi="Aptos Light" w:cs="Times New Roman"/>
                <w:color w:val="1D1D1D"/>
                <w:kern w:val="0"/>
                <w:sz w:val="20"/>
                <w:szCs w:val="20"/>
                <w14:ligatures w14:val="none"/>
              </w:rPr>
              <w:t>of protocols</w:t>
            </w:r>
            <w:r w:rsidRPr="00532D44">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required </w:t>
            </w:r>
            <w:r>
              <w:rPr>
                <w:rFonts w:ascii="Aptos Light" w:eastAsia="Times New Roman" w:hAnsi="Aptos Light" w:cs="Times New Roman"/>
                <w:color w:val="1D1D1D"/>
                <w:kern w:val="0"/>
                <w:sz w:val="20"/>
                <w:szCs w:val="20"/>
                <w14:ligatures w14:val="none"/>
              </w:rPr>
              <w:t>protocols</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25148930" w14:textId="4121D4D9"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2.3.5</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Data Restoration Time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{"citationID":"mng2vLTj","properties":{"unsorted":false,"formattedCitation":"[1], [15]","plainCitation":"[1], [15]","noteIndex":0},"citationItems":[{"id":1579,"uris":["http://zotero.org/users/6280111/items/7KDVVP35"],"itemData":{"id":1579,"type":"article-journal","container-title":"Energy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[15]</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Time to restore lost or corrupted monitoring, SCADA, or control systems</w:t>
            </w:r>
            <w:r w:rsidRPr="00532D44">
              <w:rPr>
                <w:rFonts w:ascii="Aptos Light" w:eastAsia="Times New Roman" w:hAnsi="Aptos Light" w:cs="Times New Roman"/>
                <w:color w:val="1D1D1D"/>
                <w:kern w:val="0"/>
                <w:sz w:val="20"/>
                <w:szCs w:val="20"/>
                <w14:ligatures w14:val="none"/>
              </w:rPr>
              <w:br/>
              <w:t>Unit: Hours</w:t>
            </w:r>
          </w:p>
        </w:tc>
        <w:tc>
          <w:tcPr>
            <w:tcW w:w="2705" w:type="dxa"/>
            <w:hideMark/>
          </w:tcPr>
          <w:p w14:paraId="1FDFC916" w14:textId="0554B0EC"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2.4.5</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Interdependency Mapping</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{"citationID":"YK3pJ8yl","properties":{"unsorted":false,"formattedCitation":"[1], [20]","plainCitation":"[1], [20]","noteIndex":0},"citationItems":[{"id":1579,"uris":["http://zotero.org/users/6280111/items/7KDVVP35"],"itemData":{"id":1579,"type":"article-journal","container-title":"Energy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New interdependencies identified / Total interdependencies </w:t>
            </w:r>
            <w:r w:rsidRPr="00532D44">
              <w:rPr>
                <w:rFonts w:ascii="Aptos Light" w:eastAsia="Times New Roman" w:hAnsi="Aptos Light" w:cs="Times New Roman"/>
                <w:color w:val="1D1D1D"/>
                <w:kern w:val="0"/>
                <w:sz w:val="20"/>
                <w:szCs w:val="20"/>
                <w14:ligatures w14:val="none"/>
              </w:rPr>
              <w:br/>
              <w:t>Unit: %</w:t>
            </w:r>
          </w:p>
        </w:tc>
      </w:tr>
      <w:tr w:rsidR="005A5931" w:rsidRPr="00532D44" w14:paraId="6531539C" w14:textId="77777777" w:rsidTr="00C960A1">
        <w:trPr>
          <w:trHeight w:val="1020"/>
        </w:trPr>
        <w:tc>
          <w:tcPr>
            <w:tcW w:w="1530" w:type="dxa"/>
            <w:shd w:val="clear" w:color="auto" w:fill="A6A6A6" w:themeFill="background1" w:themeFillShade="A6"/>
            <w:vAlign w:val="center"/>
            <w:hideMark/>
          </w:tcPr>
          <w:p w14:paraId="06E4CA1F" w14:textId="77777777" w:rsidR="005A5931" w:rsidRPr="00532D44" w:rsidRDefault="005A5931" w:rsidP="00C960A1">
            <w:pPr>
              <w:spacing w:line="240" w:lineRule="auto"/>
              <w:jc w:val="right"/>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Governance</w:t>
            </w:r>
          </w:p>
        </w:tc>
        <w:tc>
          <w:tcPr>
            <w:tcW w:w="2743" w:type="dxa"/>
            <w:shd w:val="clear" w:color="auto" w:fill="A6A6A6" w:themeFill="background1" w:themeFillShade="A6"/>
            <w:vAlign w:val="center"/>
            <w:hideMark/>
          </w:tcPr>
          <w:p w14:paraId="122AB186"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Governance structure and decisions, with anticipation of adverse events</w:t>
            </w:r>
          </w:p>
        </w:tc>
        <w:tc>
          <w:tcPr>
            <w:tcW w:w="2891" w:type="dxa"/>
            <w:shd w:val="clear" w:color="auto" w:fill="A6A6A6" w:themeFill="background1" w:themeFillShade="A6"/>
            <w:vAlign w:val="center"/>
            <w:hideMark/>
          </w:tcPr>
          <w:p w14:paraId="0AE9263E"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Contingency protocols and proactive event management</w:t>
            </w:r>
          </w:p>
        </w:tc>
        <w:tc>
          <w:tcPr>
            <w:tcW w:w="3091" w:type="dxa"/>
            <w:shd w:val="clear" w:color="auto" w:fill="A6A6A6" w:themeFill="background1" w:themeFillShade="A6"/>
            <w:vAlign w:val="center"/>
            <w:hideMark/>
          </w:tcPr>
          <w:p w14:paraId="2D6CD3B8"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Recovery decision-making</w:t>
            </w:r>
          </w:p>
        </w:tc>
        <w:tc>
          <w:tcPr>
            <w:tcW w:w="2705" w:type="dxa"/>
            <w:shd w:val="clear" w:color="auto" w:fill="A6A6A6" w:themeFill="background1" w:themeFillShade="A6"/>
            <w:vAlign w:val="center"/>
            <w:hideMark/>
          </w:tcPr>
          <w:p w14:paraId="4303005A"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Design of new objectives and decision criteria</w:t>
            </w:r>
          </w:p>
        </w:tc>
      </w:tr>
      <w:tr w:rsidR="005A5931" w:rsidRPr="00532D44" w14:paraId="04F7859B" w14:textId="77777777" w:rsidTr="00C960A1">
        <w:trPr>
          <w:trHeight w:val="2040"/>
        </w:trPr>
        <w:tc>
          <w:tcPr>
            <w:tcW w:w="1530" w:type="dxa"/>
            <w:vMerge w:val="restart"/>
            <w:vAlign w:val="center"/>
            <w:hideMark/>
          </w:tcPr>
          <w:p w14:paraId="30617C7D" w14:textId="2D989738" w:rsidR="005A5931" w:rsidRPr="00532D44" w:rsidRDefault="005A5931" w:rsidP="00C960A1">
            <w:pPr>
              <w:spacing w:before="120" w:after="120" w:line="240" w:lineRule="auto"/>
              <w:jc w:val="right"/>
              <w:rPr>
                <w:rFonts w:ascii="Aptos" w:eastAsia="Times New Roman" w:hAnsi="Aptos" w:cs="Times New Roman"/>
                <w:color w:val="1D1D1D"/>
                <w:kern w:val="0"/>
                <w:sz w:val="20"/>
                <w:szCs w:val="20"/>
                <w14:ligatures w14:val="none"/>
              </w:rPr>
            </w:pPr>
          </w:p>
        </w:tc>
        <w:tc>
          <w:tcPr>
            <w:tcW w:w="2743" w:type="dxa"/>
            <w:hideMark/>
          </w:tcPr>
          <w:p w14:paraId="26F181B5" w14:textId="58FE8F3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3.1.1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Resilience Planning Score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{"citationID":"ES48QVHA","properties":{"unsorted":false,"formattedCitation":"[1], [8], [14], [20], [22], [24]","plainCitation":"[1], [8], [14], [20], [22], [24]","noteIndex":0},"citationItems":[{"id":1811,"uris":["http://zotero.org/users/6280111/items/K573VCL9"],"itemData":{"id":1811,"type":"article-journal","abstract":"Port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A."},{"family":"Linkov","given":"Igor"}],"issued":{"date-parts":[["2014",9]]}}},{"id":1699,"uris":["http://zotero.org/users/6280111/items/Q2EF6F7F"],"itemData":{"id":1699,"type":"article-journal","container-title":"Ecological Economics","DOI":"10.1016/j.ecolecon.2019.106527","ISSN":"09218009","journalAbbreviation":"Ecological Economics","language":"en","page":"106527","source":"DOI.org (Crossref)","title":"Measuring and modeling energy resilience","volume":"172","author":[{"family":"Gatto","given":"Andrea"},{"family":"Drago","given":"Carlo"}],"issued":{"date-parts":[["2020",6]]}}},{"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[8], [14], [20], [22], [24]</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Score from a structured survey evaluating resilience plans (e.g., existence of a resilience strategy, training, drills)</w:t>
            </w:r>
            <w:r w:rsidRPr="00532D44">
              <w:rPr>
                <w:rFonts w:ascii="Aptos Light" w:eastAsia="Times New Roman" w:hAnsi="Aptos Light" w:cs="Times New Roman"/>
                <w:color w:val="1D1D1D"/>
                <w:kern w:val="0"/>
                <w:sz w:val="20"/>
                <w:szCs w:val="20"/>
                <w14:ligatures w14:val="none"/>
              </w:rPr>
              <w:br/>
              <w:t>Unit: Index (1–5)</w:t>
            </w:r>
          </w:p>
        </w:tc>
        <w:tc>
          <w:tcPr>
            <w:tcW w:w="2891" w:type="dxa"/>
            <w:hideMark/>
          </w:tcPr>
          <w:p w14:paraId="1A09BC5F" w14:textId="1D8C45B9"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3.2.1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Decision Latency</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{"citationID":"nZjORSua","properties":{"unsorted":false,"formattedCitation":"[1], [8], [14], [15], [22], [42]","plainCitation":"[1], [8], [14], [15], [22], [42]","noteIndex":0},"citationItems":[{"id":1811,"uris":["http://zotero.org/users/6280111/items/K573VCL9"],"itemData":{"id":1811,"type":"article-journal","abstract":"Port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A."},{"family":"Linkov","given":"Igor"}],"issued":{"date-parts":[["2014",9]]}}},{"id":1813,"uris":["http://zotero.org/users/6280111/items/2CUS7XXQ"],"itemData":{"id":1813,"type":"article-journal","abstract":"Abstract\n            The purpose of this study is to conduct a thorough analysis of the concept of port resilience, analysing organisational effects and technology contributions. The research utilises a multifaceted methodology, commencing with a Scopus search and a bibliographic co-occurrence analysis of authors’ keywords. A systematic literature review is subsequently undertaken utilising the Preferred Reporting Items for Systematic Reviews and Meta-Analyses (PRISMA) methodology. Content analysis is utilised to examine two distinct research questions concerning different facets of port resilience. The study finds a transition in port resilience emphasis from infrastructure to a more holistic strategy that includes organisational, technical, and environmental aspects. Essential elements that enhance port resilience comprise adaptive capacity, efficient governance, and stakeholder collaboration. The study emphasises the vital importance of technology in bolstering resilience, while simultaneously acknowledging inherent hazards, such as cybersecurity vulnerabilities, system failures, and increased technological dependencies. The research offers significant insights to port managers and policymakers in formulating robust resilience policies, such as multi-stakeholder governance, cybersecurity protocols, and climate adaptation measures. The work enhances our understanding of port resilience and its ties to broader supply chain dynamics, contributing to the expanding knowledge in maritime logistics and operations management. Key findings reveal that effective port resilience requires collaborative governance models with active stakeholder participation, integration of advanced technologies like digital twins and IoT systems, balanced against cybersecurity risks, and adaptive organisational structures that can shift between centralised and decentralised approaches based on crisis demands.","container-title":"Maritime Economics &amp; Logistics","DOI":"10.1057/s41278-025-00326-3","ISSN":"1479-2931, 1479-294X","journalAbbreviation":"Marit Econ Logist","language":"en","source":"DOI.org (Crossref)","title":"Port resilience: a systematic literature review","title-short":"Port resilience","URL":"https://link.springer.com/10.1057/s41278-025-00326-3","author":[{"family":"Tsoulfas","given":"Giannis T."}],"accessed":{"date-parts":[["2025",10,23]]},"issued":{"date-parts":[["2025",7,28]]}}},{"id":1844,"uris":["http://zotero.org/users/6280111/items/5XFE6SRL"],"itemData":{"id":1844,"type":"article-journal","container-title":"Reliability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[8], [14], [15], [22], [42]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Time between disruption detection and decision to act (e.g., start backup, shed load)</w:t>
            </w:r>
            <w:r w:rsidRPr="00532D44">
              <w:rPr>
                <w:rFonts w:ascii="Aptos Light" w:eastAsia="Times New Roman" w:hAnsi="Aptos Light" w:cs="Times New Roman"/>
                <w:color w:val="1D1D1D"/>
                <w:kern w:val="0"/>
                <w:sz w:val="20"/>
                <w:szCs w:val="20"/>
                <w14:ligatures w14:val="none"/>
              </w:rPr>
              <w:br/>
              <w:t>Unit: Minutes</w:t>
            </w:r>
          </w:p>
        </w:tc>
        <w:tc>
          <w:tcPr>
            <w:tcW w:w="3091" w:type="dxa"/>
            <w:hideMark/>
          </w:tcPr>
          <w:p w14:paraId="028C4429" w14:textId="1A917404"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3.3.1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Leader Decision Efficiency</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{"citationID":"C23La1GF","properties":{"unsorted":false,"formattedCitation":"[8], [14], [15], [18], [22], [42]","plainCitation":"[8], [14], [15], [18], [22], [42]","noteIndex":0},"citationItems":[{"id":1811,"uris":["http://zotero.org/users/6280111/items/K573VCL9"],"itemData":{"id":1811,"type":"article-journal","abstract":"Port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F."}],"issued":{"date-parts":[["2020",7,15]]}}},{"id":1813,"uris":["http://zotero.org/users/6280111/items/2CUS7XXQ"],"itemData":{"id":1813,"type":"article-journal","abstract":"Abstract\n            The purpose of this study is to conduct a thorough analysis of the concept of port resilience, analysing organisational effects and technology contributions. The research utilises a multifaceted methodology, commencing with a Scopus search and a bibliographic co-occurrence analysis of authors’ keywords. A systematic literature review is subsequently undertaken utilising the Preferred Reporting Items for Systematic Reviews and Meta-Analyses (PRISMA) methodology. Content analysis is utilised to examine two distinct research questions concerning different facets of port resilience. The study finds a transition in port resilience emphasis from infrastructure to a more holistic strategy that includes organisational, technical, and environmental aspects. Essential elements that enhance port resilience comprise adaptive capacity, efficient governance, and stakeholder collaboration. The study emphasises the vital importance of technology in bolstering resilience, while simultaneously acknowledging inherent hazards, such as cybersecurity vulnerabilities, system failures, and increased technological dependencies. The research offers significant insights to port managers and policymakers in formulating robust resilience policies, such as multi-stakeholder governance, cybersecurity protocols, and climate adaptation measures. The work enhances our understanding of port resilience and its ties to broader supply chain dynamics, contributing to the expanding knowledge in maritime logistics and operations management. Key findings reveal that effective port resilience requires collaborative governance models with active stakeholder participation, integration of advanced technologies like digital twins and IoT systems, balanced against cybersecurity risks, and adaptive organisational structures that can shift between centralised and decentralised approaches based on crisis demands.","container-title":"Maritime Economics &amp; Logistics","DOI":"10.1057/s41278-025-00326-3","ISSN":"1479-2931, 1479-294X","journalAbbreviation":"Marit Econ Logist","language":"en","source":"DOI.org (Crossref)","title":"Port resilience: a systematic literature review","title-short":"Port resilience","URL":"https://link.springer.com/10.1057/s41278-025-00326-3","author":[{"family":"Tsoulfas","given":"Giannis T."}],"accessed":{"date-parts":[["2025",10,23]]},"issued":{"date-parts":[["2025",7,28]]}}},{"id":1844,"uris":["http://zotero.org/users/6280111/items/5XFE6SRL"],"itemData":{"id":1844,"type":"article-journal","container-title":"Reliability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Fai"}],"issued":{"date-parts":[["2023",9]]}}},{"id":1975,"uris":["http://zotero.org/users/6280111/items/TWRNML5F"],"itemData":{"id":1975,"type":"article-journal","abstract":"Purpose\n              – The purpose of this paper is to outline different notions of the term resilience used in scientific disciplines and consequently explore how the concept can be applied to energy systems. The concept of resilience has emerged recently in scientific discourse. The major questions to be addressed are: Which definitions and underlying concepts of resilience are used in the scientific literature? How can resilience be defined with respect to energy systems and which underlying principles can be identified?\n            \n            \n              Design/methodology/approach\n              – Building on this understanding, characteristics of the resilience concept used in various contexts are described and a methodology for selection of an indicator set for an energy resilience assessment is presented. The methodology for a resilience assessment outlined in this paper requires definition and clustering of a set of indicators describing a resilient system. It contributes to understanding system properties and supports the theory of how to improve system resilience.\n            \n            \n              Findings\n              – It is argued that resilience can be defined as a function of vulnerability and adaptability, therefore increasing adaptability or reducing vulnerability can cause higher system resilience. Further attributes, determinants and properties of resilient systems to guide indicator selection and classification are suggested.\n            \n            \n              Originality/value\n              – Definitions of resilience, vulnerability and adaptability are very much interlinked. A novel framework is proposed to foster the understanding of the interlinkage between these three terms and to cluster indicators to assess energy system resilience.","container-title":"International Journal of Disaster Resilience in the Built Environment","DOI":"10.1108/IJDRBE-11-2013-0044","ISSN":"1759-5908","issue":"2","language":"en","license":"https://www.emerald.com/insight/site-policies","page":"168-181","source":"DOI.org (Crossref)","title":"A novel approach to assess resilience of energy systems","volume":"6","author":[{"family":"Matzenberger","given":"Julian"},{"family":"Hargreaves","given":"Nigel"},{"family":"Raha","given":"Debadayita"},{"family":"Dias","given":"Priyan"}],"issued":{"date-parts":[["2015",6,8]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[8], [14], [15], [18], [22], [42]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Average time between problem identification and leadership decision issuance during recovery.</w:t>
            </w:r>
            <w:r w:rsidRPr="00532D44">
              <w:rPr>
                <w:rFonts w:ascii="Aptos Light" w:eastAsia="Times New Roman" w:hAnsi="Aptos Light" w:cs="Times New Roman"/>
                <w:color w:val="1D1D1D"/>
                <w:kern w:val="0"/>
                <w:sz w:val="20"/>
                <w:szCs w:val="20"/>
                <w14:ligatures w14:val="none"/>
              </w:rPr>
              <w:br/>
              <w:t>Unit: minutes/hours</w:t>
            </w:r>
          </w:p>
        </w:tc>
        <w:tc>
          <w:tcPr>
            <w:tcW w:w="2705" w:type="dxa"/>
            <w:hideMark/>
          </w:tcPr>
          <w:p w14:paraId="5A1F7C7C" w14:textId="53F6113A"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3.4.1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Leadership Effectiveness Score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{"citationID":"shpCJHpc","properties":{"unsorted":false,"formattedCitation":"[1], [8], [20]","plainCitation":"[1], [8], [20]","noteIndex":0},"citationItems":[{"id":1861,"uris":["http://zotero.org/users/6280111/items/353WNR76"],"itemData":{"id":1861,"type":"article-journal","abstract":"Changes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[8], [20]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Quality rating of leadership performance and </w:t>
            </w:r>
            <w:r w:rsidRPr="00DA7C71">
              <w:rPr>
                <w:rFonts w:ascii="Aptos Light" w:eastAsia="Times New Roman" w:hAnsi="Aptos Light" w:cs="Times New Roman"/>
                <w:color w:val="1D1D1D"/>
                <w:kern w:val="0"/>
                <w:sz w:val="20"/>
                <w:szCs w:val="20"/>
                <w14:ligatures w14:val="none"/>
              </w:rPr>
              <w:t>clarity</w:t>
            </w:r>
            <w:r w:rsidRPr="00532D44">
              <w:rPr>
                <w:rFonts w:ascii="Aptos Light" w:eastAsia="Times New Roman" w:hAnsi="Aptos Light" w:cs="Times New Roman"/>
                <w:color w:val="1D1D1D"/>
                <w:kern w:val="0"/>
                <w:sz w:val="20"/>
                <w:szCs w:val="20"/>
                <w14:ligatures w14:val="none"/>
              </w:rPr>
              <w:t xml:space="preserve"> of coordination during </w:t>
            </w:r>
            <w:r w:rsidRPr="00DA7C71">
              <w:rPr>
                <w:rFonts w:ascii="Aptos Light" w:eastAsia="Times New Roman" w:hAnsi="Aptos Light" w:cs="Times New Roman"/>
                <w:color w:val="1D1D1D"/>
                <w:kern w:val="0"/>
                <w:sz w:val="20"/>
                <w:szCs w:val="20"/>
                <w14:ligatures w14:val="none"/>
              </w:rPr>
              <w:t>absorption</w:t>
            </w:r>
            <w:r w:rsidRPr="00532D44">
              <w:rPr>
                <w:rFonts w:ascii="Aptos Light" w:eastAsia="Times New Roman" w:hAnsi="Aptos Light" w:cs="Times New Roman"/>
                <w:color w:val="1D1D1D"/>
                <w:kern w:val="0"/>
                <w:sz w:val="20"/>
                <w:szCs w:val="20"/>
                <w14:ligatures w14:val="none"/>
              </w:rPr>
              <w:t xml:space="preserve"> and recovery activities, based on alignment with resilience objectives.</w:t>
            </w:r>
            <w:r w:rsidRPr="00532D44">
              <w:rPr>
                <w:rFonts w:ascii="Aptos Light" w:eastAsia="Times New Roman" w:hAnsi="Aptos Light" w:cs="Times New Roman"/>
                <w:color w:val="1D1D1D"/>
                <w:kern w:val="0"/>
                <w:sz w:val="20"/>
                <w:szCs w:val="20"/>
                <w14:ligatures w14:val="none"/>
              </w:rPr>
              <w:br/>
              <w:t>Unit: Score (0–5) from internal audit rubric</w:t>
            </w:r>
          </w:p>
        </w:tc>
      </w:tr>
      <w:tr w:rsidR="005A5931" w:rsidRPr="00532D44" w14:paraId="0AFF0AC8" w14:textId="77777777" w:rsidTr="00C960A1">
        <w:trPr>
          <w:trHeight w:val="1360"/>
        </w:trPr>
        <w:tc>
          <w:tcPr>
            <w:tcW w:w="1530" w:type="dxa"/>
            <w:vMerge/>
            <w:hideMark/>
          </w:tcPr>
          <w:p w14:paraId="26CD4CA6"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2D023EC4" w14:textId="73E23EE8"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3.1.2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Stakeholder Map Update Frequency</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{"citationID":"SJds9G8g","properties":{"unsorted":false,"formattedCitation":"[1], [8], [43]","plainCitation":"[1], [8], [43]","noteIndex":0},"citationItems":[{"id":1549,"uris":["http://zotero.org/users/6280111/items/YFF93TFN"],"itemData":{"id":1549,"type":"paper-conference","container-title":"2022 IEEE Power &amp; Energy Society General Meeting (PESGM)","DOI":"10.1109/PESGM48719.2022.9917131","event-title":"2022 IEEE Power &amp; Energy Society General Meeting (PESGM)","ISBN":"978-1-6654-0823-3","license":"https://doi.org/10.15223/policy-029","page":"01-05","publisher":"IEEE","publisher-place":"Denver, CO, USA","source":"DOI.org (Crossref)","title":"Resilience-Oriented Energy Management System for Ship Power Systems","URL":"https://ieeexplore.ieee.org/document/9917131/","author":[{"family":"Nguyen","given":"Thai-Thanh"},{"family":"Nguyen","given":"Bang Le-Huy"},{"family":"Vu","given":"Tuyen"}],"accessed":{"date-parts":[["2025",2,10]]},"issued":{"date-parts":[["2022",7,17]]}}},{"id":1861,"uris":["http://zotero.org/users/6280111/items/353WNR76"],"itemData":{"id":1861,"type":"article-journal","abstract":"Changes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[8], [43]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Number of updates / year</w:t>
            </w:r>
          </w:p>
        </w:tc>
        <w:tc>
          <w:tcPr>
            <w:tcW w:w="2891" w:type="dxa"/>
            <w:hideMark/>
          </w:tcPr>
          <w:p w14:paraId="4A2EC376" w14:textId="262699A1"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3.2.2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Adaptive Decision Cycle Time</w:t>
            </w:r>
            <w:r>
              <w:rPr>
                <w:rFonts w:ascii="Aptos Light" w:eastAsia="Times New Roman" w:hAnsi="Aptos Light" w:cs="Times New Roman"/>
                <w:color w:val="1D1D1D"/>
                <w:kern w:val="0"/>
                <w:sz w:val="20"/>
                <w:szCs w:val="20"/>
                <w14:ligatures w14:val="none"/>
              </w:rPr>
              <w:t xml:space="preserve"> </w:t>
            </w:r>
            <w:bookmarkStart w:id="9" w:name="_Hlk225351017"/>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{"citationID":"d2dJ7jll","properties":{"unsorted":false,"formattedCitation":"[14], [15], [20], [22], [42]","plainCitation":"[14], [15], [20], [22], [42]","noteIndex":0},"citationItems":[{"id":1811,"uris":["http://zotero.org/users/6280111/items/K573VCL9"],"itemData":{"id":1811,"type":"article-journal","abstract":"Port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1813,"uris":["http://zotero.org/users/6280111/items/2CUS7XXQ"],"itemData":{"id":1813,"type":"article-journal","abstract":"Abstract\n            The purpose of this study is to conduct a thorough analysis of the concept of port resilience, analysing organisational effects and technology contributions. The research utilises a multifaceted methodology, commencing with a Scopus search and a bibliographic co-occurrence analysis of authors’ keywords. A systematic literature review is subsequently undertaken utilising the Preferred Reporting Items for Systematic Reviews and Meta-Analyses (PRISMA) methodology. Content analysis is utilised to examine two distinct research questions concerning different facets of port resilience. The study finds a transition in port resilience emphasis from infrastructure to a more holistic strategy that includes organisational, technical, and environmental aspects. Essential elements that enhance port resilience comprise adaptive capacity, efficient governance, and stakeholder collaboration. The study emphasises the vital importance of technology in bolstering resilience, while simultaneously acknowledging inherent hazards, such as cybersecurity vulnerabilities, system failures, and increased technological dependencies. The research offers significant insights to port managers and policymakers in formulating robust resilience policies, such as multi-stakeholder governance, cybersecurity protocols, and climate adaptation measures. The work enhances our understanding of port resilience and its ties to broader supply chain dynamics, contributing to the expanding knowledge in maritime logistics and operations management. Key findings reveal that effective port resilience requires collaborative governance models with active stakeholder participation, integration of advanced technologies like digital twins and IoT systems, balanced against cybersecurity risks, and adaptive organisational structures that can shift between centralised and decentralised approaches based on crisis demands.","container-title":"Maritime Economics &amp; Logistics","DOI":"10.1057/s41278-025-00326-3","ISSN":"1479-2931, 1479-294X","journalAbbreviation":"Marit Econ Logist","language":"en","source":"DOI.org (Crossref)","title":"Port resilience: a systematic literature review","title-short":"Port resilience","URL":"https://link.springer.com/10.1057/s41278-025-00326-3","author":[{"family":"Tsoulfas","given":"Giannis T."}],"accessed":{"date-parts":[["2025",10,23]]},"issued":{"date-parts":[["2025",7,28]]}}},{"id":1844,"uris":["http://zotero.org/users/6280111/items/5XFE6SRL"],"itemData":{"id":1844,"type":"article-journal","container-title":"Reliability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[14], [15], [20], [22], [42]</w:t>
            </w:r>
            <w:r>
              <w:rPr>
                <w:rFonts w:ascii="Aptos Light" w:eastAsia="Times New Roman" w:hAnsi="Aptos Light" w:cs="Times New Roman"/>
                <w:color w:val="1D1D1D"/>
                <w:kern w:val="0"/>
                <w:sz w:val="20"/>
                <w:szCs w:val="20"/>
                <w14:ligatures w14:val="none"/>
              </w:rPr>
              <w:fldChar w:fldCharType="end"/>
            </w:r>
            <w:bookmarkEnd w:id="9"/>
            <w:r w:rsidRPr="00532D44">
              <w:rPr>
                <w:rFonts w:ascii="Aptos Light" w:eastAsia="Times New Roman" w:hAnsi="Aptos Light" w:cs="Times New Roman"/>
                <w:color w:val="1D1D1D"/>
                <w:kern w:val="0"/>
                <w:sz w:val="20"/>
                <w:szCs w:val="20"/>
                <w14:ligatures w14:val="none"/>
              </w:rPr>
              <w:br/>
              <w:t>Time required to update operational decisions after new information is received</w:t>
            </w:r>
            <w:r w:rsidRPr="00532D44">
              <w:rPr>
                <w:rFonts w:ascii="Aptos Light" w:eastAsia="Times New Roman" w:hAnsi="Aptos Light" w:cs="Times New Roman"/>
                <w:color w:val="1D1D1D"/>
                <w:kern w:val="0"/>
                <w:sz w:val="20"/>
                <w:szCs w:val="20"/>
                <w14:ligatures w14:val="none"/>
              </w:rPr>
              <w:br/>
              <w:t>Unit: minutes / hours</w:t>
            </w:r>
          </w:p>
        </w:tc>
        <w:tc>
          <w:tcPr>
            <w:tcW w:w="3091" w:type="dxa"/>
            <w:hideMark/>
          </w:tcPr>
          <w:p w14:paraId="7F0D7309" w14:textId="34F56AC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3.3.2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Adaptive Decision Cycle Time</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{"citationID":"WFQe5Ffy","properties":{"unsorted":false,"formattedCitation":"[14], [15], [20], [22], [42]","plainCitation":"[14], [15], [20], [22], [42]","noteIndex":0},"citationItems":[{"id":1811,"uris":["http://zotero.org/users/6280111/items/K573VCL9"],"itemData":{"id":1811,"type":"article-journal","abstract":"Port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1813,"uris":["http://zotero.org/users/6280111/items/2CUS7XXQ"],"itemData":{"id":1813,"type":"article-journal","abstract":"Abstract\n            The purpose of this study is to conduct a thorough analysis of the concept of port resilience, analysing organisational effects and technology contributions. The research utilises a multifaceted methodology, commencing with a Scopus search and a bibliographic co-occurrence analysis of authors’ keywords. A systematic literature review is subsequently undertaken utilising the Preferred Reporting Items for Systematic Reviews and Meta-Analyses (PRISMA) methodology. Content analysis is utilised to examine two distinct research questions concerning different facets of port resilience. The study finds a transition in port resilience emphasis from infrastructure to a more holistic strategy that includes organisational, technical, and environmental aspects. Essential elements that enhance port resilience comprise adaptive capacity, efficient governance, and stakeholder collaboration. The study emphasises the vital importance of technology in bolstering resilience, while simultaneously acknowledging inherent hazards, such as cybersecurity vulnerabilities, system failures, and increased technological dependencies. The research offers significant insights to port managers and policymakers in formulating robust resilience policies, such as multi-stakeholder governance, cybersecurity protocols, and climate adaptation measures. The work enhances our understanding of port resilience and its ties to broader supply chain dynamics, contributing to the expanding knowledge in maritime logistics and operations management. Key findings reveal that effective port resilience requires collaborative governance models with active stakeholder participation, integration of advanced technologies like digital twins and IoT systems, balanced against cybersecurity risks, and adaptive organisational structures that can shift between centralised and decentralised approaches based on crisis demands.","container-title":"Maritime Economics &amp; Logistics","DOI":"10.1057/s41278-025-00326-3","ISSN":"1479-2931, 1479-294X","journalAbbreviation":"Marit Econ Logist","language":"en","source":"DOI.org (Crossref)","title":"Port resilience: a systematic literature review","title-short":"Port resilience","URL":"https://link.springer.com/10.1057/s41278-025-00326-3","author":[{"family":"Tsoulfas","given":"Giannis T."}],"accessed":{"date-parts":[["2025",10,23]]},"issued":{"date-parts":[["2025",7,28]]}}},{"id":1844,"uris":["http://zotero.org/users/6280111/items/5XFE6SRL"],"itemData":{"id":1844,"type":"article-journal","container-title":"Reliability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[14], [15], [20], [22], [42]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Time required to update operational decisions after new information is received</w:t>
            </w:r>
            <w:r w:rsidRPr="00532D44">
              <w:rPr>
                <w:rFonts w:ascii="Aptos Light" w:eastAsia="Times New Roman" w:hAnsi="Aptos Light" w:cs="Times New Roman"/>
                <w:color w:val="1D1D1D"/>
                <w:kern w:val="0"/>
                <w:sz w:val="20"/>
                <w:szCs w:val="20"/>
                <w14:ligatures w14:val="none"/>
              </w:rPr>
              <w:br/>
              <w:t>Unit: minutes / hours</w:t>
            </w:r>
          </w:p>
        </w:tc>
        <w:tc>
          <w:tcPr>
            <w:tcW w:w="2705" w:type="dxa"/>
            <w:hideMark/>
          </w:tcPr>
          <w:p w14:paraId="4203130F" w14:textId="5475B22E"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3.4.2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Continuity of Command Score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{"citationID":"eT6OHjy1","properties":{"unsorted":false,"formattedCitation":"[8], [15], [22]","plainCitation":"[8], [15], [22]","noteIndex":0},"citationItems":[{"id":1861,"uris":["http://zotero.org/users/6280111/items/353WNR76"],"itemData":{"id":1861,"type":"article-journal","abstract":"Changes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[8], [15],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Qualitative score evaluating clarity and functioning of backup decision-making protocols during event</w:t>
            </w:r>
            <w:r w:rsidRPr="00532D44">
              <w:rPr>
                <w:rFonts w:ascii="Aptos Light" w:eastAsia="Times New Roman" w:hAnsi="Aptos Light" w:cs="Times New Roman"/>
                <w:color w:val="1D1D1D"/>
                <w:kern w:val="0"/>
                <w:sz w:val="20"/>
                <w:szCs w:val="20"/>
                <w14:ligatures w14:val="none"/>
              </w:rPr>
              <w:br/>
              <w:t>Unit: Score (0–5) from internal audit rubric</w:t>
            </w:r>
          </w:p>
        </w:tc>
      </w:tr>
      <w:tr w:rsidR="005A5931" w:rsidRPr="00532D44" w14:paraId="600D955F" w14:textId="77777777" w:rsidTr="00C960A1">
        <w:trPr>
          <w:trHeight w:val="1360"/>
        </w:trPr>
        <w:tc>
          <w:tcPr>
            <w:tcW w:w="1530" w:type="dxa"/>
            <w:vMerge/>
            <w:hideMark/>
          </w:tcPr>
          <w:p w14:paraId="754D5672"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32FA51AB" w14:textId="6AB4E603"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3.1.3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Stakeholder Role Awareness Rate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{"citationID":"9FQrrYCZ","properties":{"unsorted":false,"formattedCitation":"[1], [8], [14], [20], [23], [43]","plainCitation":"[1], [8], [14], [20], [23], [43]","noteIndex":0},"citationItems":[{"id":1549,"uris":["http://zotero.org/users/6280111/items/YFF93TFN"],"itemData":{"id":1549,"type":"paper-conference","container-title":"2022 IEEE Power &amp; Energy Society General Meeting (PESGM)","DOI":"10.1109/PESGM48719.2022.9917131","event-title":"2022 IEEE Power &amp; Energy Society General Meeting (PESGM)","ISBN":"978-1-6654-0823-3","license":"https://doi.org/10.15223/policy-029","page":"01-05","publisher":"IEEE","publisher-place":"Denver, CO, USA","source":"DOI.org (Crossref)","title":"Resilience-Oriented Energy Management System for Ship Power Systems","URL":"https://ieeexplore.ieee.org/document/9917131/","author":[{"family":"Nguyen","given":"Thai-Thanh"},{"family":"Nguyen","given":"Bang Le-Huy"},{"family":"Vu","given":"Tuyen"}],"accessed":{"date-parts":[["2025",2,10]]},"issued":{"date-parts":[["2022",7,17]]}}},{"id":1811,"uris":["http://zotero.org/users/6280111/items/K573VCL9"],"itemData":{"id":1811,"type":"article-journal","abstract":"Port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[8], [14], [20], [23], [43]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Score from a structured survey</w:t>
            </w:r>
            <w:r>
              <w:rPr>
                <w:rFonts w:ascii="Aptos Light" w:eastAsia="Times New Roman" w:hAnsi="Aptos Light" w:cs="Times New Roman"/>
                <w:color w:val="1D1D1D"/>
                <w:kern w:val="0"/>
                <w:sz w:val="20"/>
                <w:szCs w:val="20"/>
                <w14:ligatures w14:val="none"/>
              </w:rPr>
              <w:t>/interview</w:t>
            </w:r>
            <w:r w:rsidRPr="00532D44">
              <w:rPr>
                <w:rFonts w:ascii="Aptos Light" w:eastAsia="Times New Roman" w:hAnsi="Aptos Light" w:cs="Times New Roman"/>
                <w:color w:val="1D1D1D"/>
                <w:kern w:val="0"/>
                <w:sz w:val="20"/>
                <w:szCs w:val="20"/>
                <w14:ligatures w14:val="none"/>
              </w:rPr>
              <w:t xml:space="preserve"> evaluating </w:t>
            </w:r>
            <w:r>
              <w:rPr>
                <w:rFonts w:ascii="Aptos Light" w:eastAsia="Times New Roman" w:hAnsi="Aptos Light" w:cs="Times New Roman"/>
                <w:color w:val="1D1D1D"/>
                <w:kern w:val="0"/>
                <w:sz w:val="20"/>
                <w:szCs w:val="20"/>
                <w14:ligatures w14:val="none"/>
              </w:rPr>
              <w:t>role awareness</w:t>
            </w:r>
            <w:r w:rsidRPr="00532D44">
              <w:rPr>
                <w:rFonts w:ascii="Aptos Light" w:eastAsia="Times New Roman" w:hAnsi="Aptos Light" w:cs="Times New Roman"/>
                <w:color w:val="1D1D1D"/>
                <w:kern w:val="0"/>
                <w:sz w:val="20"/>
                <w:szCs w:val="20"/>
                <w14:ligatures w14:val="none"/>
              </w:rPr>
              <w:t xml:space="preserve"> (e.g., </w:t>
            </w:r>
            <w:r>
              <w:rPr>
                <w:rFonts w:ascii="Aptos Light" w:eastAsia="Times New Roman" w:hAnsi="Aptos Light" w:cs="Times New Roman"/>
                <w:color w:val="1D1D1D"/>
                <w:kern w:val="0"/>
                <w:sz w:val="20"/>
                <w:szCs w:val="20"/>
                <w14:ligatures w14:val="none"/>
              </w:rPr>
              <w:t>role definition, role description</w:t>
            </w:r>
            <w:r w:rsidRPr="00532D44">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br/>
              <w:t>Unit: Index (1–5)</w:t>
            </w:r>
          </w:p>
        </w:tc>
        <w:tc>
          <w:tcPr>
            <w:tcW w:w="2891" w:type="dxa"/>
            <w:hideMark/>
          </w:tcPr>
          <w:p w14:paraId="481BE982" w14:textId="4CA89620"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3.2.3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Joint Decision Session Frequency</w:t>
            </w:r>
            <w:r w:rsidRPr="00532D44">
              <w:rPr>
                <w:rFonts w:ascii="Aptos" w:eastAsia="Times New Roman" w:hAnsi="Aptos" w:cs="Times New Roman"/>
                <w:color w:val="1D1D1D"/>
                <w:kern w:val="0"/>
                <w:sz w:val="20"/>
                <w:szCs w:val="20"/>
                <w14:ligatures w14:val="none"/>
              </w:rPr>
              <w:t xml:space="preserve"> </w:t>
            </w:r>
            <w:bookmarkStart w:id="10" w:name="_Hlk225349504"/>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{"citationID":"Z3rYBGVf","properties":{"unsorted":false,"formattedCitation":"[8], [15], [20], [22], [42]","plainCitation":"[8], [15], [20], [22], [42]","noteIndex":0},"citationItems":[{"id":1861,"uris":["http://zotero.org/users/6280111/items/353WNR76"],"itemData":{"id":1861,"type":"article-journal","abstract":"Changes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F."}],"issued":{"date-parts":[["2020",7,15]]}}},{"id":1813,"uris":["http://zotero.org/users/6280111/items/2CUS7XXQ"],"itemData":{"id":1813,"type":"article-journal","abstract":"Abstract\n            The purpose of this study is to conduct a thorough analysis of the concept of port resilience, analysing organisational effects and technology contributions. The research utilises a multifaceted methodology, commencing with a Scopus search and a bibliographic co-occurrence analysis of authors’ keywords. A systematic literature review is subsequently undertaken utilising the Preferred Reporting Items for Systematic Reviews and Meta-Analyses (PRISMA) methodology. Content analysis is utilised to examine two distinct research questions concerning different facets of port resilience. The study finds a transition in port resilience emphasis from infrastructure to a more holistic strategy that includes organisational, technical, and environmental aspects. Essential elements that enhance port resilience comprise adaptive capacity, efficient governance, and stakeholder collaboration. The study emphasises the vital importance of technology in bolstering resilience, while simultaneously acknowledging inherent hazards, such as cybersecurity vulnerabilities, system failures, and increased technological dependencies. The research offers significant insights to port managers and policymakers in formulating robust resilience policies, such as multi-stakeholder governance, cybersecurity protocols, and climate adaptation measures. The work enhances our understanding of port resilience and its ties to broader supply chain dynamics, contributing to the expanding knowledge in maritime logistics and operations management. Key findings reveal that effective port resilience requires collaborative governance models with active stakeholder participation, integration of advanced technologies like digital twins and IoT systems, balanced against cybersecurity risks, and adaptive organisational structures that can shift between centralised and decentralised approaches based on crisis demands.","container-title":"Maritime Economics &amp; Logistics","DOI":"10.1057/s41278-025-00326-3","ISSN":"1479-2931, 1479-294X","journalAbbreviation":"Marit Econ Logist","language":"en","source":"DOI.org (Crossref)","title":"Port resilience: a systematic literature review","title-short":"Port resilience","URL":"https://link.springer.com/10.1057/s41278-025-00326-3","author":[{"family":"Tsoulfas","given":"Giannis T."}],"accessed":{"date-parts":[["2025",10,23]]},"issued":{"date-parts":[["2025",7,28]]}}},{"id":1844,"uris":["http://zotero.org/users/6280111/items/5XFE6SRL"],"itemData":{"id":1844,"type":"article-journal","container-title":"Reliability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[8], [15], [20], [22], [42]</w:t>
            </w:r>
            <w:r>
              <w:rPr>
                <w:rFonts w:ascii="Aptos Light" w:eastAsia="Times New Roman" w:hAnsi="Aptos Light" w:cs="Times New Roman"/>
                <w:color w:val="1D1D1D"/>
                <w:kern w:val="0"/>
                <w:sz w:val="20"/>
                <w:szCs w:val="20"/>
                <w14:ligatures w14:val="none"/>
              </w:rPr>
              <w:fldChar w:fldCharType="end"/>
            </w:r>
            <w:bookmarkEnd w:id="10"/>
            <w:r w:rsidRPr="00532D44">
              <w:rPr>
                <w:rFonts w:ascii="Aptos Light" w:eastAsia="Times New Roman" w:hAnsi="Aptos Light" w:cs="Times New Roman"/>
                <w:color w:val="1D1D1D"/>
                <w:kern w:val="0"/>
                <w:sz w:val="20"/>
                <w:szCs w:val="20"/>
                <w14:ligatures w14:val="none"/>
              </w:rPr>
              <w:br/>
              <w:t xml:space="preserve">Number of cross-organizational decision meetings during </w:t>
            </w:r>
            <w:r w:rsidRPr="001636EC">
              <w:rPr>
                <w:rFonts w:ascii="Aptos Light" w:eastAsia="Times New Roman" w:hAnsi="Aptos Light" w:cs="Times New Roman"/>
                <w:color w:val="1D1D1D"/>
                <w:kern w:val="0"/>
                <w:sz w:val="20"/>
                <w:szCs w:val="20"/>
                <w14:ligatures w14:val="none"/>
              </w:rPr>
              <w:t>absorption</w:t>
            </w:r>
            <w:r w:rsidRPr="00532D44">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br/>
              <w:t>Unit: count</w:t>
            </w:r>
          </w:p>
        </w:tc>
        <w:tc>
          <w:tcPr>
            <w:tcW w:w="3091" w:type="dxa"/>
            <w:hideMark/>
          </w:tcPr>
          <w:p w14:paraId="71D9F8A4" w14:textId="08C01A6B"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3.3.3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Joint Decision Session Frequency</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{"citationID":"FFIT2yPk","properties":{"unsorted":false,"formattedCitation":"[8], [15], [20], [22], [42]","plainCitation":"[8], [15], [20], [22], [42]","noteIndex":0},"citationItems":[{"id":1861,"uris":["http://zotero.org/users/6280111/items/353WNR76"],"itemData":{"id":1861,"type":"article-journal","abstract":"Changes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F."}],"issued":{"date-parts":[["2020",7,15]]}}},{"id":1813,"uris":["http://zotero.org/users/6280111/items/2CUS7XXQ"],"itemData":{"id":1813,"type":"article-journal","abstract":"Abstract\n            The purpose of this study is to conduct a thorough analysis of the concept of port resilience, analysing organisational effects and technology contributions. The research utilises a multifaceted methodology, commencing with a Scopus search and a bibliographic co-occurrence analysis of authors’ keywords. A systematic literature review is subsequently undertaken utilising the Preferred Reporting Items for Systematic Reviews and Meta-Analyses (PRISMA) methodology. Content analysis is utilised to examine two distinct research questions concerning different facets of port resilience. The study finds a transition in port resilience emphasis from infrastructure to a more holistic strategy that includes organisational, technical, and environmental aspects. Essential elements that enhance port resilience comprise adaptive capacity, efficient governance, and stakeholder collaboration. The study emphasises the vital importance of technology in bolstering resilience, while simultaneously acknowledging inherent hazards, such as cybersecurity vulnerabilities, system failures, and increased technological dependencies. The research offers significant insights to port managers and policymakers in formulating robust resilience policies, such as multi-stakeholder governance, cybersecurity protocols, and climate adaptation measures. The work enhances our understanding of port resilience and its ties to broader supply chain dynamics, contributing to the expanding knowledge in maritime logistics and operations management. Key findings reveal that effective port resilience requires collaborative governance models with active stakeholder participation, integration of advanced technologies like digital twins and IoT systems, balanced against cybersecurity risks, and adaptive organisational structures that can shift between centralised and decentralised approaches based on crisis demands.","container-title":"Maritime Economics &amp; Logistics","DOI":"10.1057/s41278-025-00326-3","ISSN":"1479-2931, 1479-294X","journalAbbreviation":"Marit Econ Logist","language":"en","source":"DOI.org (Crossref)","title":"Port resilience: a systematic literature review","title-short":"Port resilience","URL":"https://link.springer.com/10.1057/s41278-025-00326-3","author":[{"family":"Tsoulfas","given":"Giannis T."}],"accessed":{"date-parts":[["2025",10,23]]},"issued":{"date-parts":[["2025",7,28]]}}},{"id":1844,"uris":["http://zotero.org/users/6280111/items/5XFE6SRL"],"itemData":{"id":1844,"type":"article-journal","container-title":"Reliability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[8], [15], [20], [22], [42]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Number of cross-organizational decision meetings during recovery.</w:t>
            </w:r>
            <w:r w:rsidRPr="00532D44">
              <w:rPr>
                <w:rFonts w:ascii="Aptos Light" w:eastAsia="Times New Roman" w:hAnsi="Aptos Light" w:cs="Times New Roman"/>
                <w:color w:val="1D1D1D"/>
                <w:kern w:val="0"/>
                <w:sz w:val="20"/>
                <w:szCs w:val="20"/>
                <w14:ligatures w14:val="none"/>
              </w:rPr>
              <w:br/>
              <w:t>Unit: count</w:t>
            </w:r>
          </w:p>
        </w:tc>
        <w:tc>
          <w:tcPr>
            <w:tcW w:w="2705" w:type="dxa"/>
            <w:hideMark/>
          </w:tcPr>
          <w:p w14:paraId="5224924E" w14:textId="117FDB3F"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3.4.3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Policy Quality Score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{"citationID":"vgsESuK2","properties":{"unsorted":false,"formattedCitation":"[1], [8]","plainCitation":"[1], [8]","noteIndex":0},"citationItems":[{"id":1861,"uris":["http://zotero.org/users/6280111/items/353WNR76"],"itemData":{"id":1861,"type":"article-journal","abstract":"Changes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[8]</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Quality rating of documented processes based on clarity, usability, and alignment with resilience objectives.</w:t>
            </w:r>
            <w:r w:rsidRPr="00532D44">
              <w:rPr>
                <w:rFonts w:ascii="Aptos Light" w:eastAsia="Times New Roman" w:hAnsi="Aptos Light" w:cs="Times New Roman"/>
                <w:color w:val="1D1D1D"/>
                <w:kern w:val="0"/>
                <w:sz w:val="20"/>
                <w:szCs w:val="20"/>
                <w14:ligatures w14:val="none"/>
              </w:rPr>
              <w:br/>
              <w:t>Unit: Score (0–5) from internal audit rubric.</w:t>
            </w:r>
          </w:p>
        </w:tc>
      </w:tr>
      <w:tr w:rsidR="005A5931" w:rsidRPr="00532D44" w14:paraId="1E38131D" w14:textId="77777777" w:rsidTr="00C960A1">
        <w:trPr>
          <w:trHeight w:val="1360"/>
        </w:trPr>
        <w:tc>
          <w:tcPr>
            <w:tcW w:w="1530" w:type="dxa"/>
            <w:vMerge/>
            <w:hideMark/>
          </w:tcPr>
          <w:p w14:paraId="042851F4"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19DCBB76" w14:textId="6360E0FB"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3.1.4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Resilience Preparation Budget Ratio</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{"citationID":"D40Z1zxO","properties":{"unsorted":false,"formattedCitation":"[6], [15], [22], [24], [26]","plainCitation":"[6], [15], [22], [24], [26]","noteIndex":0},"citationItems":[{"id":1699,"uris":["http://zotero.org/users/6280111/items/Q2EF6F7F"],"itemData":{"id":1699,"type":"article-journal","container-title":"Ecological Economics","DOI":"10.1016/j.ecolecon.2019.106527","ISSN":"09218009","journalAbbreviation":"Ecological Economics","language":"en","page":"106527","source":"DOI.org (Crossref)","title":"Measuring and modeling energy resilience","volume":"172","author":[{"family":"Gatto","given":"Andrea"},{"family":"Drago","given":"Carlo"}],"issued":{"date-parts":[["2020",6]]}}},{"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Fai"}],"issued":{"date-parts":[["2023",9]]}}},{"id":1992,"uris":["http://zotero.org/users/6280111/items/345Q8I49"],"itemData":{"id":1992,"type":"article-journal","container-title":"International Journal of Sustainable Transportation","DOI":"10.1080/15568318.2019.1610919","ISSN":"1556-8318, 1556-8334","issue":"9","journalAbbreviation":"International Journal of Sustainable Transportation","language":"en","page":"686-700","source":"DOI.org (Crossref)","title":"A framework for building a smart port and smart port index","volume":"14","author":[{"family":"Molavi","given":"Anahita"},{"family":"Lim","given":"Gino J."},{"family":"Race","given":"Bruce"}],"issued":{"date-parts":[["2020",7,1]]}}},{"id":1976,"uris":["http://zotero.org/users/6280111/items/DN5N3FWR"],"itemData":{"id":1976,"type":"article-journal","abstract":"Energy resiliency plays an important role in the proper functioning of data centers as they heavily rely on an uninterrupted power supply to ensure smooth operation. In the case of a power outage, the data center’s operation might be hampered, which results in system downtime, data, and economic loss. This issue is severe in developing countries where power supply infrastructures are inadequate and conventional. Microgrids can be an effective solution in this regard. Although several studies developed microgrids to observe the energy resilience benefit for some critical facilities, critical facilities like data centers are often overlooked. In addition, sustainability analysis of a microgrid is also scarce in the present literature. Therefore, one new resilience and sustainability indicator has been developed and implemented in this analysis to fill this gap. For this, new indicators, such as the resilience cost index (RCI) and renewable energy penetration (REP), were used in this study. This study used HOMER version 3.13.3 and REopt software to simulate a robust photovoltaic (PV) and battery microgrid for a hypothetical data center in Bangladesh. A random (48 h) outage was assigned to witness the adaptability of the modelled micro-grid. The suitable size of PV and battery was found to be 249,219 kW and 398,547 kWh, respectively. The system’s USD 18,079,948 net present value (NPV) demonstrates the economic potential of utilizing PV and battery microgrids for data centers. The RCI of the system is found to be 35%, while the REP is 87%. The energy consumption saving of the system is USD 21,822,076. The system emits 652% less CO2 than the grid. The result of this system is also compared with a diesel-based system. After comparison, it is found that the developed PV/battery microgrid provides better environmental and economical service than the diesel generator. During blackouts, the system keeps the data center powered up without interruption while improving energy resilience and lowering carbon emissions. The outcome of this current analysis can serve as a blueprint for other microgrid projects in Bangladesh and other developing countries. By integrating PV/battery microgrids, data centers can cut costs, reduce emissions, and optimize energy use. This will make data centers less reliant on grid services and more flexible to forthcoming development.","container-title":"Sustainability","DOI":"10.3390/su152215691","ISSN":"2071-1050","issue":"22","journalAbbreviation":"Sustainability","language":"en","page":"15691","source":"DOI.org (Crossref)","title":"Development of a PV/Battery Micro-Grid for a Data Center in Bangladesh: Resilience and Sustainability Analysis","title-short":"Development of a PV/Battery Micro-Grid for a Data Center in Bangladesh","volume":"15","author":[{"family":"Amin","given":"S. M. Mezbahul"},{"family":"Hossain","given":"Nazia"},{"family":"Lipu","given":"Molla Shahadat Hossain"},{"family":"Urooj","given":"Shabana"},{"family":"Akter","given":"Asma"}],"issued":{"date-parts":[["2023",11,7]]}}}],"schema":"https://github.com/citation-style-language/schema/raw/master/csl-citation.json"}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[6], [15], [22], [24], [26]</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Allocated resilience preparation budget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budget</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44104BB9" w14:textId="0C1B89E0"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3.2.4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Activation Time of Alternative Command Structure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{"citationID":"4jTk4MHp","properties":{"unsorted":false,"formattedCitation":"[8], [14], [15], [22], [23], [42]","plainCitation":"[8], [14], [15], [22], [23], [42]","noteIndex":0},"citationItems":[{"id":1811,"uris":["http://zotero.org/users/6280111/items/K573VCL9"],"itemData":{"id":1811,"type":"article-journal","abstract":"Port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F."}],"issued":{"date-parts":[["2020",7,15]]}}},{"id":1813,"uris":["http://zotero.org/users/6280111/items/2CUS7XXQ"],"itemData":{"id":1813,"type":"article-journal","abstract":"Abstract\n            The purpose of this study is to conduct a thorough analysis of the concept of port resilience, analysing organisational effects and technology contributions. The research utilises a multifaceted methodology, commencing with a Scopus search and a bibliographic co-occurrence analysis of authors’ keywords. A systematic literature review is subsequently undertaken utilising the Preferred Reporting Items for Systematic Reviews and Meta-Analyses (PRISMA) methodology. Content analysis is utilised to examine two distinct research questions concerning different facets of port resilience. The study finds a transition in port resilience emphasis from infrastructure to a more holistic strategy that includes organisational, technical, and environmental aspects. Essential elements that enhance port resilience comprise adaptive capacity, efficient governance, and stakeholder collaboration. The study emphasises the vital importance of technology in bolstering resilience, while simultaneously acknowledging inherent hazards, such as cybersecurity vulnerabilities, system failures, and increased technological dependencies. The research offers significant insights to port managers and policymakers in formulating robust resilience policies, such as multi-stakeholder governance, cybersecurity protocols, and climate adaptation measures. The work enhances our understanding of port resilience and its ties to broader supply chain dynamics, contributing to the expanding knowledge in maritime logistics and operations management. Key findings reveal that effective port resilience requires collaborative governance models with active stakeholder participation, integration of advanced technologies like digital twins and IoT systems, balanced against cybersecurity risks, and adaptive organisational structures that can shift between centralised and decentralised approaches based on crisis demands.","container-title":"Maritime Economics &amp; Logistics","DOI":"10.1057/s41278-025-00326-3","ISSN":"1479-2931, 1479-294X","journalAbbreviation":"Marit Econ Logist","language":"en","source":"DOI.org (Crossref)","title":"Port resilience: a systematic literature review","title-short":"Port resilience","URL":"https://link.springer.com/10.1057/s41278-025-00326-3","author":[{"family":"Tsoulfas","given":"Giannis T."}],"accessed":{"date-parts":[["2025",10,23]]},"issued":{"date-parts":[["2025",7,28]]}}},{"id":1844,"uris":["http://zotero.org/users/6280111/items/5XFE6SRL"],"itemData":{"id":1844,"type":"article-journal","container-title":"Reliability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[8], [14], [15], [22], [23], [42]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Time needed to shift from primary to alternative decision-making arrangements</w:t>
            </w:r>
            <w:r w:rsidRPr="00532D44">
              <w:rPr>
                <w:rFonts w:ascii="Aptos Light" w:eastAsia="Times New Roman" w:hAnsi="Aptos Light" w:cs="Times New Roman"/>
                <w:color w:val="1D1D1D"/>
                <w:kern w:val="0"/>
                <w:sz w:val="20"/>
                <w:szCs w:val="20"/>
                <w14:ligatures w14:val="none"/>
              </w:rPr>
              <w:br/>
              <w:t>Unit: minutes/hours</w:t>
            </w:r>
          </w:p>
        </w:tc>
        <w:tc>
          <w:tcPr>
            <w:tcW w:w="3091" w:type="dxa"/>
            <w:hideMark/>
          </w:tcPr>
          <w:p w14:paraId="4035D857" w14:textId="169A396E"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3.3.4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Recovery Budget Sufficiency Ratio</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{"citationID":"XuUcyF9N","properties":{"unsorted":false,"formattedCitation":"[15], [17], [22], [24]","plainCitation":"[15], [17], [22], [24]","noteIndex":0},"citationItems":[{"id":1699,"uris":["http://zotero.org/users/6280111/items/Q2EF6F7F"],"itemData":{"id":1699,"type":"article-journal","container-title":"Ecological Economics","DOI":"10.1016/j.ecolecon.2019.106527","ISSN":"09218009","journalAbbreviation":"Ecological Economics","language":"en","page":"106527","source":"DOI.org (Crossref)","title":"Measuring and modeling energy resilience","volume":"172","author":[{"family":"Gatto","given":"Andrea"},{"family":"Drago","given":"Carlo"}],"issued":{"date-parts":[["2020",6]]}}},{"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Fai"}],"issued":{"date-parts":[["2023",9]]}}},{"id":"2mA0Soes/SHldDpJN","uris":["http://zotero.org/users/6280111/items/7DKHNIF4"],"itemData":{"id":"WpQxZr30/Je4QnCke","type":"article-journal","container-title":"Renewable and Sustainable Energy Reviews","DOI":"10.1016/j.rser.2021.110988","ISSN":"13640321","journalAbbreviation":"Renewable and Sustainable Energy Reviews","language":"en","page":"110988","source":"DOI.org (Crossref)","title":"Frameworks, quantitative indicators, characters, and modeling approaches to analysis of energy system resilience: A review","title-short":"Frameworks, quantitative indicators, characters, and modeling approaches to analysis of energy system resilience","volume":"144","author":[{"family":"Ahmadi","given":"Somayeh"},{"family":"Saboohi","given":"Yadollah"},{"family":"Vakili","given":"Ali"}],"issued":{"date-parts":[["2021",7]]}}}],"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[15], [17], [22], [24]</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Allocated recovery funds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Estimated recovery need</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6CB95D2A" w14:textId="6B3C4805"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3.4.4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Adaptation Budget Ratio</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{"citationID":"h615f9Yp","properties":{"unsorted":false,"formattedCitation":"[15], [22], [24], [25]","plainCitation":"[15], [22], [24], [25]","noteIndex":0},"citationItems":[{"id":1699,"uris":["http://zotero.org/users/6280111/items/Q2EF6F7F"],"itemData":{"id":1699,"type":"article-journal","container-title":"Ecological Economics","DOI":"10.1016/j.ecolecon.2019.106527","ISSN":"09218009","journalAbbreviation":"Ecological Economics","language":"en","page":"106527","source":"DOI.org (Crossref)","title":"Measuring and modeling energy resilience","volume":"172","author":[{"family":"Gatto","given":"Andrea"},{"family":"Drago","given":"Carlo"}],"issued":{"date-parts":[["2020",6]]}}},{"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[15], [22], [24], [25]</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Allocated adaptation budget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budget</w:t>
            </w:r>
            <w:r w:rsidRPr="00532D44">
              <w:rPr>
                <w:rFonts w:ascii="Aptos Light" w:eastAsia="Times New Roman" w:hAnsi="Aptos Light" w:cs="Times New Roman"/>
                <w:color w:val="1D1D1D"/>
                <w:kern w:val="0"/>
                <w:sz w:val="20"/>
                <w:szCs w:val="20"/>
                <w14:ligatures w14:val="none"/>
              </w:rPr>
              <w:br/>
              <w:t>Unit: %</w:t>
            </w:r>
          </w:p>
        </w:tc>
      </w:tr>
      <w:tr w:rsidR="005A5931" w:rsidRPr="00532D44" w14:paraId="7A2BA7E4" w14:textId="77777777" w:rsidTr="00C960A1">
        <w:trPr>
          <w:trHeight w:val="1020"/>
        </w:trPr>
        <w:tc>
          <w:tcPr>
            <w:tcW w:w="1530" w:type="dxa"/>
            <w:shd w:val="clear" w:color="auto" w:fill="A6A6A6" w:themeFill="background1" w:themeFillShade="A6"/>
            <w:vAlign w:val="center"/>
            <w:hideMark/>
          </w:tcPr>
          <w:p w14:paraId="684206F1" w14:textId="77777777" w:rsidR="005A5931" w:rsidRPr="00532D44" w:rsidRDefault="005A5931" w:rsidP="00C960A1">
            <w:pPr>
              <w:spacing w:line="240" w:lineRule="auto"/>
              <w:jc w:val="right"/>
              <w:rPr>
                <w:rFonts w:ascii="Aptos Narrow" w:eastAsia="Times New Roman" w:hAnsi="Aptos Narrow" w:cs="Times New Roman"/>
                <w:b/>
                <w:bCs/>
                <w:color w:val="FFFFFF"/>
                <w:kern w:val="0"/>
                <w:sz w:val="20"/>
                <w:szCs w:val="20"/>
                <w14:ligatures w14:val="none"/>
              </w:rPr>
            </w:pPr>
            <w:r>
              <w:rPr>
                <w:rFonts w:ascii="Aptos Narrow" w:eastAsia="Times New Roman" w:hAnsi="Aptos Narrow" w:cs="Times New Roman"/>
                <w:b/>
                <w:bCs/>
                <w:color w:val="FFFFFF"/>
                <w:kern w:val="0"/>
                <w:sz w:val="20"/>
                <w:szCs w:val="20"/>
                <w14:ligatures w14:val="none"/>
              </w:rPr>
              <w:t>C</w:t>
            </w:r>
            <w:r w:rsidRPr="00532D44">
              <w:rPr>
                <w:rFonts w:ascii="Aptos Narrow" w:eastAsia="Times New Roman" w:hAnsi="Aptos Narrow" w:cs="Times New Roman"/>
                <w:b/>
                <w:bCs/>
                <w:color w:val="FFFFFF"/>
                <w:kern w:val="0"/>
                <w:sz w:val="20"/>
                <w:szCs w:val="20"/>
                <w14:ligatures w14:val="none"/>
              </w:rPr>
              <w:t>ommunity</w:t>
            </w:r>
          </w:p>
        </w:tc>
        <w:tc>
          <w:tcPr>
            <w:tcW w:w="2743" w:type="dxa"/>
            <w:shd w:val="clear" w:color="auto" w:fill="A6A6A6" w:themeFill="background1" w:themeFillShade="A6"/>
            <w:vAlign w:val="center"/>
            <w:hideMark/>
          </w:tcPr>
          <w:p w14:paraId="4811295C"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Social network, social capital, institutional norms, and training</w:t>
            </w:r>
          </w:p>
        </w:tc>
        <w:tc>
          <w:tcPr>
            <w:tcW w:w="2891" w:type="dxa"/>
            <w:shd w:val="clear" w:color="auto" w:fill="A6A6A6" w:themeFill="background1" w:themeFillShade="A6"/>
            <w:vAlign w:val="center"/>
            <w:hideMark/>
          </w:tcPr>
          <w:p w14:paraId="556C9825"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Resourceful and accessible personnel and stakeholders for event response</w:t>
            </w:r>
          </w:p>
        </w:tc>
        <w:tc>
          <w:tcPr>
            <w:tcW w:w="3091" w:type="dxa"/>
            <w:shd w:val="clear" w:color="auto" w:fill="A6A6A6" w:themeFill="background1" w:themeFillShade="A6"/>
            <w:vAlign w:val="center"/>
            <w:hideMark/>
          </w:tcPr>
          <w:p w14:paraId="4215A898"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Teamwork and knowledge sharing to enhance system recovery</w:t>
            </w:r>
          </w:p>
        </w:tc>
        <w:tc>
          <w:tcPr>
            <w:tcW w:w="2705" w:type="dxa"/>
            <w:shd w:val="clear" w:color="auto" w:fill="A6A6A6" w:themeFill="background1" w:themeFillShade="A6"/>
            <w:vAlign w:val="center"/>
            <w:hideMark/>
          </w:tcPr>
          <w:p w14:paraId="53F1B14D" w14:textId="77777777" w:rsidR="005A5931" w:rsidRPr="00532D44" w:rsidRDefault="005A5931" w:rsidP="00C960A1">
            <w:pPr>
              <w:spacing w:line="240" w:lineRule="auto"/>
              <w:rPr>
                <w:rFonts w:ascii="Aptos Narrow" w:eastAsia="Times New Roman" w:hAnsi="Aptos Narrow" w:cs="Times New Roman"/>
                <w:b/>
                <w:bCs/>
                <w:color w:val="FFFFFF"/>
                <w:kern w:val="0"/>
                <w:sz w:val="20"/>
                <w:szCs w:val="20"/>
                <w14:ligatures w14:val="none"/>
              </w:rPr>
            </w:pPr>
            <w:r w:rsidRPr="00532D44">
              <w:rPr>
                <w:rFonts w:ascii="Aptos Narrow" w:eastAsia="Times New Roman" w:hAnsi="Aptos Narrow" w:cs="Times New Roman"/>
                <w:b/>
                <w:bCs/>
                <w:color w:val="FFFFFF"/>
                <w:kern w:val="0"/>
                <w:sz w:val="20"/>
                <w:szCs w:val="20"/>
                <w14:ligatures w14:val="none"/>
              </w:rPr>
              <w:t>Additions of or changes to institutions, training programs, and culture</w:t>
            </w:r>
          </w:p>
        </w:tc>
      </w:tr>
      <w:tr w:rsidR="005A5931" w:rsidRPr="00532D44" w14:paraId="091821C1" w14:textId="77777777" w:rsidTr="00C960A1">
        <w:trPr>
          <w:trHeight w:val="1700"/>
        </w:trPr>
        <w:tc>
          <w:tcPr>
            <w:tcW w:w="1530" w:type="dxa"/>
            <w:vMerge w:val="restart"/>
            <w:vAlign w:val="center"/>
            <w:hideMark/>
          </w:tcPr>
          <w:p w14:paraId="77D4DC9F" w14:textId="51EE1955" w:rsidR="005A5931" w:rsidRPr="00532D44" w:rsidRDefault="005A5931" w:rsidP="00C960A1">
            <w:pPr>
              <w:spacing w:before="120" w:after="120" w:line="240" w:lineRule="auto"/>
              <w:jc w:val="right"/>
              <w:rPr>
                <w:rFonts w:ascii="Aptos" w:eastAsia="Times New Roman" w:hAnsi="Aptos" w:cs="Times New Roman"/>
                <w:color w:val="1D1D1D"/>
                <w:kern w:val="0"/>
                <w:sz w:val="20"/>
                <w:szCs w:val="20"/>
                <w14:ligatures w14:val="none"/>
              </w:rPr>
            </w:pPr>
          </w:p>
        </w:tc>
        <w:tc>
          <w:tcPr>
            <w:tcW w:w="2743" w:type="dxa"/>
            <w:hideMark/>
          </w:tcPr>
          <w:p w14:paraId="3C20B746" w14:textId="3337417E"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4.1.1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Stakeholder Engagement Index</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{"citationID":"TScoB3Ph","properties":{"unsorted":false,"formattedCitation":"[1], [8], [14], [20], [22], [23]","plainCitation":"[1], [8], [14], [20], [22], [23]","noteIndex":0},"citationItems":[{"id":1811,"uris":["http://zotero.org/users/6280111/items/K573VCL9"],"itemData":{"id":1811,"type":"article-journal","abstract":"Port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[8], [14], [20], [22], [23]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Number of stakeholder groups involved in resilience planning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relevant stakeholder groups</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4E23C77A" w14:textId="137E72FB"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4.2.1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Community Response Time</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{"citationID":"pSNvI8R5","properties":{"unsorted":false,"formattedCitation":"[1], [14], [15], [22]","plainCitation":"[1], [14], [15], [22]","noteIndex":0},"citationItems":[{"id":1811,"uris":["http://zotero.org/users/6280111/items/K573VCL9"],"itemData":{"id":1811,"type":"article-journal","abstract":"Port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[14], [15],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Time between issuing a curtailment or mitigation request and port stakeholder compliance</w:t>
            </w:r>
            <w:r w:rsidRPr="00532D44">
              <w:rPr>
                <w:rFonts w:ascii="Aptos Light" w:eastAsia="Times New Roman" w:hAnsi="Aptos Light" w:cs="Times New Roman"/>
                <w:color w:val="1D1D1D"/>
                <w:kern w:val="0"/>
                <w:sz w:val="20"/>
                <w:szCs w:val="20"/>
                <w14:ligatures w14:val="none"/>
              </w:rPr>
              <w:br/>
              <w:t>Unit: minutes</w:t>
            </w:r>
          </w:p>
        </w:tc>
        <w:tc>
          <w:tcPr>
            <w:tcW w:w="3091" w:type="dxa"/>
            <w:hideMark/>
          </w:tcPr>
          <w:p w14:paraId="4DA8855C" w14:textId="069FDCAC"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4.3.1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Stakeholder Participation in Recovery Coordination</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{"citationID":"NosGYaWI","properties":{"unsorted":false,"formattedCitation":"[1], [20]","plainCitation":"[1], [20]","noteIndex":0},"citationItems":[{"id":1579,"uris":["http://zotero.org/users/6280111/items/7KDVVP35"],"itemData":{"id":1579,"type":"article-journal","container-title":"Energy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Stakeholders active in system recovery actions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Relevant stakeholders</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551105CB" w14:textId="2BC45CBC"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4.4.1</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Stakeholder Engagement Index</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{"citationID":"B3WBElD0","properties":{"unsorted":false,"formattedCitation":"[1], [14], [20], [23]","plainCitation":"[1], [14], [20], [23]","noteIndex":0},"citationItems":[{"id":1811,"uris":["http://zotero.org/users/6280111/items/K573VCL9"],"itemData":{"id":1811,"type":"article-journal","abstract":"Port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[14], [20], [23]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Number of stakeholder groups involved in resilience evaluation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relevant stakeholder groups</w:t>
            </w:r>
            <w:r w:rsidRPr="00532D44">
              <w:rPr>
                <w:rFonts w:ascii="Aptos Light" w:eastAsia="Times New Roman" w:hAnsi="Aptos Light" w:cs="Times New Roman"/>
                <w:color w:val="1D1D1D"/>
                <w:kern w:val="0"/>
                <w:sz w:val="20"/>
                <w:szCs w:val="20"/>
                <w14:ligatures w14:val="none"/>
              </w:rPr>
              <w:br/>
              <w:t>Unit: %</w:t>
            </w:r>
          </w:p>
        </w:tc>
      </w:tr>
      <w:tr w:rsidR="005A5931" w:rsidRPr="00532D44" w14:paraId="0888F3E9" w14:textId="77777777" w:rsidTr="00C960A1">
        <w:trPr>
          <w:trHeight w:val="1700"/>
        </w:trPr>
        <w:tc>
          <w:tcPr>
            <w:tcW w:w="1530" w:type="dxa"/>
            <w:vMerge/>
            <w:hideMark/>
          </w:tcPr>
          <w:p w14:paraId="7DD396E4"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3950A85B" w14:textId="1A8DB4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4.1.2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Drill Performance Score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{"citationID":"hqXE3tlP","properties":{"unsorted":false,"formattedCitation":"[1], [20], [23], [25]","plainCitation":"[1], [20], [23], [25]","noteIndex":0},"citationItems":[{"id":1579,"uris":["http://zotero.org/users/6280111/items/7KDVVP35"],"itemData":{"id":1579,"type":"article-journal","container-title":"Energy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A."}],"issued":{"date-parts":[["2021",8]]}}},{"id":1846,"uris":["http://zotero.org/users/6280111/items/53RVKYMJ"],"itemData":{"id":1846,"type":"article-journal","container-title":"Regional Studies in Marine Science","DOI":"10.1016/j.rsma.2025.104170","ISSN":"23524855","journalAbbreviation":"Regional Studies in Marine Science","language":"en","page":"104170","source":"DOI.org (Crossref)","title":"Comprehensive assessment of port resilience: A three-stage cycle approach","title-short":"Comprehensive assessment of port resilience","volume":"86","author":[{"family":"Wu","given":"Yuanyuan"},{"family":"Yang","given":"Jiaqi"},{"family":"Tu","given":"Min"},{"family":"Naseem","given":"Muhammad Hamza"}],"issued":{"date-parts":[["2025",9]]}}}],"schema":"https://github.com/citation-style-language/schema/raw/master/csl-citation.json"}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 [23], [25]</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Score derived from pre-set evaluation criteria (communication, coordination, recovery speed).</w:t>
            </w:r>
            <w:r w:rsidRPr="00532D44">
              <w:rPr>
                <w:rFonts w:ascii="Aptos Light" w:eastAsia="Times New Roman" w:hAnsi="Aptos Light" w:cs="Times New Roman"/>
                <w:color w:val="1D1D1D"/>
                <w:kern w:val="0"/>
                <w:sz w:val="20"/>
                <w:szCs w:val="20"/>
                <w14:ligatures w14:val="none"/>
              </w:rPr>
              <w:br/>
              <w:t>Scale: 1–5 rating</w:t>
            </w:r>
          </w:p>
        </w:tc>
        <w:tc>
          <w:tcPr>
            <w:tcW w:w="2891" w:type="dxa"/>
            <w:hideMark/>
          </w:tcPr>
          <w:p w14:paraId="66578ABD" w14:textId="094BC1D9"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4.2.2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Demand-Reduction Effectiveness</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{"citationID":"R1OcCWMD","properties":{"unsorted":false,"formattedCitation":"[1], [9], [14], [15], [22], [34]","plainCitation":"[1], [9], [14], [15], [22], [34]","noteIndex":0},"citationItems":[{"id":1811,"uris":["http://zotero.org/users/6280111/items/K573VCL9"],"itemData":{"id":1811,"type":"article-journal","abstract":"Port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Fai"}],"issued":{"date-parts":[["2023",9]]}}},{"id":1855,"uris":["http://zotero.org/users/6280111/items/XPAGSH4P"],"itemData":{"id":1855,"type":"article-journal","abstract":"Climate change and its associated extreme weather events pose significant challenges to the built environments, escalating the urgency for improving energy resilience. This study contributes to a systematic understanding of energy resilience in the built environment by addressing four key areas: defining energy resilience, understanding relevant disruptions, quantifying resilience considering all phases, and improving overall resilience. First, this study shows that a universal definition of energy resilience in the built environment is lacking in literature and propose a comprehensive definition that encompasses the resilience's attributes (i.e., vulnerability, resistance, robustness, and recoverability). This study then classifies different types of disruptions that energy resilience seeks to be addressed, with heat wave and component failure events as the most frequently analyzed. Moreover, this study exploits quantitative metrics in five dimensions—Occupants' Metrics, Grid Metrics, Infrastructure Metrics, Economic Metrics, and Hybrid Metrics—used to evaluate energy resilience, while emphasizing the significance of context-specific resilience metrics. Finally, the study reveals gaps for handling resilience in building design/sizing methods and presents resilience enhancement strategies, including design, retrofit, predictive control, and microgrid. For demonstration, this study proposes a framework for assessing and improving building energy resilience, including stakeholder identification, assessing resilience using key performance indicators, determining the scope of resilience, defining events, and exploring improvement solutions.","container-title":"Renewable and Sustainable Energy Reviews","DOI":"10.1016/j.rser.2024.115258","ISSN":"1364-0321","journalAbbreviation":"Renewable and Sustainable Energy Reviews","page":"115258","source":"ScienceDirect","title":"Energy resilience in the built environment: A comprehensive review of concepts, metrics, and strategies","title-short":"Energy resilience in the built environment","volume":"210","author":[{"family":"Wei","given":"Mingjun"},{"family":"Jiang","given":"Zixin"},{"family":"Pandey","given":"Pratik"},{"family":"Liu","given":"Mingzhe"},{"family":"Li","given":"Rongling"},{"family":"O'Neill","given":"Zheng"},{"family":"Dong","given":"Bing"},{"family":"Hamdy","given":"Mohamed"}],"issued":{"date-parts":[["2025",3,1]]}}},{"id":1967,"uris":["http://zotero.org/users/6280111/items/KI22LIH7"],"itemData":{"id":1967,"type":"article-journal","container-title":"Applied Energy","DOI":"10.1016/j.apenergy.2025.125612","ISSN":"03062619","journalAbbreviation":"Applied Energy","language":"en","page":"125612","source":"DOI.org (Crossref)","title":"Optimal infrastructures and integrative energy networks for sustainable and energy-resilient city renaissance","volume":"387","author":[{"family":"Dan","given":"Zhaohui"},{"family":"Zhou","given":"Bingling"},{"family":"Zhou","given":"Yuekuan"}],"issued":{"date-parts":[["2025",6]]}}}],"schema":"https://github.com/citation-style-language/schema/raw/master/csl-citation.json"}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[9], [14], [15], [22], [34]</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Actual Curtailed Demand (MWh)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Requested Curtailed Demand (MWh)</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47727324" w14:textId="6C8D20B5"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4.3.2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Multi-Stakeholder Coordination Frequency</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{"citationID":"1XQX22La","properties":{"unsorted":false,"formattedCitation":"[1], [20]","plainCitation":"[1], [20]","noteIndex":0},"citationItems":[{"id":1579,"uris":["http://zotero.org/users/6280111/items/7KDVVP35"],"itemData":{"id":1579,"type":"article-journal","container-title":"Energy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Number of coordination interactions (meetings, briefings, calls) between port authorities, terminal operators, utilities, emergency services, and local government during recovery.</w:t>
            </w:r>
            <w:r w:rsidRPr="00532D44">
              <w:rPr>
                <w:rFonts w:ascii="Aptos Light" w:eastAsia="Times New Roman" w:hAnsi="Aptos Light" w:cs="Times New Roman"/>
                <w:color w:val="1D1D1D"/>
                <w:kern w:val="0"/>
                <w:sz w:val="20"/>
                <w:szCs w:val="20"/>
                <w14:ligatures w14:val="none"/>
              </w:rPr>
              <w:br/>
              <w:t>Unit: count / day (or per recovery phase)</w:t>
            </w:r>
          </w:p>
        </w:tc>
        <w:tc>
          <w:tcPr>
            <w:tcW w:w="2705" w:type="dxa"/>
            <w:hideMark/>
          </w:tcPr>
          <w:p w14:paraId="0CB7F6EF" w14:textId="35B3D408"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4.4.2</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Organizational Resilience Confidence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{"citationID":"dpQYSO1u","properties":{"unsorted":false,"formattedCitation":"[1], [14]","plainCitation":"[1], [14]","noteIndex":0},"citationItems":[{"id":1811,"uris":["http://zotero.org/users/6280111/items/K573VCL9"],"itemData":{"id":1811,"type":"article-journal","abstract":"Port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[14]</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Survey-based measure: stakeholders’ self-assessed confidence in handling disruption</w:t>
            </w:r>
            <w:r w:rsidRPr="00532D44">
              <w:rPr>
                <w:rFonts w:ascii="Aptos Light" w:eastAsia="Times New Roman" w:hAnsi="Aptos Light" w:cs="Times New Roman"/>
                <w:color w:val="1D1D1D"/>
                <w:kern w:val="0"/>
                <w:sz w:val="20"/>
                <w:szCs w:val="20"/>
                <w14:ligatures w14:val="none"/>
              </w:rPr>
              <w:br/>
              <w:t>Unit: Scale 1–5</w:t>
            </w:r>
          </w:p>
        </w:tc>
      </w:tr>
      <w:tr w:rsidR="005A5931" w:rsidRPr="00532D44" w14:paraId="231D1611" w14:textId="77777777" w:rsidTr="00C960A1">
        <w:trPr>
          <w:trHeight w:val="1700"/>
        </w:trPr>
        <w:tc>
          <w:tcPr>
            <w:tcW w:w="1530" w:type="dxa"/>
            <w:vMerge/>
            <w:hideMark/>
          </w:tcPr>
          <w:p w14:paraId="0901F742"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2B7748A3" w14:textId="1A855D28"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4.1.3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Information Sharing Willingness Score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{"citationID":"nGSw2TOd","properties":{"unsorted":false,"formattedCitation":"[8], [14], [15], [20], [23]","plainCitation":"[8], [14], [15], [20], [23]","noteIndex":0},"citationItems":[{"id":1811,"uris":["http://zotero.org/users/6280111/items/K573VCL9"],"itemData":{"id":1811,"type":"article-journal","abstract":"Port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[8], [14], [15], [20], [23]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Score from a structured survey</w:t>
            </w:r>
            <w:r>
              <w:rPr>
                <w:rFonts w:ascii="Aptos Light" w:eastAsia="Times New Roman" w:hAnsi="Aptos Light" w:cs="Times New Roman"/>
                <w:color w:val="1D1D1D"/>
                <w:kern w:val="0"/>
                <w:sz w:val="20"/>
                <w:szCs w:val="20"/>
                <w14:ligatures w14:val="none"/>
              </w:rPr>
              <w:t>/interview</w:t>
            </w:r>
            <w:r w:rsidRPr="00532D44">
              <w:rPr>
                <w:rFonts w:ascii="Aptos Light" w:eastAsia="Times New Roman" w:hAnsi="Aptos Light" w:cs="Times New Roman"/>
                <w:color w:val="1D1D1D"/>
                <w:kern w:val="0"/>
                <w:sz w:val="20"/>
                <w:szCs w:val="20"/>
                <w14:ligatures w14:val="none"/>
              </w:rPr>
              <w:t xml:space="preserve"> evaluating stakeholder willingness to share sensitive operational information</w:t>
            </w:r>
            <w:r w:rsidRPr="00532D44">
              <w:rPr>
                <w:rFonts w:ascii="Aptos Light" w:eastAsia="Times New Roman" w:hAnsi="Aptos Light" w:cs="Times New Roman"/>
                <w:color w:val="1D1D1D"/>
                <w:kern w:val="0"/>
                <w:sz w:val="20"/>
                <w:szCs w:val="20"/>
                <w14:ligatures w14:val="none"/>
              </w:rPr>
              <w:br/>
              <w:t>Unit: 1–5</w:t>
            </w:r>
          </w:p>
        </w:tc>
        <w:tc>
          <w:tcPr>
            <w:tcW w:w="2891" w:type="dxa"/>
            <w:hideMark/>
          </w:tcPr>
          <w:p w14:paraId="1A2A6EC2" w14:textId="6161586F"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4.2.3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Emergency Personnel Availability Rate</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{"citationID":"7MkhNV4p","properties":{"unsorted":false,"formattedCitation":"[2], [8]","plainCitation":"[2], [8]","noteIndex":0},"citationItems":[{"id":1710,"uris":["http://zotero.org/users/6280111/items/3923A3W6"],"itemData":{"id":1710,"type":"article-journal","container-title":"Energy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[2], [8]</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Available trained personnel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trained personnel</w:t>
            </w:r>
            <w:r w:rsidRPr="00532D44">
              <w:rPr>
                <w:rFonts w:ascii="Aptos Light" w:eastAsia="Times New Roman" w:hAnsi="Aptos Light" w:cs="Times New Roman"/>
                <w:color w:val="1D1D1D"/>
                <w:kern w:val="0"/>
                <w:sz w:val="20"/>
                <w:szCs w:val="20"/>
                <w14:ligatures w14:val="none"/>
              </w:rPr>
              <w:br/>
              <w:t>Unit: %</w:t>
            </w:r>
          </w:p>
        </w:tc>
        <w:tc>
          <w:tcPr>
            <w:tcW w:w="3091" w:type="dxa"/>
            <w:hideMark/>
          </w:tcPr>
          <w:p w14:paraId="68E7BE46" w14:textId="27B3A77F"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4.3.3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Compliance with Recovery Directives</w:t>
            </w:r>
            <w:r>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{"citationID":"sDvoWceN","properties":{"unsorted":false,"formattedCitation":"[1], [20], [22]","plainCitation":"[1], [20], [22]","noteIndex":0},"citationItems":[{"id":1579,"uris":["http://zotero.org/users/6280111/items/7KDVVP35"],"itemData":{"id":1579,"type":"article-journal","container-title":"Energy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 [22]</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(Proportion of stakeholders implementing instructions given by the designated Port Energy Response Manager)</w:t>
            </w:r>
            <w:r w:rsidRPr="00532D44">
              <w:rPr>
                <w:rFonts w:ascii="Aptos Light" w:eastAsia="Times New Roman" w:hAnsi="Aptos Light" w:cs="Times New Roman"/>
                <w:color w:val="1D1D1D"/>
                <w:kern w:val="0"/>
                <w:sz w:val="20"/>
                <w:szCs w:val="20"/>
                <w14:ligatures w14:val="none"/>
              </w:rPr>
              <w:br/>
              <w:t xml:space="preserve">Directives implemented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Directives issued</w:t>
            </w:r>
            <w:r w:rsidRPr="00532D44">
              <w:rPr>
                <w:rFonts w:ascii="Aptos Light" w:eastAsia="Times New Roman" w:hAnsi="Aptos Light" w:cs="Times New Roman"/>
                <w:color w:val="1D1D1D"/>
                <w:kern w:val="0"/>
                <w:sz w:val="20"/>
                <w:szCs w:val="20"/>
                <w14:ligatures w14:val="none"/>
              </w:rPr>
              <w:br/>
              <w:t>Unit: %</w:t>
            </w:r>
          </w:p>
        </w:tc>
        <w:tc>
          <w:tcPr>
            <w:tcW w:w="2705" w:type="dxa"/>
            <w:hideMark/>
          </w:tcPr>
          <w:p w14:paraId="1D7B6D4E" w14:textId="7DEF81D3"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4.4.3</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Stakeholder Awareness Index</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{"citationID":"Jj5kwcxl","properties":{"unsorted":false,"formattedCitation":"[1], [20]","plainCitation":"[1], [20]","noteIndex":0},"citationItems":[{"id":1579,"uris":["http://zotero.org/users/6280111/items/7KDVVP35"],"itemData":{"id":1579,"type":"article-journal","container-title":"Energy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[20]</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Number of stakeholders participating in post-event briefings and information updates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relevant stakeholders</w:t>
            </w:r>
            <w:r w:rsidRPr="00532D44">
              <w:rPr>
                <w:rFonts w:ascii="Aptos Light" w:eastAsia="Times New Roman" w:hAnsi="Aptos Light" w:cs="Times New Roman"/>
                <w:color w:val="1D1D1D"/>
                <w:kern w:val="0"/>
                <w:sz w:val="20"/>
                <w:szCs w:val="20"/>
                <w14:ligatures w14:val="none"/>
              </w:rPr>
              <w:br/>
              <w:t>Unit: %</w:t>
            </w:r>
          </w:p>
        </w:tc>
      </w:tr>
      <w:tr w:rsidR="005A5931" w:rsidRPr="00532D44" w14:paraId="4571AC9C" w14:textId="77777777" w:rsidTr="00C960A1">
        <w:trPr>
          <w:trHeight w:val="2040"/>
        </w:trPr>
        <w:tc>
          <w:tcPr>
            <w:tcW w:w="1530" w:type="dxa"/>
            <w:vMerge/>
            <w:hideMark/>
          </w:tcPr>
          <w:p w14:paraId="2DE43DA7" w14:textId="77777777"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p>
        </w:tc>
        <w:tc>
          <w:tcPr>
            <w:tcW w:w="2743" w:type="dxa"/>
            <w:hideMark/>
          </w:tcPr>
          <w:p w14:paraId="281E0157" w14:textId="6BCE9E5A"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4.1.4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 xml:space="preserve">Multi-Skill Coverage Index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{"citationID":"g8q6tBce","properties":{"unsorted":false,"formattedCitation":"[1], [14], [15], [20], [22], [23]","plainCitation":"[1], [14], [15], [20], [22], [23]","noteIndex":0},"citationItems":[{"id":1811,"uris":["http://zotero.org/users/6280111/items/K573VCL9"],"itemData":{"id":1811,"type":"article-journal","abstract":"Port resilience has become a crucial topic to achieve port sustainability. To assist ports to successfully develop policies to improve resilience, this study aims to develop a framework for measuring port resilience. This paper conceptualizes the framework to assess port resilience based on relevant literature by conducting exploratory and confirmatory factor analysis using 199 samples collected from port stakeholders in South Korea. As a result, it is validated that the framework is a multi-hierarchical structure based on nine factors, i.e., robustness, redundancy, visibility, flexibility, collaboration, agility, information sharing, response, and recovery. Our findings would serve as a theoretical footstep for further studies on the relations between port resilience and sustainability and also contribute to implement policies to strengthen port resilience.","container-title":"Sustainability","DOI":"10.3390/su132111883","ISSN":"2071-1050","issue":"21","journalAbbreviation":"Sustainability","language":"en","page":"11883","source":"DOI.org (Crossref)","title":"The Framework for Measuring Port Resilience in Korean Port Case","volume":"13","author":[{"family":"Kim","given":"Sungki"},{"family":"Choi","given":"Sanggyun"},{"family":"Kim","given":"Chanho"}],"issued":{"date-parts":[["2021",10,27]]}}},{"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A."},{"family":"Linkov","given":"Igor"}],"issued":{"date-parts":[["2014",9]]}}},{"id":1844,"uris":["http://zotero.org/users/6280111/items/5XFE6SRL"],"itemData":{"id":1844,"type":"article-journal","container-title":"Reliability Engineering &amp; System Safety","DOI":"10.1016/j.ress.2025.111172","ISSN":"09518320","journalAbbreviation":"Reliability Engineering &amp; System Safety","language":"en","page":"111172","source":"DOI.org (Crossref)","title":"Assessment of port resilience based on Evidential Reasoning and Bayesian network: An improved framework by segmenting the metrics across time and performance dimensions","title-short":"Assessment of port resilience based on Evidential Reasoning and Bayesian network","volume":"262","author":[{"family":"Tang","given":"Mengyu"},{"family":"Zhang","given":"Yanwei"},{"family":"Li","given":"Chuanhao"},{"family":"Song","given":"Yuhan"},{"family":"Huang","given":"Heng"},{"family":"Niu","given":"Weixuan"},{"family":"Zhang","given":"Chuanjie"}],"issued":{"date-parts":[["2025",10]]}}},{"id":1845,"uris":["http://zotero.org/users/6280111/items/N9MCBUPU"],"itemData":{"id":1845,"type":"article-journal","container-title":"Reliability Engineering &amp; System Safety","DOI":"10.1016/j.ress.2023.109394","ISSN":"09518320","journalAbbreviation":"Reliability Engineering &amp; System Safety","language":"en","page":"109394","source":"DOI.org (Crossref)","title":"Assessment of port resilience using Bayesian network: A study of strategies to enhance readiness and response capacities","title-short":"Assessment of port resilience using Bayesian network","volume":"237","author":[{"family":"Wang","given":"Nanxi"},{"family":"Wu","given":"Min"},{"family":"Yuen","given":"Kum Fai"}],"issued":{"date-parts":[["2023",9]]}}},{"id":1850,"uris":["http://zotero.org/users/6280111/items/CUIF7W9Y"],"itemData":{"id":1850,"type":"article-journal","container-title":"Maritime Policy &amp; Management","DOI":"10.1080/03088839.2024.2409242","ISSN":"0308-8839, 1464-5254","issue":"5","journalAbbreviation":"Maritime Policy &amp; Management","language":"en","page":"781-805","source":"DOI.org (Crossref)","title":"Prioritizing port resilience drivers and strategies: a case study of Chilean ports","title-short":"Prioritizing port resilience drivers and strategies","volume":"52","author":[{"family":"González-Solano","given":"Fernando"},{"family":"Galindo","given":"Gina"},{"family":"González-Ramírez","given":"Rosa G."},{"family":"López-Ospina","given":"Héctor"},{"family":"Romero-Rodriguez","given":"Daniel"}],"issued":{"date-parts":[["2025",7,4]]}}},{"id":1842,"uris":["http://zotero.org/users/6280111/items/TCGGD6AE"],"itemData":{"id":1842,"type":"article-journal","container-title":"Marine Policy","DOI":"10.1016/j.marpol.2021.104573","ISSN":"0308597X","journalAbbreviation":"Marine Policy","language":"en","page":"104573","source":"DOI.org (Crossref)","title":"Adapting our sea ports to the challenges of climate change: Development and validation of a Port Resilience Index","title-short":"Adapting our sea ports to the challenges of climate change","volume":"130","author":[{"family":"León-Mateos","given":"Fernando"},{"family":"Sartal","given":"Antonio"},{"family":"López-Manuel","given":"Lucas"},{"family":"Quintás","given":"María A."}],"issued":{"date-parts":[["2021",8]]}}}],"schema":"https://github.com/citation-style-language/schema/raw/master/csl-citation.json"}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[1], [14], [15], [20], [22], [23]</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 xml:space="preserve">Staff qualified for ≥2 operational roles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Total Operations &amp; Maintenance staff</w:t>
            </w:r>
            <w:r w:rsidRPr="00532D44">
              <w:rPr>
                <w:rFonts w:ascii="Aptos Light" w:eastAsia="Times New Roman" w:hAnsi="Aptos Light" w:cs="Times New Roman"/>
                <w:color w:val="1D1D1D"/>
                <w:kern w:val="0"/>
                <w:sz w:val="20"/>
                <w:szCs w:val="20"/>
                <w14:ligatures w14:val="none"/>
              </w:rPr>
              <w:br/>
              <w:t>Unit: %</w:t>
            </w:r>
          </w:p>
        </w:tc>
        <w:tc>
          <w:tcPr>
            <w:tcW w:w="2891" w:type="dxa"/>
            <w:hideMark/>
          </w:tcPr>
          <w:p w14:paraId="22263FFF" w14:textId="43B9C483"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4.2.4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Average Staffing Gap</w:t>
            </w:r>
            <w:r>
              <w:rPr>
                <w:rFonts w:ascii="Aptos Light" w:eastAsia="Times New Roman" w:hAnsi="Aptos Light" w:cs="Times New Roman"/>
                <w:color w:val="1D1D1D"/>
                <w:kern w:val="0"/>
                <w:sz w:val="20"/>
                <w:szCs w:val="20"/>
                <w14:ligatures w14:val="none"/>
              </w:rPr>
              <w:t xml:space="preserve"> </w:t>
            </w:r>
            <w:bookmarkStart w:id="11" w:name="_Hlk225351584"/>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{"citationID":"W18Efbar","properties":{"unsorted":false,"formattedCitation":"[2], [8]","plainCitation":"[2], [8]","noteIndex":0},"citationItems":[{"id":1710,"uris":["http://zotero.org/users/6280111/items/3923A3W6"],"itemData":{"id":1710,"type":"article-journal","container-title":"Energy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[2], [8]</w:t>
            </w:r>
            <w:r>
              <w:rPr>
                <w:rFonts w:ascii="Aptos Light" w:eastAsia="Times New Roman" w:hAnsi="Aptos Light" w:cs="Times New Roman"/>
                <w:color w:val="1D1D1D"/>
                <w:kern w:val="0"/>
                <w:sz w:val="20"/>
                <w:szCs w:val="20"/>
                <w14:ligatures w14:val="none"/>
              </w:rPr>
              <w:fldChar w:fldCharType="end"/>
            </w:r>
            <w:bookmarkEnd w:id="11"/>
            <w:r w:rsidRPr="00532D44">
              <w:rPr>
                <w:rFonts w:ascii="Aptos Light" w:eastAsia="Times New Roman" w:hAnsi="Aptos Light" w:cs="Times New Roman"/>
                <w:color w:val="1D1D1D"/>
                <w:kern w:val="0"/>
                <w:sz w:val="20"/>
                <w:szCs w:val="20"/>
                <w14:ligatures w14:val="none"/>
              </w:rPr>
              <w:br/>
              <w:t>Required staff - Available staff</w:t>
            </w:r>
            <w:r w:rsidRPr="00532D44">
              <w:rPr>
                <w:rFonts w:ascii="Aptos Light" w:eastAsia="Times New Roman" w:hAnsi="Aptos Light" w:cs="Times New Roman"/>
                <w:color w:val="1D1D1D"/>
                <w:kern w:val="0"/>
                <w:sz w:val="20"/>
                <w:szCs w:val="20"/>
                <w14:ligatures w14:val="none"/>
              </w:rPr>
              <w:br/>
              <w:t>Unit: number of personnel</w:t>
            </w:r>
          </w:p>
        </w:tc>
        <w:tc>
          <w:tcPr>
            <w:tcW w:w="3091" w:type="dxa"/>
            <w:hideMark/>
          </w:tcPr>
          <w:p w14:paraId="3071E7DD" w14:textId="7369684B" w:rsidR="005A5931" w:rsidRPr="00532D44" w:rsidRDefault="005A5931" w:rsidP="00C960A1">
            <w:pPr>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4.3.4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Average Staffing Gap</w:t>
            </w:r>
            <w:r w:rsidRPr="00532D44">
              <w:rPr>
                <w:rFonts w:ascii="Aptos" w:eastAsia="Times New Roman" w:hAnsi="Aptos"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fldChar w:fldCharType="begin"/>
            </w:r>
            <w:r>
              <w:rPr>
                <w:rFonts w:ascii="Aptos Light" w:eastAsia="Times New Roman" w:hAnsi="Aptos Light" w:cs="Times New Roman"/>
                <w:color w:val="1D1D1D"/>
                <w:kern w:val="0"/>
                <w:sz w:val="20"/>
                <w:szCs w:val="20"/>
                <w14:ligatures w14:val="none"/>
              </w:rPr>
              <w:instrText xml:space="preserve"> ADDIN ZOTERO_ITEM CSL_CITATION {"citationID":"j7px5mNy","properties":{"unsorted":false,"formattedCitation":"[2], [8]","plainCitation":"[2], [8]","noteIndex":0},"citationItems":[{"id":1710,"uris":["http://zotero.org/users/6280111/items/3923A3W6"],"itemData":{"id":1710,"type":"article-journal","container-title":"Energy Sources, Part B: Economics, Planning, and Policy","DOI":"10.1080/15567249.2022.2149901","ISSN":"1556-7249, 1556-7257","issue":"1","journalAbbreviation":"Energy Sources, Part B: Economics, Planning, and Policy","language":"en","page":"2149901","source":"DOI.org (Crossref)","title":"A composite energy resilience performance indicator for Bangladesh","volume":"17","author":[{"family":"Sharmin","given":"Farzana"},{"family":"Dhakal","given":"Shobhakar"}],"issued":{"date-parts":[["2022",12,31]]}}},{"id":1861,"uris":["http://zotero.org/users/6280111/items/353WNR76"],"itemData":{"id":1861,"type":"article-journal","abstract":"Changes in the nature, intensity, and frequency of climate-related extreme events have imposed a higher risk of failure on energy systems, especially those at the community level. Furthermore, the evolving energy demand patterns and transition towards renewable and localised energy supply can affect energy system resilience. How can an energy system be planned and reconfigured to address these challenges without compromising the system’s resilience against chronic stresses and extreme events? Unlike energy system reliability, resilience is neither a common nor an explicit consideration in energy master planning at the community level. In addition, there is no universally agreed-upon method or metrics for measuring or estimating resilience and defining mitigation strategies. This paper introduces a multi-layered energy resilience framework and set of metrics for energy master planning of communities, including the new generation of district energy systems. The potential system disturbances and their short and long-term impacts on various components of the energy system are discussed for commonly expected and extreme events. Three layers of energy resilience are discussed: engineering-designed resilience, operational resilience, and community-societal resilience. A starting set of energy resilience metrics to support engineering design and energy master planning for communities is identified. Implications for future research and practice are noted.","container-title":"Energy","DOI":"10.1016/j.energy.2020.117856","ISSN":"0360-5442","journalAbbreviation":"Energy","page":"117856","source":"ScienceDirect","title":"Resilience framework and metrics for energy master planning of communities","volume":"203","author":[{"family":"Charani Shandiz","given":"Saeid"},{"family":"Foliente","given":"Greg"},{"family":"Rismanchi","given":"Behzad"},{"family":"Wachtel","given":"Amanda"},{"family":"Jeffers","given":"Robert F."}],"issued":{"date-parts":[["2020",7,15]]}}}],"schema":"https://github.com/citation-style-language/schema/raw/master/csl-citation.json"} </w:instrText>
            </w:r>
            <w:r>
              <w:rPr>
                <w:rFonts w:ascii="Aptos Light" w:eastAsia="Times New Roman" w:hAnsi="Aptos Light" w:cs="Times New Roman"/>
                <w:color w:val="1D1D1D"/>
                <w:kern w:val="0"/>
                <w:sz w:val="20"/>
                <w:szCs w:val="20"/>
                <w14:ligatures w14:val="none"/>
              </w:rPr>
              <w:fldChar w:fldCharType="separate"/>
            </w:r>
            <w:r>
              <w:rPr>
                <w:rFonts w:ascii="Aptos Light" w:eastAsia="Times New Roman" w:hAnsi="Aptos Light" w:cs="Times New Roman"/>
                <w:noProof/>
                <w:color w:val="1D1D1D"/>
                <w:kern w:val="0"/>
                <w:sz w:val="20"/>
                <w:szCs w:val="20"/>
                <w14:ligatures w14:val="none"/>
              </w:rPr>
              <w:t>[2], [8]</w:t>
            </w:r>
            <w:r>
              <w:rPr>
                <w:rFonts w:ascii="Aptos Light" w:eastAsia="Times New Roman" w:hAnsi="Aptos Light"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Required staff - Available staff</w:t>
            </w:r>
            <w:r w:rsidRPr="00532D44">
              <w:rPr>
                <w:rFonts w:ascii="Aptos Light" w:eastAsia="Times New Roman" w:hAnsi="Aptos Light" w:cs="Times New Roman"/>
                <w:color w:val="1D1D1D"/>
                <w:kern w:val="0"/>
                <w:sz w:val="20"/>
                <w:szCs w:val="20"/>
                <w14:ligatures w14:val="none"/>
              </w:rPr>
              <w:br/>
              <w:t>Unit: number of personnel</w:t>
            </w:r>
          </w:p>
        </w:tc>
        <w:tc>
          <w:tcPr>
            <w:tcW w:w="2705" w:type="dxa"/>
            <w:hideMark/>
          </w:tcPr>
          <w:p w14:paraId="1CD8D50A" w14:textId="148960D1" w:rsidR="005A5931" w:rsidRPr="00532D44" w:rsidRDefault="005A5931" w:rsidP="00C960A1">
            <w:pPr>
              <w:keepNext/>
              <w:spacing w:before="120" w:after="120" w:line="240" w:lineRule="auto"/>
              <w:rPr>
                <w:rFonts w:ascii="Aptos" w:eastAsia="Times New Roman" w:hAnsi="Aptos" w:cs="Times New Roman"/>
                <w:color w:val="1D1D1D"/>
                <w:kern w:val="0"/>
                <w:sz w:val="20"/>
                <w:szCs w:val="20"/>
                <w14:ligatures w14:val="none"/>
              </w:rPr>
            </w:pPr>
            <w:r>
              <w:rPr>
                <w:rFonts w:ascii="Aptos" w:eastAsia="Times New Roman" w:hAnsi="Aptos" w:cs="Times New Roman"/>
                <w:b/>
                <w:bCs/>
                <w:color w:val="1D1D1D"/>
                <w:kern w:val="0"/>
                <w:sz w:val="20"/>
                <w:szCs w:val="20"/>
                <w14:ligatures w14:val="none"/>
              </w:rPr>
              <w:t>4.4.4</w:t>
            </w:r>
            <w:r>
              <w:rPr>
                <w:rFonts w:ascii="Aptos" w:eastAsia="Times New Roman" w:hAnsi="Aptos" w:cs="Times New Roman"/>
                <w:b/>
                <w:bCs/>
                <w:color w:val="1D1D1D"/>
                <w:kern w:val="0"/>
                <w:sz w:val="20"/>
                <w:szCs w:val="20"/>
                <w14:ligatures w14:val="none"/>
              </w:rPr>
              <w:br/>
            </w:r>
            <w:r w:rsidRPr="00532D44">
              <w:rPr>
                <w:rFonts w:ascii="Aptos" w:eastAsia="Times New Roman" w:hAnsi="Aptos" w:cs="Times New Roman"/>
                <w:b/>
                <w:bCs/>
                <w:color w:val="1D1D1D"/>
                <w:kern w:val="0"/>
                <w:sz w:val="20"/>
                <w:szCs w:val="20"/>
                <w14:ligatures w14:val="none"/>
              </w:rPr>
              <w:t>Human Resource Reallocation Effectiveness</w:t>
            </w:r>
            <w:r w:rsidRPr="00532D44">
              <w:rPr>
                <w:rFonts w:ascii="Aptos" w:eastAsia="Times New Roman" w:hAnsi="Aptos" w:cs="Times New Roman"/>
                <w:color w:val="1D1D1D"/>
                <w:kern w:val="0"/>
                <w:sz w:val="20"/>
                <w:szCs w:val="20"/>
                <w14:ligatures w14:val="none"/>
              </w:rPr>
              <w:t xml:space="preserve"> </w:t>
            </w:r>
            <w:r>
              <w:rPr>
                <w:rFonts w:ascii="Aptos" w:eastAsia="Times New Roman" w:hAnsi="Aptos" w:cs="Times New Roman"/>
                <w:color w:val="1D1D1D"/>
                <w:kern w:val="0"/>
                <w:sz w:val="20"/>
                <w:szCs w:val="20"/>
                <w14:ligatures w14:val="none"/>
              </w:rPr>
              <w:fldChar w:fldCharType="begin"/>
            </w:r>
            <w:r>
              <w:rPr>
                <w:rFonts w:ascii="Aptos" w:eastAsia="Times New Roman" w:hAnsi="Aptos" w:cs="Times New Roman"/>
                <w:color w:val="1D1D1D"/>
                <w:kern w:val="0"/>
                <w:sz w:val="20"/>
                <w:szCs w:val="20"/>
                <w14:ligatures w14:val="none"/>
              </w:rPr>
              <w:instrText xml:space="preserve"> ADDIN ZOTERO_ITEM CSL_CITATION {"citationID":"TPLzgg0o","properties":{"unsorted":false,"formattedCitation":"[1]","plainCitation":"[1]","noteIndex":0},"citationItems":[{"id":1579,"uris":["http://zotero.org/users/6280111/items/7KDVVP35"],"itemData":{"id":1579,"type":"article-journal","container-title":"Energy Policy","DOI":"10.1016/j.enpol.2014.04.012","ISSN":"03014215","journalAbbreviation":"Energy Policy","language":"en","page":"249-256","source":"DOI.org (Crossref)","title":"Metrics for energy resilience","volume":"72","author":[{"family":"Roege","given":"Paul E."},{"family":"Collier","given":"Zachary A."},{"family":"Mancillas","given":"James"},{"family":"McDonagh","given":"John A."},{"family":"Linkov","given":"Igor"}],"issued":{"date-parts":[["2014",9]]}}}],"schema":"https://github.com/citation-style-language/schema/raw/master/csl-citation.json"} </w:instrText>
            </w:r>
            <w:r>
              <w:rPr>
                <w:rFonts w:ascii="Aptos" w:eastAsia="Times New Roman" w:hAnsi="Aptos" w:cs="Times New Roman"/>
                <w:color w:val="1D1D1D"/>
                <w:kern w:val="0"/>
                <w:sz w:val="20"/>
                <w:szCs w:val="20"/>
                <w14:ligatures w14:val="none"/>
              </w:rPr>
              <w:fldChar w:fldCharType="separate"/>
            </w:r>
            <w:r>
              <w:rPr>
                <w:rFonts w:ascii="Aptos" w:eastAsia="Times New Roman" w:hAnsi="Aptos" w:cs="Times New Roman"/>
                <w:noProof/>
                <w:color w:val="1D1D1D"/>
                <w:kern w:val="0"/>
                <w:sz w:val="20"/>
                <w:szCs w:val="20"/>
                <w14:ligatures w14:val="none"/>
              </w:rPr>
              <w:t>[1]</w:t>
            </w:r>
            <w:r>
              <w:rPr>
                <w:rFonts w:ascii="Aptos" w:eastAsia="Times New Roman" w:hAnsi="Aptos" w:cs="Times New Roman"/>
                <w:color w:val="1D1D1D"/>
                <w:kern w:val="0"/>
                <w:sz w:val="20"/>
                <w:szCs w:val="20"/>
                <w14:ligatures w14:val="none"/>
              </w:rPr>
              <w:fldChar w:fldCharType="end"/>
            </w:r>
            <w:r w:rsidRPr="00532D44">
              <w:rPr>
                <w:rFonts w:ascii="Aptos Light" w:eastAsia="Times New Roman" w:hAnsi="Aptos Light" w:cs="Times New Roman"/>
                <w:color w:val="1D1D1D"/>
                <w:kern w:val="0"/>
                <w:sz w:val="20"/>
                <w:szCs w:val="20"/>
                <w14:ligatures w14:val="none"/>
              </w:rPr>
              <w:br/>
              <w:t>Extent to which staffing adjustments improve readiness for future adverse events</w:t>
            </w:r>
            <w:r w:rsidRPr="00532D44">
              <w:rPr>
                <w:rFonts w:ascii="Aptos Light" w:eastAsia="Times New Roman" w:hAnsi="Aptos Light" w:cs="Times New Roman"/>
                <w:color w:val="1D1D1D"/>
                <w:kern w:val="0"/>
                <w:sz w:val="20"/>
                <w:szCs w:val="20"/>
                <w14:ligatures w14:val="none"/>
              </w:rPr>
              <w:br/>
            </w:r>
            <w:r w:rsidRPr="004E1D89">
              <w:rPr>
                <w:rFonts w:ascii="Aptos Light" w:eastAsia="Times New Roman" w:hAnsi="Aptos Light" w:cs="Times New Roman"/>
                <w:color w:val="1D1D1D"/>
                <w:kern w:val="0"/>
                <w:sz w:val="20"/>
                <w:szCs w:val="20"/>
                <w14:ligatures w14:val="none"/>
              </w:rPr>
              <w:t xml:space="preserve">Staff successfully reassigned to critical roles </w:t>
            </w:r>
            <w:r>
              <w:rPr>
                <w:rFonts w:ascii="Aptos Light" w:eastAsia="Times New Roman" w:hAnsi="Aptos Light" w:cs="Times New Roman"/>
                <w:color w:val="1D1D1D"/>
                <w:kern w:val="0"/>
                <w:sz w:val="20"/>
                <w:szCs w:val="20"/>
                <w14:ligatures w14:val="none"/>
              </w:rPr>
              <w:t>÷</w:t>
            </w:r>
            <w:r w:rsidRPr="00532D44">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t>Total staff required for critical roles</w:t>
            </w:r>
            <w:r w:rsidRPr="00532D44">
              <w:rPr>
                <w:rFonts w:ascii="Aptos Light" w:eastAsia="Times New Roman" w:hAnsi="Aptos Light" w:cs="Times New Roman"/>
                <w:color w:val="1D1D1D"/>
                <w:kern w:val="0"/>
                <w:sz w:val="20"/>
                <w:szCs w:val="20"/>
                <w14:ligatures w14:val="none"/>
              </w:rPr>
              <w:t xml:space="preserve"> </w:t>
            </w:r>
            <w:r>
              <w:rPr>
                <w:rFonts w:ascii="Aptos Light" w:eastAsia="Times New Roman" w:hAnsi="Aptos Light" w:cs="Times New Roman"/>
                <w:color w:val="1D1D1D"/>
                <w:kern w:val="0"/>
                <w:sz w:val="20"/>
                <w:szCs w:val="20"/>
                <w14:ligatures w14:val="none"/>
              </w:rPr>
              <w:br/>
            </w:r>
            <w:r w:rsidRPr="00532D44">
              <w:rPr>
                <w:rFonts w:ascii="Aptos Light" w:eastAsia="Times New Roman" w:hAnsi="Aptos Light" w:cs="Times New Roman"/>
                <w:color w:val="1D1D1D"/>
                <w:kern w:val="0"/>
                <w:sz w:val="20"/>
                <w:szCs w:val="20"/>
                <w14:ligatures w14:val="none"/>
              </w:rPr>
              <w:t>Unit: %</w:t>
            </w:r>
          </w:p>
        </w:tc>
      </w:tr>
    </w:tbl>
    <w:p w14:paraId="34F7BD8E" w14:textId="77777777" w:rsidR="005A5931" w:rsidRPr="002F319A" w:rsidRDefault="005A5931" w:rsidP="005A5931">
      <w:pPr>
        <w:pStyle w:val="Caption"/>
        <w:spacing w:before="40"/>
        <w:rPr>
          <w:i w:val="0"/>
          <w:iCs w:val="0"/>
          <w:color w:val="000000" w:themeColor="text1"/>
          <w:sz w:val="21"/>
          <w:szCs w:val="21"/>
        </w:rPr>
      </w:pPr>
      <w:r>
        <w:rPr>
          <w:i w:val="0"/>
          <w:iCs w:val="0"/>
          <w:color w:val="000000" w:themeColor="text1"/>
        </w:rPr>
        <w:t xml:space="preserve">Each indicator has been assigned a unique number. The first digit indicates the system layer, i.e., 1 = Infrastructure, 2 = Information, 3 = Governance, and 4 = Community. The second digit indicates the system function, i.e., 1 = Plan/prepare, 2 = Absorb, 3 = Recover, and 4 = Adapt. The third digit indicates the indicator number within that category. </w:t>
      </w:r>
    </w:p>
    <w:p w14:paraId="2E53D280" w14:textId="77777777" w:rsidR="00C64456" w:rsidRDefault="00C64456"/>
    <w:p w14:paraId="05750E8C" w14:textId="77777777" w:rsidR="005A5931" w:rsidRDefault="005A5931">
      <w:pPr>
        <w:spacing w:after="160"/>
        <w:rPr>
          <w:rFonts w:asciiTheme="majorHAnsi" w:eastAsiaTheme="majorEastAsia" w:hAnsiTheme="majorHAnsi" w:cstheme="majorBidi"/>
          <w:color w:val="000000" w:themeColor="text1"/>
          <w:sz w:val="32"/>
          <w:szCs w:val="32"/>
        </w:rPr>
      </w:pPr>
      <w:r>
        <w:rPr>
          <w:color w:val="000000" w:themeColor="text1"/>
        </w:rPr>
        <w:br w:type="page"/>
      </w:r>
    </w:p>
    <w:p w14:paraId="03FBD990" w14:textId="035F98C9" w:rsidR="005A5931" w:rsidRPr="005A5931" w:rsidRDefault="005A5931" w:rsidP="005A5931">
      <w:pPr>
        <w:pStyle w:val="Heading2"/>
        <w:rPr>
          <w:color w:val="000000" w:themeColor="text1"/>
        </w:rPr>
      </w:pPr>
      <w:r w:rsidRPr="005A5931">
        <w:rPr>
          <w:color w:val="000000" w:themeColor="text1"/>
        </w:rPr>
        <w:lastRenderedPageBreak/>
        <w:t>References</w:t>
      </w:r>
    </w:p>
    <w:p w14:paraId="0139D2B4" w14:textId="77777777" w:rsidR="005A5931" w:rsidRPr="005A5931" w:rsidRDefault="005A5931" w:rsidP="005A5931">
      <w:pPr>
        <w:pStyle w:val="Bibliography"/>
        <w:rPr>
          <w:rFonts w:ascii="Aptos"/>
        </w:rPr>
      </w:pPr>
      <w:r>
        <w:fldChar w:fldCharType="begin"/>
      </w:r>
      <w:r>
        <w:instrText xml:space="preserve"> ADDIN ZOTERO_BIBL {"uncited":[],"omitted":[],"custom":[]} CSL_BIBLIOGRAPHY </w:instrText>
      </w:r>
      <w:r>
        <w:fldChar w:fldCharType="separate"/>
      </w:r>
      <w:r w:rsidRPr="005A5931">
        <w:rPr>
          <w:rFonts w:ascii="Aptos"/>
        </w:rPr>
        <w:t>[1]</w:t>
      </w:r>
      <w:r w:rsidRPr="005A5931">
        <w:rPr>
          <w:rFonts w:ascii="Aptos"/>
        </w:rPr>
        <w:tab/>
        <w:t xml:space="preserve">P. E. </w:t>
      </w:r>
      <w:proofErr w:type="spellStart"/>
      <w:r w:rsidRPr="005A5931">
        <w:rPr>
          <w:rFonts w:ascii="Aptos"/>
        </w:rPr>
        <w:t>Roege</w:t>
      </w:r>
      <w:proofErr w:type="spellEnd"/>
      <w:r w:rsidRPr="005A5931">
        <w:rPr>
          <w:rFonts w:ascii="Aptos"/>
        </w:rPr>
        <w:t xml:space="preserve">, Z. A. Collier, J. Mancillas, J. A. McDonagh, and I. Linkov, “Metrics for energy resilience,” </w:t>
      </w:r>
      <w:r w:rsidRPr="005A5931">
        <w:rPr>
          <w:rFonts w:ascii="Aptos"/>
          <w:i/>
          <w:iCs/>
        </w:rPr>
        <w:t>Energy Policy</w:t>
      </w:r>
      <w:r w:rsidRPr="005A5931">
        <w:rPr>
          <w:rFonts w:ascii="Aptos"/>
        </w:rPr>
        <w:t xml:space="preserve">, vol. 72, pp. 249–256, Sep. 2014, </w:t>
      </w:r>
      <w:proofErr w:type="spellStart"/>
      <w:r w:rsidRPr="005A5931">
        <w:rPr>
          <w:rFonts w:ascii="Aptos"/>
        </w:rPr>
        <w:t>doi</w:t>
      </w:r>
      <w:proofErr w:type="spellEnd"/>
      <w:r w:rsidRPr="005A5931">
        <w:rPr>
          <w:rFonts w:ascii="Aptos"/>
        </w:rPr>
        <w:t>: 10.1016/j.enpol.2014.04.012.</w:t>
      </w:r>
    </w:p>
    <w:p w14:paraId="225502EF" w14:textId="77777777" w:rsidR="005A5931" w:rsidRPr="005A5931" w:rsidRDefault="005A5931" w:rsidP="005A5931">
      <w:pPr>
        <w:pStyle w:val="Bibliography"/>
        <w:rPr>
          <w:rFonts w:ascii="Aptos"/>
        </w:rPr>
      </w:pPr>
      <w:r w:rsidRPr="005A5931">
        <w:rPr>
          <w:rFonts w:ascii="Aptos"/>
        </w:rPr>
        <w:t>[2]</w:t>
      </w:r>
      <w:r w:rsidRPr="005A5931">
        <w:rPr>
          <w:rFonts w:ascii="Aptos"/>
        </w:rPr>
        <w:tab/>
        <w:t xml:space="preserve">F. Sharmin and S. Dhakal, “A composite energy resilience performance indicator for Bangladesh,” </w:t>
      </w:r>
      <w:r w:rsidRPr="005A5931">
        <w:rPr>
          <w:rFonts w:ascii="Aptos"/>
          <w:i/>
          <w:iCs/>
        </w:rPr>
        <w:t>Energy Sources Part B Econ. Plan. Policy</w:t>
      </w:r>
      <w:r w:rsidRPr="005A5931">
        <w:rPr>
          <w:rFonts w:ascii="Aptos"/>
        </w:rPr>
        <w:t xml:space="preserve">, vol. 17, no. 1, p. 2149901, Dec. 2022, </w:t>
      </w:r>
      <w:proofErr w:type="spellStart"/>
      <w:r w:rsidRPr="005A5931">
        <w:rPr>
          <w:rFonts w:ascii="Aptos"/>
        </w:rPr>
        <w:t>doi</w:t>
      </w:r>
      <w:proofErr w:type="spellEnd"/>
      <w:r w:rsidRPr="005A5931">
        <w:rPr>
          <w:rFonts w:ascii="Aptos"/>
        </w:rPr>
        <w:t>: 10.1080/15567249.2022.2149901.</w:t>
      </w:r>
    </w:p>
    <w:p w14:paraId="325E3F80" w14:textId="77777777" w:rsidR="005A5931" w:rsidRPr="005A5931" w:rsidRDefault="005A5931" w:rsidP="005A5931">
      <w:pPr>
        <w:pStyle w:val="Bibliography"/>
        <w:rPr>
          <w:rFonts w:ascii="Aptos"/>
        </w:rPr>
      </w:pPr>
      <w:r w:rsidRPr="005A5931">
        <w:rPr>
          <w:rFonts w:ascii="Aptos"/>
        </w:rPr>
        <w:t>[3]</w:t>
      </w:r>
      <w:r w:rsidRPr="005A5931">
        <w:rPr>
          <w:rFonts w:ascii="Aptos"/>
        </w:rPr>
        <w:tab/>
        <w:t xml:space="preserve">D. Guarascio, J. </w:t>
      </w:r>
      <w:proofErr w:type="spellStart"/>
      <w:r w:rsidRPr="005A5931">
        <w:rPr>
          <w:rFonts w:ascii="Aptos"/>
        </w:rPr>
        <w:t>Reljic</w:t>
      </w:r>
      <w:proofErr w:type="spellEnd"/>
      <w:r w:rsidRPr="005A5931">
        <w:rPr>
          <w:rFonts w:ascii="Aptos"/>
        </w:rPr>
        <w:t xml:space="preserve">, and F. Zezza, “Energy vulnerability and resilience in the EU: concepts, empirics and policy,” </w:t>
      </w:r>
      <w:r w:rsidRPr="005A5931">
        <w:rPr>
          <w:rFonts w:ascii="Aptos"/>
          <w:i/>
          <w:iCs/>
        </w:rPr>
        <w:t>J. Ind. Bus. Econ.</w:t>
      </w:r>
      <w:r w:rsidRPr="005A5931">
        <w:rPr>
          <w:rFonts w:ascii="Aptos"/>
        </w:rPr>
        <w:t xml:space="preserve">, vol. 52, no. 3, pp. 683–726, Sep. 2025, </w:t>
      </w:r>
      <w:proofErr w:type="spellStart"/>
      <w:r w:rsidRPr="005A5931">
        <w:rPr>
          <w:rFonts w:ascii="Aptos"/>
        </w:rPr>
        <w:t>doi</w:t>
      </w:r>
      <w:proofErr w:type="spellEnd"/>
      <w:r w:rsidRPr="005A5931">
        <w:rPr>
          <w:rFonts w:ascii="Aptos"/>
        </w:rPr>
        <w:t>: 10.1007/s40812-025-00340-9.</w:t>
      </w:r>
    </w:p>
    <w:p w14:paraId="64B6EB13" w14:textId="77777777" w:rsidR="005A5931" w:rsidRPr="005A5931" w:rsidRDefault="005A5931" w:rsidP="005A5931">
      <w:pPr>
        <w:pStyle w:val="Bibliography"/>
        <w:rPr>
          <w:rFonts w:ascii="Aptos"/>
        </w:rPr>
      </w:pPr>
      <w:r w:rsidRPr="005A5931">
        <w:rPr>
          <w:rFonts w:ascii="Aptos"/>
        </w:rPr>
        <w:t>[4]</w:t>
      </w:r>
      <w:r w:rsidRPr="005A5931">
        <w:rPr>
          <w:rFonts w:ascii="Aptos"/>
        </w:rPr>
        <w:tab/>
        <w:t xml:space="preserve">L. Molyneaux, C. Brown, L. Wagner, and J. Foster, “Measuring resilience in energy systems: Insights from a range of disciplines,” </w:t>
      </w:r>
      <w:r w:rsidRPr="005A5931">
        <w:rPr>
          <w:rFonts w:ascii="Aptos"/>
          <w:i/>
          <w:iCs/>
        </w:rPr>
        <w:t>Renew. Sustain. Energy Rev.</w:t>
      </w:r>
      <w:r w:rsidRPr="005A5931">
        <w:rPr>
          <w:rFonts w:ascii="Aptos"/>
        </w:rPr>
        <w:t xml:space="preserve">, vol. 59, pp. 1068–1079, Jun. 2016, </w:t>
      </w:r>
      <w:proofErr w:type="spellStart"/>
      <w:r w:rsidRPr="005A5931">
        <w:rPr>
          <w:rFonts w:ascii="Aptos"/>
        </w:rPr>
        <w:t>doi</w:t>
      </w:r>
      <w:proofErr w:type="spellEnd"/>
      <w:r w:rsidRPr="005A5931">
        <w:rPr>
          <w:rFonts w:ascii="Aptos"/>
        </w:rPr>
        <w:t>: 10.1016/j.rser.2016.01.063.</w:t>
      </w:r>
    </w:p>
    <w:p w14:paraId="58652ABB" w14:textId="77777777" w:rsidR="005A5931" w:rsidRPr="005A5931" w:rsidRDefault="005A5931" w:rsidP="005A5931">
      <w:pPr>
        <w:pStyle w:val="Bibliography"/>
        <w:rPr>
          <w:rFonts w:ascii="Aptos"/>
        </w:rPr>
      </w:pPr>
      <w:r w:rsidRPr="005A5931">
        <w:rPr>
          <w:rFonts w:ascii="Aptos"/>
        </w:rPr>
        <w:t>[5]</w:t>
      </w:r>
      <w:r w:rsidRPr="005A5931">
        <w:rPr>
          <w:rFonts w:ascii="Aptos"/>
        </w:rPr>
        <w:tab/>
        <w:t xml:space="preserve">S. Habibzadeh, M. H. Jahangir, and F. R. </w:t>
      </w:r>
      <w:proofErr w:type="spellStart"/>
      <w:r w:rsidRPr="005A5931">
        <w:rPr>
          <w:rFonts w:ascii="Aptos"/>
        </w:rPr>
        <w:t>Astaraei</w:t>
      </w:r>
      <w:proofErr w:type="spellEnd"/>
      <w:r w:rsidRPr="005A5931">
        <w:rPr>
          <w:rFonts w:ascii="Aptos"/>
        </w:rPr>
        <w:t xml:space="preserve">, “Electricity supply resiliency evaluation by a hybrid renewable energy system for a petrochemical plant: Frameworks and quantitative assessment methodologies,” </w:t>
      </w:r>
      <w:r w:rsidRPr="005A5931">
        <w:rPr>
          <w:rFonts w:ascii="Aptos"/>
          <w:i/>
          <w:iCs/>
        </w:rPr>
        <w:t>Sustain. Mater. Technol.</w:t>
      </w:r>
      <w:r w:rsidRPr="005A5931">
        <w:rPr>
          <w:rFonts w:ascii="Aptos"/>
        </w:rPr>
        <w:t xml:space="preserve">, vol. 42, p. e01139, Dec. 2024, </w:t>
      </w:r>
      <w:proofErr w:type="spellStart"/>
      <w:r w:rsidRPr="005A5931">
        <w:rPr>
          <w:rFonts w:ascii="Aptos"/>
        </w:rPr>
        <w:t>doi</w:t>
      </w:r>
      <w:proofErr w:type="spellEnd"/>
      <w:r w:rsidRPr="005A5931">
        <w:rPr>
          <w:rFonts w:ascii="Aptos"/>
        </w:rPr>
        <w:t xml:space="preserve">: </w:t>
      </w:r>
      <w:proofErr w:type="gramStart"/>
      <w:r w:rsidRPr="005A5931">
        <w:rPr>
          <w:rFonts w:ascii="Aptos"/>
        </w:rPr>
        <w:t>10.1016/j.susmat.2024.e</w:t>
      </w:r>
      <w:proofErr w:type="gramEnd"/>
      <w:r w:rsidRPr="005A5931">
        <w:rPr>
          <w:rFonts w:ascii="Aptos"/>
        </w:rPr>
        <w:t>01139.</w:t>
      </w:r>
    </w:p>
    <w:p w14:paraId="3C251C9A" w14:textId="77777777" w:rsidR="005A5931" w:rsidRPr="005A5931" w:rsidRDefault="005A5931" w:rsidP="005A5931">
      <w:pPr>
        <w:pStyle w:val="Bibliography"/>
        <w:rPr>
          <w:rFonts w:ascii="Aptos"/>
        </w:rPr>
      </w:pPr>
      <w:r w:rsidRPr="005A5931">
        <w:rPr>
          <w:rFonts w:ascii="Aptos"/>
        </w:rPr>
        <w:t>[6]</w:t>
      </w:r>
      <w:r w:rsidRPr="005A5931">
        <w:rPr>
          <w:rFonts w:ascii="Aptos"/>
        </w:rPr>
        <w:tab/>
        <w:t xml:space="preserve">A. Molavi, G. J. Lim, and B. Race, “A framework for building a smart port and smart port index,” </w:t>
      </w:r>
      <w:r w:rsidRPr="005A5931">
        <w:rPr>
          <w:rFonts w:ascii="Aptos"/>
          <w:i/>
          <w:iCs/>
        </w:rPr>
        <w:t>Int. J. Sustain. Transp.</w:t>
      </w:r>
      <w:r w:rsidRPr="005A5931">
        <w:rPr>
          <w:rFonts w:ascii="Aptos"/>
        </w:rPr>
        <w:t xml:space="preserve">, vol. 14, no. 9, pp. 686–700, Jul. 2020, </w:t>
      </w:r>
      <w:proofErr w:type="spellStart"/>
      <w:r w:rsidRPr="005A5931">
        <w:rPr>
          <w:rFonts w:ascii="Aptos"/>
        </w:rPr>
        <w:t>doi</w:t>
      </w:r>
      <w:proofErr w:type="spellEnd"/>
      <w:r w:rsidRPr="005A5931">
        <w:rPr>
          <w:rFonts w:ascii="Aptos"/>
        </w:rPr>
        <w:t>: 10.1080/15568318.2019.1610919.</w:t>
      </w:r>
    </w:p>
    <w:p w14:paraId="76C72386" w14:textId="77777777" w:rsidR="005A5931" w:rsidRPr="005A5931" w:rsidRDefault="005A5931" w:rsidP="005A5931">
      <w:pPr>
        <w:pStyle w:val="Bibliography"/>
        <w:rPr>
          <w:rFonts w:ascii="Aptos"/>
        </w:rPr>
      </w:pPr>
      <w:r w:rsidRPr="005A5931">
        <w:rPr>
          <w:rFonts w:ascii="Aptos"/>
        </w:rPr>
        <w:t>[7]</w:t>
      </w:r>
      <w:r w:rsidRPr="005A5931">
        <w:rPr>
          <w:rFonts w:ascii="Aptos"/>
        </w:rPr>
        <w:tab/>
        <w:t xml:space="preserve">L. </w:t>
      </w:r>
      <w:proofErr w:type="spellStart"/>
      <w:r w:rsidRPr="005A5931">
        <w:rPr>
          <w:rFonts w:ascii="Aptos"/>
        </w:rPr>
        <w:t>Martišauskas</w:t>
      </w:r>
      <w:proofErr w:type="spellEnd"/>
      <w:r w:rsidRPr="005A5931">
        <w:rPr>
          <w:rFonts w:ascii="Aptos"/>
        </w:rPr>
        <w:t xml:space="preserve">, J. </w:t>
      </w:r>
      <w:proofErr w:type="spellStart"/>
      <w:r w:rsidRPr="005A5931">
        <w:rPr>
          <w:rFonts w:ascii="Aptos"/>
        </w:rPr>
        <w:t>Augutis</w:t>
      </w:r>
      <w:proofErr w:type="spellEnd"/>
      <w:r w:rsidRPr="005A5931">
        <w:rPr>
          <w:rFonts w:ascii="Aptos"/>
        </w:rPr>
        <w:t xml:space="preserve">, R. </w:t>
      </w:r>
      <w:proofErr w:type="spellStart"/>
      <w:r w:rsidRPr="005A5931">
        <w:rPr>
          <w:rFonts w:ascii="Aptos"/>
        </w:rPr>
        <w:t>Krikštolaitis</w:t>
      </w:r>
      <w:proofErr w:type="spellEnd"/>
      <w:r w:rsidRPr="005A5931">
        <w:rPr>
          <w:rFonts w:ascii="Aptos"/>
        </w:rPr>
        <w:t xml:space="preserve">, R. Urbonas, I. </w:t>
      </w:r>
      <w:proofErr w:type="spellStart"/>
      <w:r w:rsidRPr="005A5931">
        <w:rPr>
          <w:rFonts w:ascii="Aptos"/>
        </w:rPr>
        <w:t>Šarūnienė</w:t>
      </w:r>
      <w:proofErr w:type="spellEnd"/>
      <w:r w:rsidRPr="005A5931">
        <w:rPr>
          <w:rFonts w:ascii="Aptos"/>
        </w:rPr>
        <w:t xml:space="preserve">, and V. </w:t>
      </w:r>
      <w:proofErr w:type="spellStart"/>
      <w:r w:rsidRPr="005A5931">
        <w:rPr>
          <w:rFonts w:ascii="Aptos"/>
        </w:rPr>
        <w:t>Kopustinskas</w:t>
      </w:r>
      <w:proofErr w:type="spellEnd"/>
      <w:r w:rsidRPr="005A5931">
        <w:rPr>
          <w:rFonts w:ascii="Aptos"/>
        </w:rPr>
        <w:t xml:space="preserve">, “A Framework to Assess the Resilience of Energy Systems Based on Quantitative Indicators,” </w:t>
      </w:r>
      <w:r w:rsidRPr="005A5931">
        <w:rPr>
          <w:rFonts w:ascii="Aptos"/>
          <w:i/>
          <w:iCs/>
        </w:rPr>
        <w:t>Energies</w:t>
      </w:r>
      <w:r w:rsidRPr="005A5931">
        <w:rPr>
          <w:rFonts w:ascii="Aptos"/>
        </w:rPr>
        <w:t xml:space="preserve">, vol. 15, no. 11, p. 4040, May 2022, </w:t>
      </w:r>
      <w:proofErr w:type="spellStart"/>
      <w:r w:rsidRPr="005A5931">
        <w:rPr>
          <w:rFonts w:ascii="Aptos"/>
        </w:rPr>
        <w:t>doi</w:t>
      </w:r>
      <w:proofErr w:type="spellEnd"/>
      <w:r w:rsidRPr="005A5931">
        <w:rPr>
          <w:rFonts w:ascii="Aptos"/>
        </w:rPr>
        <w:t>: 10.3390/en15114040.</w:t>
      </w:r>
    </w:p>
    <w:p w14:paraId="50AAB4E1" w14:textId="77777777" w:rsidR="005A5931" w:rsidRPr="005A5931" w:rsidRDefault="005A5931" w:rsidP="005A5931">
      <w:pPr>
        <w:pStyle w:val="Bibliography"/>
        <w:rPr>
          <w:rFonts w:ascii="Aptos"/>
        </w:rPr>
      </w:pPr>
      <w:r w:rsidRPr="005A5931">
        <w:rPr>
          <w:rFonts w:ascii="Aptos"/>
        </w:rPr>
        <w:t>[8]</w:t>
      </w:r>
      <w:r w:rsidRPr="005A5931">
        <w:rPr>
          <w:rFonts w:ascii="Aptos"/>
        </w:rPr>
        <w:tab/>
        <w:t xml:space="preserve">S. Charani Shandiz, G. </w:t>
      </w:r>
      <w:proofErr w:type="spellStart"/>
      <w:r w:rsidRPr="005A5931">
        <w:rPr>
          <w:rFonts w:ascii="Aptos"/>
        </w:rPr>
        <w:t>Foliente</w:t>
      </w:r>
      <w:proofErr w:type="spellEnd"/>
      <w:r w:rsidRPr="005A5931">
        <w:rPr>
          <w:rFonts w:ascii="Aptos"/>
        </w:rPr>
        <w:t xml:space="preserve">, B. </w:t>
      </w:r>
      <w:proofErr w:type="spellStart"/>
      <w:r w:rsidRPr="005A5931">
        <w:rPr>
          <w:rFonts w:ascii="Aptos"/>
        </w:rPr>
        <w:t>Rismanchi</w:t>
      </w:r>
      <w:proofErr w:type="spellEnd"/>
      <w:r w:rsidRPr="005A5931">
        <w:rPr>
          <w:rFonts w:ascii="Aptos"/>
        </w:rPr>
        <w:t xml:space="preserve">, A. Wachtel, and R. F. Jeffers, “Resilience framework and metrics for energy master planning of communities,” </w:t>
      </w:r>
      <w:r w:rsidRPr="005A5931">
        <w:rPr>
          <w:rFonts w:ascii="Aptos"/>
          <w:i/>
          <w:iCs/>
        </w:rPr>
        <w:t>Energy</w:t>
      </w:r>
      <w:r w:rsidRPr="005A5931">
        <w:rPr>
          <w:rFonts w:ascii="Aptos"/>
        </w:rPr>
        <w:t xml:space="preserve">, vol. 203, p. 117856, Jul. 2020, </w:t>
      </w:r>
      <w:proofErr w:type="spellStart"/>
      <w:r w:rsidRPr="005A5931">
        <w:rPr>
          <w:rFonts w:ascii="Aptos"/>
        </w:rPr>
        <w:t>doi</w:t>
      </w:r>
      <w:proofErr w:type="spellEnd"/>
      <w:r w:rsidRPr="005A5931">
        <w:rPr>
          <w:rFonts w:ascii="Aptos"/>
        </w:rPr>
        <w:t>: 10.1016/j.energy.2020.117856.</w:t>
      </w:r>
    </w:p>
    <w:p w14:paraId="3FE9F67A" w14:textId="77777777" w:rsidR="005A5931" w:rsidRPr="005A5931" w:rsidRDefault="005A5931" w:rsidP="005A5931">
      <w:pPr>
        <w:pStyle w:val="Bibliography"/>
        <w:rPr>
          <w:rFonts w:ascii="Aptos"/>
        </w:rPr>
      </w:pPr>
      <w:r w:rsidRPr="005A5931">
        <w:rPr>
          <w:rFonts w:ascii="Aptos"/>
        </w:rPr>
        <w:t>[9]</w:t>
      </w:r>
      <w:r w:rsidRPr="005A5931">
        <w:rPr>
          <w:rFonts w:ascii="Aptos"/>
        </w:rPr>
        <w:tab/>
        <w:t xml:space="preserve">M. Wei </w:t>
      </w:r>
      <w:r w:rsidRPr="005A5931">
        <w:rPr>
          <w:rFonts w:ascii="Aptos"/>
          <w:i/>
          <w:iCs/>
        </w:rPr>
        <w:t>et al.</w:t>
      </w:r>
      <w:r w:rsidRPr="005A5931">
        <w:rPr>
          <w:rFonts w:ascii="Aptos"/>
        </w:rPr>
        <w:t xml:space="preserve">, “Energy resilience in the built environment: A comprehensive review of concepts, metrics, and strategies,” </w:t>
      </w:r>
      <w:r w:rsidRPr="005A5931">
        <w:rPr>
          <w:rFonts w:ascii="Aptos"/>
          <w:i/>
          <w:iCs/>
        </w:rPr>
        <w:t>Renew. Sustain. Energy Rev.</w:t>
      </w:r>
      <w:r w:rsidRPr="005A5931">
        <w:rPr>
          <w:rFonts w:ascii="Aptos"/>
        </w:rPr>
        <w:t xml:space="preserve">, vol. 210, p. 115258, Mar. 2025, </w:t>
      </w:r>
      <w:proofErr w:type="spellStart"/>
      <w:r w:rsidRPr="005A5931">
        <w:rPr>
          <w:rFonts w:ascii="Aptos"/>
        </w:rPr>
        <w:t>doi</w:t>
      </w:r>
      <w:proofErr w:type="spellEnd"/>
      <w:r w:rsidRPr="005A5931">
        <w:rPr>
          <w:rFonts w:ascii="Aptos"/>
        </w:rPr>
        <w:t>: 10.1016/j.rser.2024.115258.</w:t>
      </w:r>
    </w:p>
    <w:p w14:paraId="0DA17EE4" w14:textId="77777777" w:rsidR="005A5931" w:rsidRPr="005A5931" w:rsidRDefault="005A5931" w:rsidP="005A5931">
      <w:pPr>
        <w:pStyle w:val="Bibliography"/>
        <w:rPr>
          <w:rFonts w:ascii="Aptos"/>
        </w:rPr>
      </w:pPr>
      <w:r w:rsidRPr="005A5931">
        <w:rPr>
          <w:rFonts w:ascii="Aptos"/>
        </w:rPr>
        <w:t>[10]</w:t>
      </w:r>
      <w:r w:rsidRPr="005A5931">
        <w:rPr>
          <w:rFonts w:ascii="Aptos"/>
        </w:rPr>
        <w:tab/>
        <w:t xml:space="preserve">S. Ahmadi, Y. </w:t>
      </w:r>
      <w:proofErr w:type="spellStart"/>
      <w:r w:rsidRPr="005A5931">
        <w:rPr>
          <w:rFonts w:ascii="Aptos"/>
        </w:rPr>
        <w:t>Saboohi</w:t>
      </w:r>
      <w:proofErr w:type="spellEnd"/>
      <w:r w:rsidRPr="005A5931">
        <w:rPr>
          <w:rFonts w:ascii="Aptos"/>
        </w:rPr>
        <w:t xml:space="preserve">, G. </w:t>
      </w:r>
      <w:proofErr w:type="spellStart"/>
      <w:r w:rsidRPr="005A5931">
        <w:rPr>
          <w:rFonts w:ascii="Aptos"/>
        </w:rPr>
        <w:t>Tsatsaronis</w:t>
      </w:r>
      <w:proofErr w:type="spellEnd"/>
      <w:r w:rsidRPr="005A5931">
        <w:rPr>
          <w:rFonts w:ascii="Aptos"/>
        </w:rPr>
        <w:t xml:space="preserve">, and A. Vakili, “Energy system improvement planning under drought condition based on a two-stage optimization model: The desire for sustainability through the promoting of system’s resilience,” </w:t>
      </w:r>
      <w:r w:rsidRPr="005A5931">
        <w:rPr>
          <w:rFonts w:ascii="Aptos"/>
          <w:i/>
          <w:iCs/>
        </w:rPr>
        <w:t>Energy Rep.</w:t>
      </w:r>
      <w:r w:rsidRPr="005A5931">
        <w:rPr>
          <w:rFonts w:ascii="Aptos"/>
        </w:rPr>
        <w:t xml:space="preserve">, vol. 7, pp. 3556–3569, Nov. 2021, </w:t>
      </w:r>
      <w:proofErr w:type="spellStart"/>
      <w:r w:rsidRPr="005A5931">
        <w:rPr>
          <w:rFonts w:ascii="Aptos"/>
        </w:rPr>
        <w:t>doi</w:t>
      </w:r>
      <w:proofErr w:type="spellEnd"/>
      <w:r w:rsidRPr="005A5931">
        <w:rPr>
          <w:rFonts w:ascii="Aptos"/>
        </w:rPr>
        <w:t>: 10.1016/j.egyr.2021.06.010.</w:t>
      </w:r>
    </w:p>
    <w:p w14:paraId="078D98C5" w14:textId="77777777" w:rsidR="005A5931" w:rsidRPr="005A5931" w:rsidRDefault="005A5931" w:rsidP="005A5931">
      <w:pPr>
        <w:pStyle w:val="Bibliography"/>
        <w:rPr>
          <w:rFonts w:ascii="Aptos"/>
        </w:rPr>
      </w:pPr>
      <w:r w:rsidRPr="005A5931">
        <w:rPr>
          <w:rFonts w:ascii="Aptos"/>
        </w:rPr>
        <w:t>[11]</w:t>
      </w:r>
      <w:r w:rsidRPr="005A5931">
        <w:rPr>
          <w:rFonts w:ascii="Aptos"/>
        </w:rPr>
        <w:tab/>
        <w:t xml:space="preserve">C. </w:t>
      </w:r>
      <w:proofErr w:type="spellStart"/>
      <w:r w:rsidRPr="005A5931">
        <w:rPr>
          <w:rFonts w:ascii="Aptos"/>
        </w:rPr>
        <w:t>Jimba</w:t>
      </w:r>
      <w:proofErr w:type="spellEnd"/>
      <w:r w:rsidRPr="005A5931">
        <w:rPr>
          <w:rFonts w:ascii="Aptos"/>
        </w:rPr>
        <w:t xml:space="preserve">, Y. Akimoto, and K. Okajima, “Assessment methodology for the resilience of energy systems in positive energy buildings,” </w:t>
      </w:r>
      <w:r w:rsidRPr="005A5931">
        <w:rPr>
          <w:rFonts w:ascii="Aptos"/>
          <w:i/>
          <w:iCs/>
        </w:rPr>
        <w:t xml:space="preserve">E-Prime - Adv. </w:t>
      </w:r>
      <w:proofErr w:type="spellStart"/>
      <w:r w:rsidRPr="005A5931">
        <w:rPr>
          <w:rFonts w:ascii="Aptos"/>
          <w:i/>
          <w:iCs/>
        </w:rPr>
        <w:t>Electr</w:t>
      </w:r>
      <w:proofErr w:type="spellEnd"/>
      <w:r w:rsidRPr="005A5931">
        <w:rPr>
          <w:rFonts w:ascii="Aptos"/>
          <w:i/>
          <w:iCs/>
        </w:rPr>
        <w:t>. Eng. Electron. Energy</w:t>
      </w:r>
      <w:r w:rsidRPr="005A5931">
        <w:rPr>
          <w:rFonts w:ascii="Aptos"/>
        </w:rPr>
        <w:t xml:space="preserve">, vol. 11, p. 100908, Mar. 2025, </w:t>
      </w:r>
      <w:proofErr w:type="spellStart"/>
      <w:r w:rsidRPr="005A5931">
        <w:rPr>
          <w:rFonts w:ascii="Aptos"/>
        </w:rPr>
        <w:t>doi</w:t>
      </w:r>
      <w:proofErr w:type="spellEnd"/>
      <w:r w:rsidRPr="005A5931">
        <w:rPr>
          <w:rFonts w:ascii="Aptos"/>
        </w:rPr>
        <w:t>: 10.1016/j.prime.2025.100908.</w:t>
      </w:r>
    </w:p>
    <w:p w14:paraId="5E2A69EC" w14:textId="77777777" w:rsidR="005A5931" w:rsidRPr="005A5931" w:rsidRDefault="005A5931" w:rsidP="005A5931">
      <w:pPr>
        <w:pStyle w:val="Bibliography"/>
        <w:rPr>
          <w:rFonts w:ascii="Aptos"/>
        </w:rPr>
      </w:pPr>
      <w:r w:rsidRPr="005A5931">
        <w:rPr>
          <w:rFonts w:ascii="Aptos"/>
        </w:rPr>
        <w:t>[12]</w:t>
      </w:r>
      <w:r w:rsidRPr="005A5931">
        <w:rPr>
          <w:rFonts w:ascii="Aptos"/>
        </w:rPr>
        <w:tab/>
        <w:t xml:space="preserve">G. Muthukumaran, M. V. Passos, J. Gong, M. Xylia, and K. Barquet, “Decentralized solutions for island states: Enhancing energy resilience through renewable technologies,” </w:t>
      </w:r>
      <w:r w:rsidRPr="005A5931">
        <w:rPr>
          <w:rFonts w:ascii="Aptos"/>
          <w:i/>
          <w:iCs/>
        </w:rPr>
        <w:t>Energy Strategy Rev.</w:t>
      </w:r>
      <w:r w:rsidRPr="005A5931">
        <w:rPr>
          <w:rFonts w:ascii="Aptos"/>
        </w:rPr>
        <w:t xml:space="preserve">, vol. 54, p. 101439, Jul. 2024, </w:t>
      </w:r>
      <w:proofErr w:type="spellStart"/>
      <w:r w:rsidRPr="005A5931">
        <w:rPr>
          <w:rFonts w:ascii="Aptos"/>
        </w:rPr>
        <w:t>doi</w:t>
      </w:r>
      <w:proofErr w:type="spellEnd"/>
      <w:r w:rsidRPr="005A5931">
        <w:rPr>
          <w:rFonts w:ascii="Aptos"/>
        </w:rPr>
        <w:t>: 10.1016/j.esr.2024.101439.</w:t>
      </w:r>
    </w:p>
    <w:p w14:paraId="1C2E70F5" w14:textId="77777777" w:rsidR="005A5931" w:rsidRPr="005A5931" w:rsidRDefault="005A5931" w:rsidP="005A5931">
      <w:pPr>
        <w:pStyle w:val="Bibliography"/>
        <w:rPr>
          <w:rFonts w:ascii="Aptos"/>
        </w:rPr>
      </w:pPr>
      <w:r w:rsidRPr="005A5931">
        <w:rPr>
          <w:rFonts w:ascii="Aptos"/>
        </w:rPr>
        <w:t>[13]</w:t>
      </w:r>
      <w:r w:rsidRPr="005A5931">
        <w:rPr>
          <w:rFonts w:ascii="Aptos"/>
        </w:rPr>
        <w:tab/>
        <w:t xml:space="preserve">H. </w:t>
      </w:r>
      <w:proofErr w:type="spellStart"/>
      <w:r w:rsidRPr="005A5931">
        <w:rPr>
          <w:rFonts w:ascii="Aptos"/>
        </w:rPr>
        <w:t>Soualah</w:t>
      </w:r>
      <w:proofErr w:type="spellEnd"/>
      <w:r w:rsidRPr="005A5931">
        <w:rPr>
          <w:rFonts w:ascii="Aptos"/>
        </w:rPr>
        <w:t xml:space="preserve">, G. Jodin, R. Le Goff Latimier, and H. Ben Ahmed, “Energy Not Exchanged: A Metric to Quantify Energy Resilience in Smart Grids,” </w:t>
      </w:r>
      <w:r w:rsidRPr="005A5931">
        <w:rPr>
          <w:rFonts w:ascii="Aptos"/>
          <w:i/>
          <w:iCs/>
        </w:rPr>
        <w:t>Sustainability</w:t>
      </w:r>
      <w:r w:rsidRPr="005A5931">
        <w:rPr>
          <w:rFonts w:ascii="Aptos"/>
        </w:rPr>
        <w:t xml:space="preserve">, vol. 15, no. 3, p. 2596, Feb. 2023, </w:t>
      </w:r>
      <w:proofErr w:type="spellStart"/>
      <w:r w:rsidRPr="005A5931">
        <w:rPr>
          <w:rFonts w:ascii="Aptos"/>
        </w:rPr>
        <w:t>doi</w:t>
      </w:r>
      <w:proofErr w:type="spellEnd"/>
      <w:r w:rsidRPr="005A5931">
        <w:rPr>
          <w:rFonts w:ascii="Aptos"/>
        </w:rPr>
        <w:t>: 10.3390/su15032596.</w:t>
      </w:r>
    </w:p>
    <w:p w14:paraId="3CB021E6" w14:textId="77777777" w:rsidR="005A5931" w:rsidRPr="005A5931" w:rsidRDefault="005A5931" w:rsidP="005A5931">
      <w:pPr>
        <w:pStyle w:val="Bibliography"/>
        <w:rPr>
          <w:rFonts w:ascii="Aptos"/>
        </w:rPr>
      </w:pPr>
      <w:r w:rsidRPr="005A5931">
        <w:rPr>
          <w:rFonts w:ascii="Aptos"/>
        </w:rPr>
        <w:lastRenderedPageBreak/>
        <w:t>[14]</w:t>
      </w:r>
      <w:r w:rsidRPr="005A5931">
        <w:rPr>
          <w:rFonts w:ascii="Aptos"/>
        </w:rPr>
        <w:tab/>
        <w:t xml:space="preserve">S. Kim, S. Choi, and C. Kim, “The Framework for Measuring Port Resilience in Korean Port Case,” </w:t>
      </w:r>
      <w:r w:rsidRPr="005A5931">
        <w:rPr>
          <w:rFonts w:ascii="Aptos"/>
          <w:i/>
          <w:iCs/>
        </w:rPr>
        <w:t>Sustainability</w:t>
      </w:r>
      <w:r w:rsidRPr="005A5931">
        <w:rPr>
          <w:rFonts w:ascii="Aptos"/>
        </w:rPr>
        <w:t xml:space="preserve">, vol. 13, no. 21, p. 11883, Oct. 2021, </w:t>
      </w:r>
      <w:proofErr w:type="spellStart"/>
      <w:r w:rsidRPr="005A5931">
        <w:rPr>
          <w:rFonts w:ascii="Aptos"/>
        </w:rPr>
        <w:t>doi</w:t>
      </w:r>
      <w:proofErr w:type="spellEnd"/>
      <w:r w:rsidRPr="005A5931">
        <w:rPr>
          <w:rFonts w:ascii="Aptos"/>
        </w:rPr>
        <w:t>: 10.3390/su132111883.</w:t>
      </w:r>
    </w:p>
    <w:p w14:paraId="4C11458D" w14:textId="77777777" w:rsidR="005A5931" w:rsidRPr="005A5931" w:rsidRDefault="005A5931" w:rsidP="005A5931">
      <w:pPr>
        <w:pStyle w:val="Bibliography"/>
        <w:rPr>
          <w:rFonts w:ascii="Aptos"/>
        </w:rPr>
      </w:pPr>
      <w:r w:rsidRPr="005A5931">
        <w:rPr>
          <w:rFonts w:ascii="Aptos"/>
        </w:rPr>
        <w:t>[15]</w:t>
      </w:r>
      <w:r w:rsidRPr="005A5931">
        <w:rPr>
          <w:rFonts w:ascii="Aptos"/>
        </w:rPr>
        <w:tab/>
        <w:t xml:space="preserve">N. Wang, M. Wu, and K. F. Yuen, “Assessment of port resilience using Bayesian network: A study of strategies to enhance readiness and response capacities,” </w:t>
      </w:r>
      <w:proofErr w:type="spellStart"/>
      <w:r w:rsidRPr="005A5931">
        <w:rPr>
          <w:rFonts w:ascii="Aptos"/>
          <w:i/>
          <w:iCs/>
        </w:rPr>
        <w:t>Reliab</w:t>
      </w:r>
      <w:proofErr w:type="spellEnd"/>
      <w:r w:rsidRPr="005A5931">
        <w:rPr>
          <w:rFonts w:ascii="Aptos"/>
          <w:i/>
          <w:iCs/>
        </w:rPr>
        <w:t>. Eng. Syst. Saf.</w:t>
      </w:r>
      <w:r w:rsidRPr="005A5931">
        <w:rPr>
          <w:rFonts w:ascii="Aptos"/>
        </w:rPr>
        <w:t xml:space="preserve">, vol. 237, p. 109394, Sep. 2023, </w:t>
      </w:r>
      <w:proofErr w:type="spellStart"/>
      <w:r w:rsidRPr="005A5931">
        <w:rPr>
          <w:rFonts w:ascii="Aptos"/>
        </w:rPr>
        <w:t>doi</w:t>
      </w:r>
      <w:proofErr w:type="spellEnd"/>
      <w:r w:rsidRPr="005A5931">
        <w:rPr>
          <w:rFonts w:ascii="Aptos"/>
        </w:rPr>
        <w:t>: 10.1016/j.ress.2023.109394.</w:t>
      </w:r>
    </w:p>
    <w:p w14:paraId="4DA619A0" w14:textId="77777777" w:rsidR="005A5931" w:rsidRPr="005A5931" w:rsidRDefault="005A5931" w:rsidP="005A5931">
      <w:pPr>
        <w:pStyle w:val="Bibliography"/>
        <w:rPr>
          <w:rFonts w:ascii="Aptos"/>
        </w:rPr>
      </w:pPr>
      <w:r w:rsidRPr="005A5931">
        <w:rPr>
          <w:rFonts w:ascii="Aptos"/>
        </w:rPr>
        <w:t>[16]</w:t>
      </w:r>
      <w:r w:rsidRPr="005A5931">
        <w:rPr>
          <w:rFonts w:ascii="Aptos"/>
        </w:rPr>
        <w:tab/>
        <w:t xml:space="preserve">A. Zaporozhets, V. Babak, G. Kostenko, O. </w:t>
      </w:r>
      <w:proofErr w:type="spellStart"/>
      <w:r w:rsidRPr="005A5931">
        <w:rPr>
          <w:rFonts w:ascii="Aptos"/>
        </w:rPr>
        <w:t>Zgurovets</w:t>
      </w:r>
      <w:proofErr w:type="spellEnd"/>
      <w:r w:rsidRPr="005A5931">
        <w:rPr>
          <w:rFonts w:ascii="Aptos"/>
        </w:rPr>
        <w:t xml:space="preserve">, V. Denisov, and T. Nechaieva, “Power System Resilience: An Overview of Current Metrics and Assessment Criteria,” in </w:t>
      </w:r>
      <w:r w:rsidRPr="005A5931">
        <w:rPr>
          <w:rFonts w:ascii="Aptos"/>
          <w:i/>
          <w:iCs/>
        </w:rPr>
        <w:t>Systems, Decision and Control in Energy VI: Volume I: Energy Informatics and Transport</w:t>
      </w:r>
      <w:r w:rsidRPr="005A5931">
        <w:rPr>
          <w:rFonts w:ascii="Aptos"/>
        </w:rPr>
        <w:t xml:space="preserve">, V. Babak and A. Zaporozhets, Eds., Cham: Springer Nature Switzerland, 2024, pp. 35–58. </w:t>
      </w:r>
      <w:proofErr w:type="spellStart"/>
      <w:r w:rsidRPr="005A5931">
        <w:rPr>
          <w:rFonts w:ascii="Aptos"/>
        </w:rPr>
        <w:t>doi</w:t>
      </w:r>
      <w:proofErr w:type="spellEnd"/>
      <w:r w:rsidRPr="005A5931">
        <w:rPr>
          <w:rFonts w:ascii="Aptos"/>
        </w:rPr>
        <w:t>: 10.1007/978-3-031-68372-5_2.</w:t>
      </w:r>
    </w:p>
    <w:p w14:paraId="7831DC13" w14:textId="77777777" w:rsidR="005A5931" w:rsidRPr="005A5931" w:rsidRDefault="005A5931" w:rsidP="005A5931">
      <w:pPr>
        <w:pStyle w:val="Bibliography"/>
        <w:rPr>
          <w:rFonts w:ascii="Aptos"/>
        </w:rPr>
      </w:pPr>
      <w:r w:rsidRPr="005A5931">
        <w:rPr>
          <w:rFonts w:ascii="Aptos"/>
        </w:rPr>
        <w:t>[17]</w:t>
      </w:r>
      <w:r w:rsidRPr="005A5931">
        <w:rPr>
          <w:rFonts w:ascii="Aptos"/>
        </w:rPr>
        <w:tab/>
        <w:t xml:space="preserve">S. Ahmadi, Y. </w:t>
      </w:r>
      <w:proofErr w:type="spellStart"/>
      <w:r w:rsidRPr="005A5931">
        <w:rPr>
          <w:rFonts w:ascii="Aptos"/>
        </w:rPr>
        <w:t>Saboohi</w:t>
      </w:r>
      <w:proofErr w:type="spellEnd"/>
      <w:r w:rsidRPr="005A5931">
        <w:rPr>
          <w:rFonts w:ascii="Aptos"/>
        </w:rPr>
        <w:t xml:space="preserve">, and A. Vakili, “Frameworks, quantitative indicators, characters, and modeling approaches to analysis of energy system resilience: A review,” </w:t>
      </w:r>
      <w:r w:rsidRPr="005A5931">
        <w:rPr>
          <w:rFonts w:ascii="Aptos"/>
          <w:i/>
          <w:iCs/>
        </w:rPr>
        <w:t>Renew. Sustain. Energy Rev.</w:t>
      </w:r>
      <w:r w:rsidRPr="005A5931">
        <w:rPr>
          <w:rFonts w:ascii="Aptos"/>
        </w:rPr>
        <w:t xml:space="preserve">, vol. 144, p. 110988, Jul. 2021, </w:t>
      </w:r>
      <w:proofErr w:type="spellStart"/>
      <w:r w:rsidRPr="005A5931">
        <w:rPr>
          <w:rFonts w:ascii="Aptos"/>
        </w:rPr>
        <w:t>doi</w:t>
      </w:r>
      <w:proofErr w:type="spellEnd"/>
      <w:r w:rsidRPr="005A5931">
        <w:rPr>
          <w:rFonts w:ascii="Aptos"/>
        </w:rPr>
        <w:t>: 10.1016/j.rser.2021.110988.</w:t>
      </w:r>
    </w:p>
    <w:p w14:paraId="2BD4B3A6" w14:textId="77777777" w:rsidR="005A5931" w:rsidRPr="005A5931" w:rsidRDefault="005A5931" w:rsidP="005A5931">
      <w:pPr>
        <w:pStyle w:val="Bibliography"/>
        <w:rPr>
          <w:rFonts w:ascii="Aptos"/>
        </w:rPr>
      </w:pPr>
      <w:r w:rsidRPr="005A5931">
        <w:rPr>
          <w:rFonts w:ascii="Aptos"/>
        </w:rPr>
        <w:t>[18]</w:t>
      </w:r>
      <w:r w:rsidRPr="005A5931">
        <w:rPr>
          <w:rFonts w:ascii="Aptos"/>
        </w:rPr>
        <w:tab/>
        <w:t xml:space="preserve">J. </w:t>
      </w:r>
      <w:proofErr w:type="spellStart"/>
      <w:r w:rsidRPr="005A5931">
        <w:rPr>
          <w:rFonts w:ascii="Aptos"/>
        </w:rPr>
        <w:t>Matzenberger</w:t>
      </w:r>
      <w:proofErr w:type="spellEnd"/>
      <w:r w:rsidRPr="005A5931">
        <w:rPr>
          <w:rFonts w:ascii="Aptos"/>
        </w:rPr>
        <w:t xml:space="preserve">, N. Hargreaves, D. Raha, and P. Dias, “A novel approach to assess resilience of energy systems,” </w:t>
      </w:r>
      <w:r w:rsidRPr="005A5931">
        <w:rPr>
          <w:rFonts w:ascii="Aptos"/>
          <w:i/>
          <w:iCs/>
        </w:rPr>
        <w:t xml:space="preserve">Int. J. Disaster </w:t>
      </w:r>
      <w:proofErr w:type="spellStart"/>
      <w:r w:rsidRPr="005A5931">
        <w:rPr>
          <w:rFonts w:ascii="Aptos"/>
          <w:i/>
          <w:iCs/>
        </w:rPr>
        <w:t>Resil</w:t>
      </w:r>
      <w:proofErr w:type="spellEnd"/>
      <w:r w:rsidRPr="005A5931">
        <w:rPr>
          <w:rFonts w:ascii="Aptos"/>
          <w:i/>
          <w:iCs/>
        </w:rPr>
        <w:t>. Built Environ.</w:t>
      </w:r>
      <w:r w:rsidRPr="005A5931">
        <w:rPr>
          <w:rFonts w:ascii="Aptos"/>
        </w:rPr>
        <w:t xml:space="preserve">, vol. 6, no. 2, pp. 168–181, Jun. 2015, </w:t>
      </w:r>
      <w:proofErr w:type="spellStart"/>
      <w:r w:rsidRPr="005A5931">
        <w:rPr>
          <w:rFonts w:ascii="Aptos"/>
        </w:rPr>
        <w:t>doi</w:t>
      </w:r>
      <w:proofErr w:type="spellEnd"/>
      <w:r w:rsidRPr="005A5931">
        <w:rPr>
          <w:rFonts w:ascii="Aptos"/>
        </w:rPr>
        <w:t>: 10.1108/IJDRBE-11-2013-0044.</w:t>
      </w:r>
    </w:p>
    <w:p w14:paraId="19FCAC9E" w14:textId="77777777" w:rsidR="005A5931" w:rsidRPr="005A5931" w:rsidRDefault="005A5931" w:rsidP="005A5931">
      <w:pPr>
        <w:pStyle w:val="Bibliography"/>
        <w:rPr>
          <w:rFonts w:ascii="Aptos"/>
        </w:rPr>
      </w:pPr>
      <w:r w:rsidRPr="005A5931">
        <w:rPr>
          <w:rFonts w:ascii="Aptos"/>
        </w:rPr>
        <w:t>[19]</w:t>
      </w:r>
      <w:r w:rsidRPr="005A5931">
        <w:rPr>
          <w:rFonts w:ascii="Aptos"/>
        </w:rPr>
        <w:tab/>
        <w:t xml:space="preserve">H. </w:t>
      </w:r>
      <w:proofErr w:type="spellStart"/>
      <w:r w:rsidRPr="005A5931">
        <w:rPr>
          <w:rFonts w:ascii="Aptos"/>
        </w:rPr>
        <w:t>Lv</w:t>
      </w:r>
      <w:proofErr w:type="spellEnd"/>
      <w:r w:rsidRPr="005A5931">
        <w:rPr>
          <w:rFonts w:ascii="Aptos"/>
        </w:rPr>
        <w:t xml:space="preserve">, Q. Wu, H. Ren, Q. Li, and W. Zhou, “A two-stage decision-making approach for optimal design and operation of integrated energy systems considering multiple uncertainties and diverse resilience needs,” </w:t>
      </w:r>
      <w:r w:rsidRPr="005A5931">
        <w:rPr>
          <w:rFonts w:ascii="Aptos"/>
          <w:i/>
          <w:iCs/>
        </w:rPr>
        <w:t>Energy</w:t>
      </w:r>
      <w:r w:rsidRPr="005A5931">
        <w:rPr>
          <w:rFonts w:ascii="Aptos"/>
        </w:rPr>
        <w:t xml:space="preserve">, vol. 305, p. 132375, Oct. 2024, </w:t>
      </w:r>
      <w:proofErr w:type="spellStart"/>
      <w:r w:rsidRPr="005A5931">
        <w:rPr>
          <w:rFonts w:ascii="Aptos"/>
        </w:rPr>
        <w:t>doi</w:t>
      </w:r>
      <w:proofErr w:type="spellEnd"/>
      <w:r w:rsidRPr="005A5931">
        <w:rPr>
          <w:rFonts w:ascii="Aptos"/>
        </w:rPr>
        <w:t>: 10.1016/j.energy.2024.132375.</w:t>
      </w:r>
    </w:p>
    <w:p w14:paraId="0D76DD8D" w14:textId="77777777" w:rsidR="005A5931" w:rsidRPr="005A5931" w:rsidRDefault="005A5931" w:rsidP="005A5931">
      <w:pPr>
        <w:pStyle w:val="Bibliography"/>
        <w:rPr>
          <w:rFonts w:ascii="Aptos"/>
        </w:rPr>
      </w:pPr>
      <w:r w:rsidRPr="005A5931">
        <w:rPr>
          <w:rFonts w:ascii="Aptos"/>
        </w:rPr>
        <w:t>[20]</w:t>
      </w:r>
      <w:r w:rsidRPr="005A5931">
        <w:rPr>
          <w:rFonts w:ascii="Aptos"/>
        </w:rPr>
        <w:tab/>
        <w:t xml:space="preserve">F. León-Mateos, A. </w:t>
      </w:r>
      <w:proofErr w:type="spellStart"/>
      <w:r w:rsidRPr="005A5931">
        <w:rPr>
          <w:rFonts w:ascii="Aptos"/>
        </w:rPr>
        <w:t>Sartal</w:t>
      </w:r>
      <w:proofErr w:type="spellEnd"/>
      <w:r w:rsidRPr="005A5931">
        <w:rPr>
          <w:rFonts w:ascii="Aptos"/>
        </w:rPr>
        <w:t xml:space="preserve">, L. López-Manuel, and M. A. </w:t>
      </w:r>
      <w:proofErr w:type="spellStart"/>
      <w:r w:rsidRPr="005A5931">
        <w:rPr>
          <w:rFonts w:ascii="Aptos"/>
        </w:rPr>
        <w:t>Quintás</w:t>
      </w:r>
      <w:proofErr w:type="spellEnd"/>
      <w:r w:rsidRPr="005A5931">
        <w:rPr>
          <w:rFonts w:ascii="Aptos"/>
        </w:rPr>
        <w:t xml:space="preserve">, “Adapting our </w:t>
      </w:r>
      <w:proofErr w:type="gramStart"/>
      <w:r w:rsidRPr="005A5931">
        <w:rPr>
          <w:rFonts w:ascii="Aptos"/>
        </w:rPr>
        <w:t>sea ports</w:t>
      </w:r>
      <w:proofErr w:type="gramEnd"/>
      <w:r w:rsidRPr="005A5931">
        <w:rPr>
          <w:rFonts w:ascii="Aptos"/>
        </w:rPr>
        <w:t xml:space="preserve"> to the challenges of climate change: Development and validation of a Port Resilience Index,” </w:t>
      </w:r>
      <w:r w:rsidRPr="005A5931">
        <w:rPr>
          <w:rFonts w:ascii="Aptos"/>
          <w:i/>
          <w:iCs/>
        </w:rPr>
        <w:t>Mar. Policy</w:t>
      </w:r>
      <w:r w:rsidRPr="005A5931">
        <w:rPr>
          <w:rFonts w:ascii="Aptos"/>
        </w:rPr>
        <w:t xml:space="preserve">, vol. 130, p. 104573, Aug. 2021, </w:t>
      </w:r>
      <w:proofErr w:type="spellStart"/>
      <w:r w:rsidRPr="005A5931">
        <w:rPr>
          <w:rFonts w:ascii="Aptos"/>
        </w:rPr>
        <w:t>doi</w:t>
      </w:r>
      <w:proofErr w:type="spellEnd"/>
      <w:r w:rsidRPr="005A5931">
        <w:rPr>
          <w:rFonts w:ascii="Aptos"/>
        </w:rPr>
        <w:t>: 10.1016/j.marpol.2021.104573.</w:t>
      </w:r>
    </w:p>
    <w:p w14:paraId="241E2DE3" w14:textId="77777777" w:rsidR="005A5931" w:rsidRPr="005A5931" w:rsidRDefault="005A5931" w:rsidP="005A5931">
      <w:pPr>
        <w:pStyle w:val="Bibliography"/>
        <w:rPr>
          <w:rFonts w:ascii="Aptos"/>
        </w:rPr>
      </w:pPr>
      <w:r w:rsidRPr="005A5931">
        <w:rPr>
          <w:rFonts w:ascii="Aptos"/>
        </w:rPr>
        <w:t>[21]</w:t>
      </w:r>
      <w:r w:rsidRPr="005A5931">
        <w:rPr>
          <w:rFonts w:ascii="Aptos"/>
        </w:rPr>
        <w:tab/>
        <w:t xml:space="preserve">P. Gasser </w:t>
      </w:r>
      <w:r w:rsidRPr="005A5931">
        <w:rPr>
          <w:rFonts w:ascii="Aptos"/>
          <w:i/>
          <w:iCs/>
        </w:rPr>
        <w:t>et al.</w:t>
      </w:r>
      <w:r w:rsidRPr="005A5931">
        <w:rPr>
          <w:rFonts w:ascii="Aptos"/>
        </w:rPr>
        <w:t xml:space="preserve">, “Quantifying Electricity Supply Resilience of Countries with Robust Efficiency Analysis,” </w:t>
      </w:r>
      <w:r w:rsidRPr="005A5931">
        <w:rPr>
          <w:rFonts w:ascii="Aptos"/>
          <w:i/>
          <w:iCs/>
        </w:rPr>
        <w:t>Energies</w:t>
      </w:r>
      <w:r w:rsidRPr="005A5931">
        <w:rPr>
          <w:rFonts w:ascii="Aptos"/>
        </w:rPr>
        <w:t xml:space="preserve">, vol. 13, no. 7, p. 1535, Mar. 2020, </w:t>
      </w:r>
      <w:proofErr w:type="spellStart"/>
      <w:r w:rsidRPr="005A5931">
        <w:rPr>
          <w:rFonts w:ascii="Aptos"/>
        </w:rPr>
        <w:t>doi</w:t>
      </w:r>
      <w:proofErr w:type="spellEnd"/>
      <w:r w:rsidRPr="005A5931">
        <w:rPr>
          <w:rFonts w:ascii="Aptos"/>
        </w:rPr>
        <w:t>: 10.3390/en13071535.</w:t>
      </w:r>
    </w:p>
    <w:p w14:paraId="34D311C4" w14:textId="77777777" w:rsidR="005A5931" w:rsidRPr="005A5931" w:rsidRDefault="005A5931" w:rsidP="005A5931">
      <w:pPr>
        <w:pStyle w:val="Bibliography"/>
        <w:rPr>
          <w:rFonts w:ascii="Aptos"/>
        </w:rPr>
      </w:pPr>
      <w:r w:rsidRPr="005A5931">
        <w:rPr>
          <w:rFonts w:ascii="Aptos"/>
        </w:rPr>
        <w:t>[22]</w:t>
      </w:r>
      <w:r w:rsidRPr="005A5931">
        <w:rPr>
          <w:rFonts w:ascii="Aptos"/>
        </w:rPr>
        <w:tab/>
        <w:t xml:space="preserve">M. Tang </w:t>
      </w:r>
      <w:r w:rsidRPr="005A5931">
        <w:rPr>
          <w:rFonts w:ascii="Aptos"/>
          <w:i/>
          <w:iCs/>
        </w:rPr>
        <w:t>et al.</w:t>
      </w:r>
      <w:r w:rsidRPr="005A5931">
        <w:rPr>
          <w:rFonts w:ascii="Aptos"/>
        </w:rPr>
        <w:t xml:space="preserve">, “Assessment of port resilience based on Evidential Reasoning and Bayesian network: An improved framework by segmenting the metrics across time and performance dimensions,” </w:t>
      </w:r>
      <w:proofErr w:type="spellStart"/>
      <w:r w:rsidRPr="005A5931">
        <w:rPr>
          <w:rFonts w:ascii="Aptos"/>
          <w:i/>
          <w:iCs/>
        </w:rPr>
        <w:t>Reliab</w:t>
      </w:r>
      <w:proofErr w:type="spellEnd"/>
      <w:r w:rsidRPr="005A5931">
        <w:rPr>
          <w:rFonts w:ascii="Aptos"/>
          <w:i/>
          <w:iCs/>
        </w:rPr>
        <w:t>. Eng. Syst. Saf.</w:t>
      </w:r>
      <w:r w:rsidRPr="005A5931">
        <w:rPr>
          <w:rFonts w:ascii="Aptos"/>
        </w:rPr>
        <w:t xml:space="preserve">, vol. 262, p. 111172, Oct. 2025, </w:t>
      </w:r>
      <w:proofErr w:type="spellStart"/>
      <w:r w:rsidRPr="005A5931">
        <w:rPr>
          <w:rFonts w:ascii="Aptos"/>
        </w:rPr>
        <w:t>doi</w:t>
      </w:r>
      <w:proofErr w:type="spellEnd"/>
      <w:r w:rsidRPr="005A5931">
        <w:rPr>
          <w:rFonts w:ascii="Aptos"/>
        </w:rPr>
        <w:t>: 10.1016/j.ress.2025.111172.</w:t>
      </w:r>
    </w:p>
    <w:p w14:paraId="205D5DCD" w14:textId="77777777" w:rsidR="005A5931" w:rsidRPr="005A5931" w:rsidRDefault="005A5931" w:rsidP="005A5931">
      <w:pPr>
        <w:pStyle w:val="Bibliography"/>
        <w:rPr>
          <w:rFonts w:ascii="Aptos"/>
        </w:rPr>
      </w:pPr>
      <w:r w:rsidRPr="005A5931">
        <w:rPr>
          <w:rFonts w:ascii="Aptos"/>
        </w:rPr>
        <w:t>[23]</w:t>
      </w:r>
      <w:r w:rsidRPr="005A5931">
        <w:rPr>
          <w:rFonts w:ascii="Aptos"/>
        </w:rPr>
        <w:tab/>
        <w:t xml:space="preserve">F. González-Solano, G. Galindo, R. G. González-Ramírez, H. López-Ospina, and D. Romero-Rodriguez, “Prioritizing port resilience drivers and strategies: a case study of Chilean ports,” </w:t>
      </w:r>
      <w:r w:rsidRPr="005A5931">
        <w:rPr>
          <w:rFonts w:ascii="Aptos"/>
          <w:i/>
          <w:iCs/>
        </w:rPr>
        <w:t>Marit. Policy Manag.</w:t>
      </w:r>
      <w:r w:rsidRPr="005A5931">
        <w:rPr>
          <w:rFonts w:ascii="Aptos"/>
        </w:rPr>
        <w:t xml:space="preserve">, vol. 52, no. 5, pp. 781–805, Jul. 2025, </w:t>
      </w:r>
      <w:proofErr w:type="spellStart"/>
      <w:r w:rsidRPr="005A5931">
        <w:rPr>
          <w:rFonts w:ascii="Aptos"/>
        </w:rPr>
        <w:t>doi</w:t>
      </w:r>
      <w:proofErr w:type="spellEnd"/>
      <w:r w:rsidRPr="005A5931">
        <w:rPr>
          <w:rFonts w:ascii="Aptos"/>
        </w:rPr>
        <w:t>: 10.1080/03088839.2024.2409242.</w:t>
      </w:r>
    </w:p>
    <w:p w14:paraId="38E453E5" w14:textId="77777777" w:rsidR="005A5931" w:rsidRPr="005A5931" w:rsidRDefault="005A5931" w:rsidP="005A5931">
      <w:pPr>
        <w:pStyle w:val="Bibliography"/>
        <w:rPr>
          <w:rFonts w:ascii="Aptos"/>
        </w:rPr>
      </w:pPr>
      <w:r w:rsidRPr="005A5931">
        <w:rPr>
          <w:rFonts w:ascii="Aptos"/>
        </w:rPr>
        <w:t>[24]</w:t>
      </w:r>
      <w:r w:rsidRPr="005A5931">
        <w:rPr>
          <w:rFonts w:ascii="Aptos"/>
        </w:rPr>
        <w:tab/>
        <w:t xml:space="preserve">A. Gatto and C. Drago, “Measuring and modeling energy resilience,” </w:t>
      </w:r>
      <w:r w:rsidRPr="005A5931">
        <w:rPr>
          <w:rFonts w:ascii="Aptos"/>
          <w:i/>
          <w:iCs/>
        </w:rPr>
        <w:t>Ecol. Econ.</w:t>
      </w:r>
      <w:r w:rsidRPr="005A5931">
        <w:rPr>
          <w:rFonts w:ascii="Aptos"/>
        </w:rPr>
        <w:t xml:space="preserve">, vol. 172, p. 106527, Jun. 2020, </w:t>
      </w:r>
      <w:proofErr w:type="spellStart"/>
      <w:r w:rsidRPr="005A5931">
        <w:rPr>
          <w:rFonts w:ascii="Aptos"/>
        </w:rPr>
        <w:t>doi</w:t>
      </w:r>
      <w:proofErr w:type="spellEnd"/>
      <w:r w:rsidRPr="005A5931">
        <w:rPr>
          <w:rFonts w:ascii="Aptos"/>
        </w:rPr>
        <w:t>: 10.1016/j.ecolecon.2019.106527.</w:t>
      </w:r>
    </w:p>
    <w:p w14:paraId="2A734A8A" w14:textId="77777777" w:rsidR="005A5931" w:rsidRPr="005A5931" w:rsidRDefault="005A5931" w:rsidP="005A5931">
      <w:pPr>
        <w:pStyle w:val="Bibliography"/>
        <w:rPr>
          <w:rFonts w:ascii="Aptos"/>
        </w:rPr>
      </w:pPr>
      <w:r w:rsidRPr="005A5931">
        <w:rPr>
          <w:rFonts w:ascii="Aptos"/>
        </w:rPr>
        <w:lastRenderedPageBreak/>
        <w:t>[25]</w:t>
      </w:r>
      <w:r w:rsidRPr="005A5931">
        <w:rPr>
          <w:rFonts w:ascii="Aptos"/>
        </w:rPr>
        <w:tab/>
        <w:t xml:space="preserve">Y. Wu, J. Yang, M. Tu, and M. H. Naseem, “Comprehensive assessment of port resilience: A three-stage cycle approach,” </w:t>
      </w:r>
      <w:r w:rsidRPr="005A5931">
        <w:rPr>
          <w:rFonts w:ascii="Aptos"/>
          <w:i/>
          <w:iCs/>
        </w:rPr>
        <w:t>Reg. Stud. Mar. Sci.</w:t>
      </w:r>
      <w:r w:rsidRPr="005A5931">
        <w:rPr>
          <w:rFonts w:ascii="Aptos"/>
        </w:rPr>
        <w:t xml:space="preserve">, vol. 86, p. 104170, Sep. 2025, </w:t>
      </w:r>
      <w:proofErr w:type="spellStart"/>
      <w:r w:rsidRPr="005A5931">
        <w:rPr>
          <w:rFonts w:ascii="Aptos"/>
        </w:rPr>
        <w:t>doi</w:t>
      </w:r>
      <w:proofErr w:type="spellEnd"/>
      <w:r w:rsidRPr="005A5931">
        <w:rPr>
          <w:rFonts w:ascii="Aptos"/>
        </w:rPr>
        <w:t>: 10.1016/j.rsma.2025.104170.</w:t>
      </w:r>
    </w:p>
    <w:p w14:paraId="23FF5B83" w14:textId="77777777" w:rsidR="005A5931" w:rsidRPr="005A5931" w:rsidRDefault="005A5931" w:rsidP="005A5931">
      <w:pPr>
        <w:pStyle w:val="Bibliography"/>
        <w:rPr>
          <w:rFonts w:ascii="Aptos"/>
        </w:rPr>
      </w:pPr>
      <w:r w:rsidRPr="005A5931">
        <w:rPr>
          <w:rFonts w:ascii="Aptos"/>
        </w:rPr>
        <w:t>[26]</w:t>
      </w:r>
      <w:r w:rsidRPr="005A5931">
        <w:rPr>
          <w:rFonts w:ascii="Aptos"/>
        </w:rPr>
        <w:tab/>
        <w:t xml:space="preserve">S. M. M. Amin, N. Hossain, M. S. H. Lipu, S. Urooj, and A. Akter, “Development of a PV/Battery Micro-Grid for a Data Center in Bangladesh: Resilience and Sustainability Analysis,” </w:t>
      </w:r>
      <w:r w:rsidRPr="005A5931">
        <w:rPr>
          <w:rFonts w:ascii="Aptos"/>
          <w:i/>
          <w:iCs/>
        </w:rPr>
        <w:t>Sustainability</w:t>
      </w:r>
      <w:r w:rsidRPr="005A5931">
        <w:rPr>
          <w:rFonts w:ascii="Aptos"/>
        </w:rPr>
        <w:t xml:space="preserve">, vol. 15, no. 22, p. 15691, Nov. 2023, </w:t>
      </w:r>
      <w:proofErr w:type="spellStart"/>
      <w:r w:rsidRPr="005A5931">
        <w:rPr>
          <w:rFonts w:ascii="Aptos"/>
        </w:rPr>
        <w:t>doi</w:t>
      </w:r>
      <w:proofErr w:type="spellEnd"/>
      <w:r w:rsidRPr="005A5931">
        <w:rPr>
          <w:rFonts w:ascii="Aptos"/>
        </w:rPr>
        <w:t>: 10.3390/su152215691.</w:t>
      </w:r>
    </w:p>
    <w:p w14:paraId="16668017" w14:textId="77777777" w:rsidR="005A5931" w:rsidRPr="005A5931" w:rsidRDefault="005A5931" w:rsidP="005A5931">
      <w:pPr>
        <w:pStyle w:val="Bibliography"/>
        <w:rPr>
          <w:rFonts w:ascii="Aptos"/>
        </w:rPr>
      </w:pPr>
      <w:r w:rsidRPr="005A5931">
        <w:rPr>
          <w:rFonts w:ascii="Aptos"/>
        </w:rPr>
        <w:t>[27]</w:t>
      </w:r>
      <w:r w:rsidRPr="005A5931">
        <w:rPr>
          <w:rFonts w:ascii="Aptos"/>
        </w:rPr>
        <w:tab/>
        <w:t xml:space="preserve">J. </w:t>
      </w:r>
      <w:proofErr w:type="spellStart"/>
      <w:r w:rsidRPr="005A5931">
        <w:rPr>
          <w:rFonts w:ascii="Aptos"/>
        </w:rPr>
        <w:t>Prousalidis</w:t>
      </w:r>
      <w:proofErr w:type="spellEnd"/>
      <w:r w:rsidRPr="005A5931">
        <w:rPr>
          <w:rFonts w:ascii="Aptos"/>
        </w:rPr>
        <w:t xml:space="preserve"> and F. D’Agostino, “Looking Toward the Energy-Sustainable Smart Port: A Resilient Energy Hub in the Electric Grids [Viewpoint],” </w:t>
      </w:r>
      <w:r w:rsidRPr="005A5931">
        <w:rPr>
          <w:rFonts w:ascii="Aptos"/>
          <w:i/>
          <w:iCs/>
        </w:rPr>
        <w:t>IEEE Electrification Mag.</w:t>
      </w:r>
      <w:r w:rsidRPr="005A5931">
        <w:rPr>
          <w:rFonts w:ascii="Aptos"/>
        </w:rPr>
        <w:t xml:space="preserve">, vol. 11, no. 1, pp. 90–92, Mar. 2023, </w:t>
      </w:r>
      <w:proofErr w:type="spellStart"/>
      <w:r w:rsidRPr="005A5931">
        <w:rPr>
          <w:rFonts w:ascii="Aptos"/>
        </w:rPr>
        <w:t>doi</w:t>
      </w:r>
      <w:proofErr w:type="spellEnd"/>
      <w:r w:rsidRPr="005A5931">
        <w:rPr>
          <w:rFonts w:ascii="Aptos"/>
        </w:rPr>
        <w:t>: 10.1109/MELE.2022.3233119.</w:t>
      </w:r>
    </w:p>
    <w:p w14:paraId="754CC17A" w14:textId="77777777" w:rsidR="005A5931" w:rsidRPr="005A5931" w:rsidRDefault="005A5931" w:rsidP="005A5931">
      <w:pPr>
        <w:pStyle w:val="Bibliography"/>
        <w:rPr>
          <w:rFonts w:ascii="Aptos"/>
        </w:rPr>
      </w:pPr>
      <w:r w:rsidRPr="005A5931">
        <w:rPr>
          <w:rFonts w:ascii="Aptos"/>
        </w:rPr>
        <w:t>[28]</w:t>
      </w:r>
      <w:r w:rsidRPr="005A5931">
        <w:rPr>
          <w:rFonts w:ascii="Aptos"/>
        </w:rPr>
        <w:tab/>
        <w:t xml:space="preserve">A. Kļaviņš, V. </w:t>
      </w:r>
      <w:proofErr w:type="spellStart"/>
      <w:r w:rsidRPr="005A5931">
        <w:rPr>
          <w:rFonts w:ascii="Aptos"/>
        </w:rPr>
        <w:t>Kirsanovs</w:t>
      </w:r>
      <w:proofErr w:type="spellEnd"/>
      <w:r w:rsidRPr="005A5931">
        <w:rPr>
          <w:rFonts w:ascii="Aptos"/>
        </w:rPr>
        <w:t xml:space="preserve">, I. Pakere, and A. Dávid, “Current Trends and Solutions for Port Energy Supply Transformation: A Systematic Literature Review,” </w:t>
      </w:r>
      <w:r w:rsidRPr="005A5931">
        <w:rPr>
          <w:rFonts w:ascii="Aptos"/>
          <w:i/>
          <w:iCs/>
        </w:rPr>
        <w:t>Environ. Clim. Technol.</w:t>
      </w:r>
      <w:r w:rsidRPr="005A5931">
        <w:rPr>
          <w:rFonts w:ascii="Aptos"/>
        </w:rPr>
        <w:t xml:space="preserve">, vol. 28, no. 1, p. 20240069, Jan. 2024, </w:t>
      </w:r>
      <w:proofErr w:type="spellStart"/>
      <w:r w:rsidRPr="005A5931">
        <w:rPr>
          <w:rFonts w:ascii="Aptos"/>
        </w:rPr>
        <w:t>doi</w:t>
      </w:r>
      <w:proofErr w:type="spellEnd"/>
      <w:r w:rsidRPr="005A5931">
        <w:rPr>
          <w:rFonts w:ascii="Aptos"/>
        </w:rPr>
        <w:t>: 10.2478/rtuect-2024-0069.</w:t>
      </w:r>
    </w:p>
    <w:p w14:paraId="1CA75E55" w14:textId="77777777" w:rsidR="005A5931" w:rsidRPr="005A5931" w:rsidRDefault="005A5931" w:rsidP="005A5931">
      <w:pPr>
        <w:pStyle w:val="Bibliography"/>
        <w:rPr>
          <w:rFonts w:ascii="Aptos"/>
        </w:rPr>
      </w:pPr>
      <w:r w:rsidRPr="005A5931">
        <w:rPr>
          <w:rFonts w:ascii="Aptos"/>
        </w:rPr>
        <w:t>[29]</w:t>
      </w:r>
      <w:r w:rsidRPr="005A5931">
        <w:rPr>
          <w:rFonts w:ascii="Aptos"/>
        </w:rPr>
        <w:tab/>
        <w:t>H. U. Rehman, V. M. Nik, R. Ramesh, and M. Ala-</w:t>
      </w:r>
      <w:proofErr w:type="spellStart"/>
      <w:r w:rsidRPr="005A5931">
        <w:rPr>
          <w:rFonts w:ascii="Aptos"/>
        </w:rPr>
        <w:t>Juusela</w:t>
      </w:r>
      <w:proofErr w:type="spellEnd"/>
      <w:r w:rsidRPr="005A5931">
        <w:rPr>
          <w:rFonts w:ascii="Aptos"/>
        </w:rPr>
        <w:t xml:space="preserve">, “Quantifying and Rating the Energy Resilience Performance of Buildings Integrated with Renewables in the Nordics under Typical and Extreme Climatic Conditions,” </w:t>
      </w:r>
      <w:r w:rsidRPr="005A5931">
        <w:rPr>
          <w:rFonts w:ascii="Aptos"/>
          <w:i/>
          <w:iCs/>
        </w:rPr>
        <w:t>Buildings</w:t>
      </w:r>
      <w:r w:rsidRPr="005A5931">
        <w:rPr>
          <w:rFonts w:ascii="Aptos"/>
        </w:rPr>
        <w:t xml:space="preserve">, vol. 14, no. 9, p. 2821, Sep. 2024, </w:t>
      </w:r>
      <w:proofErr w:type="spellStart"/>
      <w:r w:rsidRPr="005A5931">
        <w:rPr>
          <w:rFonts w:ascii="Aptos"/>
        </w:rPr>
        <w:t>doi</w:t>
      </w:r>
      <w:proofErr w:type="spellEnd"/>
      <w:r w:rsidRPr="005A5931">
        <w:rPr>
          <w:rFonts w:ascii="Aptos"/>
        </w:rPr>
        <w:t>: 10.3390/buildings14092821.</w:t>
      </w:r>
    </w:p>
    <w:p w14:paraId="5BDAA3D7" w14:textId="77777777" w:rsidR="005A5931" w:rsidRPr="005A5931" w:rsidRDefault="005A5931" w:rsidP="005A5931">
      <w:pPr>
        <w:pStyle w:val="Bibliography"/>
        <w:rPr>
          <w:rFonts w:ascii="Aptos"/>
        </w:rPr>
      </w:pPr>
      <w:r w:rsidRPr="005A5931">
        <w:rPr>
          <w:rFonts w:ascii="Aptos"/>
        </w:rPr>
        <w:t>[30]</w:t>
      </w:r>
      <w:r w:rsidRPr="005A5931">
        <w:rPr>
          <w:rFonts w:ascii="Aptos"/>
        </w:rPr>
        <w:tab/>
        <w:t xml:space="preserve">G. </w:t>
      </w:r>
      <w:proofErr w:type="spellStart"/>
      <w:r w:rsidRPr="005A5931">
        <w:rPr>
          <w:rFonts w:ascii="Aptos"/>
        </w:rPr>
        <w:t>Mutani</w:t>
      </w:r>
      <w:proofErr w:type="spellEnd"/>
      <w:r w:rsidRPr="005A5931">
        <w:rPr>
          <w:rFonts w:ascii="Aptos"/>
        </w:rPr>
        <w:t xml:space="preserve"> and V. Todeschi, “Energy Resilience, Vulnerability and Risk in Urban Spaces,” </w:t>
      </w:r>
      <w:r w:rsidRPr="005A5931">
        <w:rPr>
          <w:rFonts w:ascii="Aptos"/>
          <w:i/>
          <w:iCs/>
        </w:rPr>
        <w:t>J. Sustain. Dev. Energy Water Environ. Syst.</w:t>
      </w:r>
      <w:r w:rsidRPr="005A5931">
        <w:rPr>
          <w:rFonts w:ascii="Aptos"/>
        </w:rPr>
        <w:t xml:space="preserve">, vol. 6, no. 4, pp. 694–709, Dec. 2018, </w:t>
      </w:r>
      <w:proofErr w:type="spellStart"/>
      <w:r w:rsidRPr="005A5931">
        <w:rPr>
          <w:rFonts w:ascii="Aptos"/>
        </w:rPr>
        <w:t>doi</w:t>
      </w:r>
      <w:proofErr w:type="spellEnd"/>
      <w:r w:rsidRPr="005A5931">
        <w:rPr>
          <w:rFonts w:ascii="Aptos"/>
        </w:rPr>
        <w:t>: 10.13044/j.sdewes.d6.0203.</w:t>
      </w:r>
    </w:p>
    <w:p w14:paraId="6DCC5B73" w14:textId="77777777" w:rsidR="005A5931" w:rsidRPr="005A5931" w:rsidRDefault="005A5931" w:rsidP="005A5931">
      <w:pPr>
        <w:pStyle w:val="Bibliography"/>
        <w:rPr>
          <w:rFonts w:ascii="Aptos"/>
        </w:rPr>
      </w:pPr>
      <w:r w:rsidRPr="005A5931">
        <w:rPr>
          <w:rFonts w:ascii="Aptos"/>
        </w:rPr>
        <w:t>[31]</w:t>
      </w:r>
      <w:r w:rsidRPr="005A5931">
        <w:rPr>
          <w:rFonts w:ascii="Aptos"/>
        </w:rPr>
        <w:tab/>
        <w:t xml:space="preserve">C. </w:t>
      </w:r>
      <w:proofErr w:type="spellStart"/>
      <w:r w:rsidRPr="005A5931">
        <w:rPr>
          <w:rFonts w:ascii="Aptos"/>
        </w:rPr>
        <w:t>Ang’u</w:t>
      </w:r>
      <w:proofErr w:type="spellEnd"/>
      <w:r w:rsidRPr="005A5931">
        <w:rPr>
          <w:rFonts w:ascii="Aptos"/>
        </w:rPr>
        <w:t xml:space="preserve">, N. J. Muthama, C. Oludhe, and I. Chitedze, “The role of diversity, reserve margin and system structure on retail electricity tariffs in Kenya,” </w:t>
      </w:r>
      <w:proofErr w:type="spellStart"/>
      <w:r w:rsidRPr="005A5931">
        <w:rPr>
          <w:rFonts w:ascii="Aptos"/>
          <w:i/>
          <w:iCs/>
        </w:rPr>
        <w:t>Heliyon</w:t>
      </w:r>
      <w:proofErr w:type="spellEnd"/>
      <w:r w:rsidRPr="005A5931">
        <w:rPr>
          <w:rFonts w:ascii="Aptos"/>
        </w:rPr>
        <w:t xml:space="preserve">, vol. 6, no. 8, p. e04626, Aug. 2020, </w:t>
      </w:r>
      <w:proofErr w:type="spellStart"/>
      <w:r w:rsidRPr="005A5931">
        <w:rPr>
          <w:rFonts w:ascii="Aptos"/>
        </w:rPr>
        <w:t>doi</w:t>
      </w:r>
      <w:proofErr w:type="spellEnd"/>
      <w:r w:rsidRPr="005A5931">
        <w:rPr>
          <w:rFonts w:ascii="Aptos"/>
        </w:rPr>
        <w:t xml:space="preserve">: </w:t>
      </w:r>
      <w:proofErr w:type="gramStart"/>
      <w:r w:rsidRPr="005A5931">
        <w:rPr>
          <w:rFonts w:ascii="Aptos"/>
        </w:rPr>
        <w:t>10.1016/j.heliyon.2020.e</w:t>
      </w:r>
      <w:proofErr w:type="gramEnd"/>
      <w:r w:rsidRPr="005A5931">
        <w:rPr>
          <w:rFonts w:ascii="Aptos"/>
        </w:rPr>
        <w:t>04626.</w:t>
      </w:r>
    </w:p>
    <w:p w14:paraId="53DD3DA4" w14:textId="77777777" w:rsidR="005A5931" w:rsidRPr="005A5931" w:rsidRDefault="005A5931" w:rsidP="005A5931">
      <w:pPr>
        <w:pStyle w:val="Bibliography"/>
        <w:rPr>
          <w:rFonts w:ascii="Aptos"/>
        </w:rPr>
      </w:pPr>
      <w:r w:rsidRPr="005A5931">
        <w:rPr>
          <w:rFonts w:ascii="Aptos"/>
        </w:rPr>
        <w:t>[32]</w:t>
      </w:r>
      <w:r w:rsidRPr="005A5931">
        <w:rPr>
          <w:rFonts w:ascii="Aptos"/>
        </w:rPr>
        <w:tab/>
        <w:t xml:space="preserve">D. Apostolou, “A Literature Review on Energy Management Systems and Their Application on Harbour Activities,” </w:t>
      </w:r>
      <w:r w:rsidRPr="005A5931">
        <w:rPr>
          <w:rFonts w:ascii="Aptos"/>
          <w:i/>
          <w:iCs/>
        </w:rPr>
        <w:t>Energies</w:t>
      </w:r>
      <w:r w:rsidRPr="005A5931">
        <w:rPr>
          <w:rFonts w:ascii="Aptos"/>
        </w:rPr>
        <w:t xml:space="preserve">, vol. 18, no. 18, p. 4887, Sep. 2025, </w:t>
      </w:r>
      <w:proofErr w:type="spellStart"/>
      <w:r w:rsidRPr="005A5931">
        <w:rPr>
          <w:rFonts w:ascii="Aptos"/>
        </w:rPr>
        <w:t>doi</w:t>
      </w:r>
      <w:proofErr w:type="spellEnd"/>
      <w:r w:rsidRPr="005A5931">
        <w:rPr>
          <w:rFonts w:ascii="Aptos"/>
        </w:rPr>
        <w:t>: 10.3390/en18184887.</w:t>
      </w:r>
    </w:p>
    <w:p w14:paraId="6992A7F3" w14:textId="77777777" w:rsidR="005A5931" w:rsidRPr="005A5931" w:rsidRDefault="005A5931" w:rsidP="005A5931">
      <w:pPr>
        <w:pStyle w:val="Bibliography"/>
        <w:rPr>
          <w:rFonts w:ascii="Aptos"/>
        </w:rPr>
      </w:pPr>
      <w:r w:rsidRPr="005A5931">
        <w:rPr>
          <w:rFonts w:ascii="Aptos"/>
        </w:rPr>
        <w:t>[33]</w:t>
      </w:r>
      <w:r w:rsidRPr="005A5931">
        <w:rPr>
          <w:rFonts w:ascii="Aptos"/>
        </w:rPr>
        <w:tab/>
        <w:t xml:space="preserve">D. Cholidis, N. Sifakis, A. </w:t>
      </w:r>
      <w:proofErr w:type="spellStart"/>
      <w:r w:rsidRPr="005A5931">
        <w:rPr>
          <w:rFonts w:ascii="Aptos"/>
        </w:rPr>
        <w:t>Chachalis</w:t>
      </w:r>
      <w:proofErr w:type="spellEnd"/>
      <w:r w:rsidRPr="005A5931">
        <w:rPr>
          <w:rFonts w:ascii="Aptos"/>
        </w:rPr>
        <w:t xml:space="preserve">, N. Savvakis, and G. Arampatzis, “Energy Transition Framework for Nearly Zero-Energy Ports: HRES Planning, Storage Integration, and Implementation Roadmap,” </w:t>
      </w:r>
      <w:r w:rsidRPr="005A5931">
        <w:rPr>
          <w:rFonts w:ascii="Aptos"/>
          <w:i/>
          <w:iCs/>
        </w:rPr>
        <w:t>Sustainability</w:t>
      </w:r>
      <w:r w:rsidRPr="005A5931">
        <w:rPr>
          <w:rFonts w:ascii="Aptos"/>
        </w:rPr>
        <w:t xml:space="preserve">, vol. 17, no. 13, p. 5971, Jun. 2025, </w:t>
      </w:r>
      <w:proofErr w:type="spellStart"/>
      <w:r w:rsidRPr="005A5931">
        <w:rPr>
          <w:rFonts w:ascii="Aptos"/>
        </w:rPr>
        <w:t>doi</w:t>
      </w:r>
      <w:proofErr w:type="spellEnd"/>
      <w:r w:rsidRPr="005A5931">
        <w:rPr>
          <w:rFonts w:ascii="Aptos"/>
        </w:rPr>
        <w:t>: 10.3390/su17135971.</w:t>
      </w:r>
    </w:p>
    <w:p w14:paraId="3A41FA48" w14:textId="77777777" w:rsidR="005A5931" w:rsidRPr="005A5931" w:rsidRDefault="005A5931" w:rsidP="005A5931">
      <w:pPr>
        <w:pStyle w:val="Bibliography"/>
        <w:rPr>
          <w:rFonts w:ascii="Aptos"/>
        </w:rPr>
      </w:pPr>
      <w:r w:rsidRPr="005A5931">
        <w:rPr>
          <w:rFonts w:ascii="Aptos"/>
        </w:rPr>
        <w:t>[34]</w:t>
      </w:r>
      <w:r w:rsidRPr="005A5931">
        <w:rPr>
          <w:rFonts w:ascii="Aptos"/>
        </w:rPr>
        <w:tab/>
        <w:t xml:space="preserve">Z. Dan, B. Zhou, and Y. Zhou, “Optimal infrastructures and integrative energy networks for sustainable and energy-resilient city renaissance,” </w:t>
      </w:r>
      <w:r w:rsidRPr="005A5931">
        <w:rPr>
          <w:rFonts w:ascii="Aptos"/>
          <w:i/>
          <w:iCs/>
        </w:rPr>
        <w:t>Appl. Energy</w:t>
      </w:r>
      <w:r w:rsidRPr="005A5931">
        <w:rPr>
          <w:rFonts w:ascii="Aptos"/>
        </w:rPr>
        <w:t xml:space="preserve">, vol. 387, p. 125612, Jun. 2025, </w:t>
      </w:r>
      <w:proofErr w:type="spellStart"/>
      <w:r w:rsidRPr="005A5931">
        <w:rPr>
          <w:rFonts w:ascii="Aptos"/>
        </w:rPr>
        <w:t>doi</w:t>
      </w:r>
      <w:proofErr w:type="spellEnd"/>
      <w:r w:rsidRPr="005A5931">
        <w:rPr>
          <w:rFonts w:ascii="Aptos"/>
        </w:rPr>
        <w:t>: 10.1016/j.apenergy.2025.125612.</w:t>
      </w:r>
    </w:p>
    <w:p w14:paraId="102B704E" w14:textId="77777777" w:rsidR="005A5931" w:rsidRPr="005A5931" w:rsidRDefault="005A5931" w:rsidP="005A5931">
      <w:pPr>
        <w:pStyle w:val="Bibliography"/>
        <w:rPr>
          <w:rFonts w:ascii="Aptos"/>
        </w:rPr>
      </w:pPr>
      <w:r w:rsidRPr="005A5931">
        <w:rPr>
          <w:rFonts w:ascii="Aptos"/>
        </w:rPr>
        <w:t>[35]</w:t>
      </w:r>
      <w:r w:rsidRPr="005A5931">
        <w:rPr>
          <w:rFonts w:ascii="Aptos"/>
        </w:rPr>
        <w:tab/>
        <w:t xml:space="preserve">A. </w:t>
      </w:r>
      <w:proofErr w:type="spellStart"/>
      <w:r w:rsidRPr="005A5931">
        <w:rPr>
          <w:rFonts w:ascii="Aptos"/>
        </w:rPr>
        <w:t>Brækken</w:t>
      </w:r>
      <w:proofErr w:type="spellEnd"/>
      <w:r w:rsidRPr="005A5931">
        <w:rPr>
          <w:rFonts w:ascii="Aptos"/>
        </w:rPr>
        <w:t xml:space="preserve">, H. Kauko, E. Heggelund, T. Holmes, T. C. Nilsen, and L. </w:t>
      </w:r>
      <w:proofErr w:type="spellStart"/>
      <w:r w:rsidRPr="005A5931">
        <w:rPr>
          <w:rFonts w:ascii="Aptos"/>
        </w:rPr>
        <w:t>Rydså</w:t>
      </w:r>
      <w:proofErr w:type="spellEnd"/>
      <w:r w:rsidRPr="005A5931">
        <w:rPr>
          <w:rFonts w:ascii="Aptos"/>
        </w:rPr>
        <w:t xml:space="preserve">, “Design </w:t>
      </w:r>
      <w:proofErr w:type="spellStart"/>
      <w:r w:rsidRPr="005A5931">
        <w:rPr>
          <w:rFonts w:ascii="Aptos"/>
        </w:rPr>
        <w:t>optimisation</w:t>
      </w:r>
      <w:proofErr w:type="spellEnd"/>
      <w:r w:rsidRPr="005A5931">
        <w:rPr>
          <w:rFonts w:ascii="Aptos"/>
        </w:rPr>
        <w:t xml:space="preserve"> of integrated port energy systems linking electricity, heat and hydrogen,” </w:t>
      </w:r>
      <w:r w:rsidRPr="005A5931">
        <w:rPr>
          <w:rFonts w:ascii="Aptos"/>
          <w:i/>
          <w:iCs/>
        </w:rPr>
        <w:t>Energy</w:t>
      </w:r>
      <w:r w:rsidRPr="005A5931">
        <w:rPr>
          <w:rFonts w:ascii="Aptos"/>
        </w:rPr>
        <w:t xml:space="preserve">, vol. 333, p. 137280, Oct. 2025, </w:t>
      </w:r>
      <w:proofErr w:type="spellStart"/>
      <w:r w:rsidRPr="005A5931">
        <w:rPr>
          <w:rFonts w:ascii="Aptos"/>
        </w:rPr>
        <w:t>doi</w:t>
      </w:r>
      <w:proofErr w:type="spellEnd"/>
      <w:r w:rsidRPr="005A5931">
        <w:rPr>
          <w:rFonts w:ascii="Aptos"/>
        </w:rPr>
        <w:t>: 10.1016/j.energy.2025.137280.</w:t>
      </w:r>
    </w:p>
    <w:p w14:paraId="6D801323" w14:textId="77777777" w:rsidR="005A5931" w:rsidRPr="005A5931" w:rsidRDefault="005A5931" w:rsidP="005A5931">
      <w:pPr>
        <w:pStyle w:val="Bibliography"/>
        <w:rPr>
          <w:rFonts w:ascii="Aptos"/>
        </w:rPr>
      </w:pPr>
      <w:r w:rsidRPr="005A5931">
        <w:rPr>
          <w:rFonts w:ascii="Aptos"/>
        </w:rPr>
        <w:t>[36]</w:t>
      </w:r>
      <w:r w:rsidRPr="005A5931">
        <w:rPr>
          <w:rFonts w:ascii="Aptos"/>
        </w:rPr>
        <w:tab/>
        <w:t xml:space="preserve">G. </w:t>
      </w:r>
      <w:proofErr w:type="spellStart"/>
      <w:r w:rsidRPr="005A5931">
        <w:rPr>
          <w:rFonts w:ascii="Aptos"/>
        </w:rPr>
        <w:t>Remoundos</w:t>
      </w:r>
      <w:proofErr w:type="spellEnd"/>
      <w:r w:rsidRPr="005A5931">
        <w:rPr>
          <w:rFonts w:ascii="Aptos"/>
        </w:rPr>
        <w:t xml:space="preserve"> </w:t>
      </w:r>
      <w:r w:rsidRPr="005A5931">
        <w:rPr>
          <w:rFonts w:ascii="Aptos"/>
          <w:i/>
          <w:iCs/>
        </w:rPr>
        <w:t>et al.</w:t>
      </w:r>
      <w:r w:rsidRPr="005A5931">
        <w:rPr>
          <w:rFonts w:ascii="Aptos"/>
        </w:rPr>
        <w:t xml:space="preserve">, “Technological Readiness and Implementation Pathways for Electrifying Greek Coastal Ferry Operations: Insights from Norway’s Zero-Emission Ferry Transition,” </w:t>
      </w:r>
      <w:r w:rsidRPr="005A5931">
        <w:rPr>
          <w:rFonts w:ascii="Aptos"/>
          <w:i/>
          <w:iCs/>
        </w:rPr>
        <w:t>Energies</w:t>
      </w:r>
      <w:r w:rsidRPr="005A5931">
        <w:rPr>
          <w:rFonts w:ascii="Aptos"/>
        </w:rPr>
        <w:t xml:space="preserve">, vol. 18, no. 17, p. 4582, Aug. 2025, </w:t>
      </w:r>
      <w:proofErr w:type="spellStart"/>
      <w:r w:rsidRPr="005A5931">
        <w:rPr>
          <w:rFonts w:ascii="Aptos"/>
        </w:rPr>
        <w:t>doi</w:t>
      </w:r>
      <w:proofErr w:type="spellEnd"/>
      <w:r w:rsidRPr="005A5931">
        <w:rPr>
          <w:rFonts w:ascii="Aptos"/>
        </w:rPr>
        <w:t>: 10.3390/en18174582.</w:t>
      </w:r>
    </w:p>
    <w:p w14:paraId="656B0565" w14:textId="77777777" w:rsidR="005A5931" w:rsidRPr="005A5931" w:rsidRDefault="005A5931" w:rsidP="005A5931">
      <w:pPr>
        <w:pStyle w:val="Bibliography"/>
        <w:rPr>
          <w:rFonts w:ascii="Aptos"/>
        </w:rPr>
      </w:pPr>
      <w:r w:rsidRPr="005A5931">
        <w:rPr>
          <w:rFonts w:ascii="Aptos"/>
        </w:rPr>
        <w:lastRenderedPageBreak/>
        <w:t>[37]</w:t>
      </w:r>
      <w:r w:rsidRPr="005A5931">
        <w:rPr>
          <w:rFonts w:ascii="Aptos"/>
        </w:rPr>
        <w:tab/>
        <w:t xml:space="preserve">C. </w:t>
      </w:r>
      <w:proofErr w:type="spellStart"/>
      <w:r w:rsidRPr="005A5931">
        <w:rPr>
          <w:rFonts w:ascii="Aptos"/>
        </w:rPr>
        <w:t>Gabrielii</w:t>
      </w:r>
      <w:proofErr w:type="spellEnd"/>
      <w:r w:rsidRPr="005A5931">
        <w:rPr>
          <w:rFonts w:ascii="Aptos"/>
        </w:rPr>
        <w:t xml:space="preserve">, M. </w:t>
      </w:r>
      <w:proofErr w:type="spellStart"/>
      <w:r w:rsidRPr="005A5931">
        <w:rPr>
          <w:rFonts w:ascii="Aptos"/>
        </w:rPr>
        <w:t>Gammelsæter</w:t>
      </w:r>
      <w:proofErr w:type="spellEnd"/>
      <w:r w:rsidRPr="005A5931">
        <w:rPr>
          <w:rFonts w:ascii="Aptos"/>
        </w:rPr>
        <w:t xml:space="preserve">, E. B. Mehammer, S. Damman, H. Kauko, and L. </w:t>
      </w:r>
      <w:proofErr w:type="spellStart"/>
      <w:r w:rsidRPr="005A5931">
        <w:rPr>
          <w:rFonts w:ascii="Aptos"/>
        </w:rPr>
        <w:t>Rydså</w:t>
      </w:r>
      <w:proofErr w:type="spellEnd"/>
      <w:r w:rsidRPr="005A5931">
        <w:rPr>
          <w:rFonts w:ascii="Aptos"/>
        </w:rPr>
        <w:t xml:space="preserve">, “Energy systems integration and sector coupling in future ports: A qualitative study of Norwegian ports,” </w:t>
      </w:r>
      <w:r w:rsidRPr="005A5931">
        <w:rPr>
          <w:rFonts w:ascii="Aptos"/>
          <w:i/>
          <w:iCs/>
        </w:rPr>
        <w:t>Appl. Energy</w:t>
      </w:r>
      <w:r w:rsidRPr="005A5931">
        <w:rPr>
          <w:rFonts w:ascii="Aptos"/>
        </w:rPr>
        <w:t xml:space="preserve">, vol. 380, p. 125003, Feb. 2025, </w:t>
      </w:r>
      <w:proofErr w:type="spellStart"/>
      <w:r w:rsidRPr="005A5931">
        <w:rPr>
          <w:rFonts w:ascii="Aptos"/>
        </w:rPr>
        <w:t>doi</w:t>
      </w:r>
      <w:proofErr w:type="spellEnd"/>
      <w:r w:rsidRPr="005A5931">
        <w:rPr>
          <w:rFonts w:ascii="Aptos"/>
        </w:rPr>
        <w:t>: 10.1016/j.apenergy.2024.125003.</w:t>
      </w:r>
    </w:p>
    <w:p w14:paraId="55BAF23F" w14:textId="77777777" w:rsidR="005A5931" w:rsidRPr="005A5931" w:rsidRDefault="005A5931" w:rsidP="005A5931">
      <w:pPr>
        <w:pStyle w:val="Bibliography"/>
        <w:rPr>
          <w:rFonts w:ascii="Aptos"/>
        </w:rPr>
      </w:pPr>
      <w:r w:rsidRPr="005A5931">
        <w:rPr>
          <w:rFonts w:ascii="Aptos"/>
        </w:rPr>
        <w:t>[38]</w:t>
      </w:r>
      <w:r w:rsidRPr="005A5931">
        <w:rPr>
          <w:rFonts w:ascii="Aptos"/>
        </w:rPr>
        <w:tab/>
        <w:t xml:space="preserve">M. Issa, P. Rizk, L. </w:t>
      </w:r>
      <w:proofErr w:type="spellStart"/>
      <w:r w:rsidRPr="005A5931">
        <w:rPr>
          <w:rFonts w:ascii="Aptos"/>
        </w:rPr>
        <w:t>Boulon</w:t>
      </w:r>
      <w:proofErr w:type="spellEnd"/>
      <w:r w:rsidRPr="005A5931">
        <w:rPr>
          <w:rFonts w:ascii="Aptos"/>
        </w:rPr>
        <w:t xml:space="preserve">, M. Rezkallah, R. Rizk, and A. Ilinca, “Smart, Connected, and Sustainable: The Transformation of Maritime Ports Through Electrification, IoT, 5G, and Green Energy,” </w:t>
      </w:r>
      <w:r w:rsidRPr="005A5931">
        <w:rPr>
          <w:rFonts w:ascii="Aptos"/>
          <w:i/>
          <w:iCs/>
        </w:rPr>
        <w:t>Sustainability</w:t>
      </w:r>
      <w:r w:rsidRPr="005A5931">
        <w:rPr>
          <w:rFonts w:ascii="Aptos"/>
        </w:rPr>
        <w:t xml:space="preserve">, vol. 17, no. 17, p. 7568, Aug. 2025, </w:t>
      </w:r>
      <w:proofErr w:type="spellStart"/>
      <w:r w:rsidRPr="005A5931">
        <w:rPr>
          <w:rFonts w:ascii="Aptos"/>
        </w:rPr>
        <w:t>doi</w:t>
      </w:r>
      <w:proofErr w:type="spellEnd"/>
      <w:r w:rsidRPr="005A5931">
        <w:rPr>
          <w:rFonts w:ascii="Aptos"/>
        </w:rPr>
        <w:t>: 10.3390/su17177568.</w:t>
      </w:r>
    </w:p>
    <w:p w14:paraId="7FEC2CB4" w14:textId="77777777" w:rsidR="005A5931" w:rsidRPr="005A5931" w:rsidRDefault="005A5931" w:rsidP="005A5931">
      <w:pPr>
        <w:pStyle w:val="Bibliography"/>
        <w:rPr>
          <w:rFonts w:ascii="Aptos"/>
        </w:rPr>
      </w:pPr>
      <w:r w:rsidRPr="005A5931">
        <w:rPr>
          <w:rFonts w:ascii="Aptos"/>
        </w:rPr>
        <w:t>[39]</w:t>
      </w:r>
      <w:r w:rsidRPr="005A5931">
        <w:rPr>
          <w:rFonts w:ascii="Aptos"/>
        </w:rPr>
        <w:tab/>
        <w:t xml:space="preserve">E. </w:t>
      </w:r>
      <w:proofErr w:type="spellStart"/>
      <w:r w:rsidRPr="005A5931">
        <w:rPr>
          <w:rFonts w:ascii="Aptos"/>
        </w:rPr>
        <w:t>Anuat</w:t>
      </w:r>
      <w:proofErr w:type="spellEnd"/>
      <w:r w:rsidRPr="005A5931">
        <w:rPr>
          <w:rFonts w:ascii="Aptos"/>
        </w:rPr>
        <w:t xml:space="preserve">, D. L. Van Bossuyt, and A. Pollman, “Energy Resilience Impact of Supply Chain Network Disruption to Military Microgrids,” </w:t>
      </w:r>
      <w:r w:rsidRPr="005A5931">
        <w:rPr>
          <w:rFonts w:ascii="Aptos"/>
          <w:i/>
          <w:iCs/>
        </w:rPr>
        <w:t>Infrastructures</w:t>
      </w:r>
      <w:r w:rsidRPr="005A5931">
        <w:rPr>
          <w:rFonts w:ascii="Aptos"/>
        </w:rPr>
        <w:t xml:space="preserve">, vol. 7, no. 1, p. 4, Dec. 2021, </w:t>
      </w:r>
      <w:proofErr w:type="spellStart"/>
      <w:r w:rsidRPr="005A5931">
        <w:rPr>
          <w:rFonts w:ascii="Aptos"/>
        </w:rPr>
        <w:t>doi</w:t>
      </w:r>
      <w:proofErr w:type="spellEnd"/>
      <w:r w:rsidRPr="005A5931">
        <w:rPr>
          <w:rFonts w:ascii="Aptos"/>
        </w:rPr>
        <w:t>: 10.3390/infrastructures7010004.</w:t>
      </w:r>
    </w:p>
    <w:p w14:paraId="227C0315" w14:textId="77777777" w:rsidR="005A5931" w:rsidRPr="005A5931" w:rsidRDefault="005A5931" w:rsidP="005A5931">
      <w:pPr>
        <w:pStyle w:val="Bibliography"/>
        <w:rPr>
          <w:rFonts w:ascii="Aptos"/>
        </w:rPr>
      </w:pPr>
      <w:r w:rsidRPr="005A5931">
        <w:rPr>
          <w:rFonts w:ascii="Aptos"/>
        </w:rPr>
        <w:t>[40]</w:t>
      </w:r>
      <w:r w:rsidRPr="005A5931">
        <w:rPr>
          <w:rFonts w:ascii="Aptos"/>
        </w:rPr>
        <w:tab/>
        <w:t xml:space="preserve">S. Qazi </w:t>
      </w:r>
      <w:r w:rsidRPr="005A5931">
        <w:rPr>
          <w:rFonts w:ascii="Aptos"/>
          <w:i/>
          <w:iCs/>
        </w:rPr>
        <w:t>et al.</w:t>
      </w:r>
      <w:r w:rsidRPr="005A5931">
        <w:rPr>
          <w:rFonts w:ascii="Aptos"/>
        </w:rPr>
        <w:t xml:space="preserve">, “Powering Maritime: Challenges and prospects in ship electrification,” </w:t>
      </w:r>
      <w:r w:rsidRPr="005A5931">
        <w:rPr>
          <w:rFonts w:ascii="Aptos"/>
          <w:i/>
          <w:iCs/>
        </w:rPr>
        <w:t>IEEE Electrification Mag.</w:t>
      </w:r>
      <w:r w:rsidRPr="005A5931">
        <w:rPr>
          <w:rFonts w:ascii="Aptos"/>
        </w:rPr>
        <w:t xml:space="preserve">, vol. 11, no. 2, pp. 74–87, Jun. 2023, </w:t>
      </w:r>
      <w:proofErr w:type="spellStart"/>
      <w:r w:rsidRPr="005A5931">
        <w:rPr>
          <w:rFonts w:ascii="Aptos"/>
        </w:rPr>
        <w:t>doi</w:t>
      </w:r>
      <w:proofErr w:type="spellEnd"/>
      <w:r w:rsidRPr="005A5931">
        <w:rPr>
          <w:rFonts w:ascii="Aptos"/>
        </w:rPr>
        <w:t>: 10.1109/MELE.2023.3264926.</w:t>
      </w:r>
    </w:p>
    <w:p w14:paraId="0A8F02B1" w14:textId="77777777" w:rsidR="005A5931" w:rsidRPr="005A5931" w:rsidRDefault="005A5931" w:rsidP="005A5931">
      <w:pPr>
        <w:pStyle w:val="Bibliography"/>
        <w:rPr>
          <w:rFonts w:ascii="Aptos"/>
        </w:rPr>
      </w:pPr>
      <w:r w:rsidRPr="005A5931">
        <w:rPr>
          <w:rFonts w:ascii="Aptos"/>
        </w:rPr>
        <w:t>[41]</w:t>
      </w:r>
      <w:r w:rsidRPr="005A5931">
        <w:rPr>
          <w:rFonts w:ascii="Aptos"/>
        </w:rPr>
        <w:tab/>
        <w:t xml:space="preserve">D. R. Shaw, A. Grainger, and K. Achuthan, “Multi-level port resilience planning in the UK: How can information sharing be made </w:t>
      </w:r>
      <w:proofErr w:type="gramStart"/>
      <w:r w:rsidRPr="005A5931">
        <w:rPr>
          <w:rFonts w:ascii="Aptos"/>
        </w:rPr>
        <w:t>easier?,</w:t>
      </w:r>
      <w:proofErr w:type="gramEnd"/>
      <w:r w:rsidRPr="005A5931">
        <w:rPr>
          <w:rFonts w:ascii="Aptos"/>
        </w:rPr>
        <w:t xml:space="preserve">” </w:t>
      </w:r>
      <w:r w:rsidRPr="005A5931">
        <w:rPr>
          <w:rFonts w:ascii="Aptos"/>
          <w:i/>
          <w:iCs/>
        </w:rPr>
        <w:t>Technol. Forecast. Soc. Change</w:t>
      </w:r>
      <w:r w:rsidRPr="005A5931">
        <w:rPr>
          <w:rFonts w:ascii="Aptos"/>
        </w:rPr>
        <w:t xml:space="preserve">, vol. 121, pp. 126–138, Aug. 2017, </w:t>
      </w:r>
      <w:proofErr w:type="spellStart"/>
      <w:r w:rsidRPr="005A5931">
        <w:rPr>
          <w:rFonts w:ascii="Aptos"/>
        </w:rPr>
        <w:t>doi</w:t>
      </w:r>
      <w:proofErr w:type="spellEnd"/>
      <w:r w:rsidRPr="005A5931">
        <w:rPr>
          <w:rFonts w:ascii="Aptos"/>
        </w:rPr>
        <w:t>: 10.1016/j.techfore.2016.10.065.</w:t>
      </w:r>
    </w:p>
    <w:p w14:paraId="2B66ED69" w14:textId="77777777" w:rsidR="005A5931" w:rsidRPr="005A5931" w:rsidRDefault="005A5931" w:rsidP="005A5931">
      <w:pPr>
        <w:pStyle w:val="Bibliography"/>
        <w:rPr>
          <w:rFonts w:ascii="Aptos"/>
        </w:rPr>
      </w:pPr>
      <w:r w:rsidRPr="005A5931">
        <w:rPr>
          <w:rFonts w:ascii="Aptos"/>
        </w:rPr>
        <w:t>[42]</w:t>
      </w:r>
      <w:r w:rsidRPr="005A5931">
        <w:rPr>
          <w:rFonts w:ascii="Aptos"/>
        </w:rPr>
        <w:tab/>
        <w:t xml:space="preserve">G. T. Tsoulfas, “Port resilience: a systematic literature review,” </w:t>
      </w:r>
      <w:r w:rsidRPr="005A5931">
        <w:rPr>
          <w:rFonts w:ascii="Aptos"/>
          <w:i/>
          <w:iCs/>
        </w:rPr>
        <w:t xml:space="preserve">Marit. Econ. </w:t>
      </w:r>
      <w:proofErr w:type="spellStart"/>
      <w:r w:rsidRPr="005A5931">
        <w:rPr>
          <w:rFonts w:ascii="Aptos"/>
          <w:i/>
          <w:iCs/>
        </w:rPr>
        <w:t>Logist</w:t>
      </w:r>
      <w:proofErr w:type="spellEnd"/>
      <w:r w:rsidRPr="005A5931">
        <w:rPr>
          <w:rFonts w:ascii="Aptos"/>
          <w:i/>
          <w:iCs/>
        </w:rPr>
        <w:t>.</w:t>
      </w:r>
      <w:r w:rsidRPr="005A5931">
        <w:rPr>
          <w:rFonts w:ascii="Aptos"/>
        </w:rPr>
        <w:t xml:space="preserve">, Jul. 2025, </w:t>
      </w:r>
      <w:proofErr w:type="spellStart"/>
      <w:r w:rsidRPr="005A5931">
        <w:rPr>
          <w:rFonts w:ascii="Aptos"/>
        </w:rPr>
        <w:t>doi</w:t>
      </w:r>
      <w:proofErr w:type="spellEnd"/>
      <w:r w:rsidRPr="005A5931">
        <w:rPr>
          <w:rFonts w:ascii="Aptos"/>
        </w:rPr>
        <w:t>: 10.1057/s41278-025-00326-3.</w:t>
      </w:r>
    </w:p>
    <w:p w14:paraId="26AE95F6" w14:textId="77777777" w:rsidR="005A5931" w:rsidRPr="005A5931" w:rsidRDefault="005A5931" w:rsidP="005A5931">
      <w:pPr>
        <w:pStyle w:val="Bibliography"/>
        <w:rPr>
          <w:rFonts w:ascii="Aptos"/>
        </w:rPr>
      </w:pPr>
      <w:r w:rsidRPr="005A5931">
        <w:rPr>
          <w:rFonts w:ascii="Aptos"/>
        </w:rPr>
        <w:t>[43]</w:t>
      </w:r>
      <w:r w:rsidRPr="005A5931">
        <w:rPr>
          <w:rFonts w:ascii="Aptos"/>
        </w:rPr>
        <w:tab/>
        <w:t xml:space="preserve">T.-T. Nguyen, B. L.-H. Nguyen, and T. Vu, “Resilience-Oriented Energy Management System for Ship Power Systems,” in </w:t>
      </w:r>
      <w:r w:rsidRPr="005A5931">
        <w:rPr>
          <w:rFonts w:ascii="Aptos"/>
          <w:i/>
          <w:iCs/>
        </w:rPr>
        <w:t>2022 IEEE Power &amp; Energy Society General Meeting (PESGM)</w:t>
      </w:r>
      <w:r w:rsidRPr="005A5931">
        <w:rPr>
          <w:rFonts w:ascii="Aptos"/>
        </w:rPr>
        <w:t xml:space="preserve">, Denver, CO, USA: IEEE, Jul. 2022, pp. 01–05. </w:t>
      </w:r>
      <w:proofErr w:type="spellStart"/>
      <w:r w:rsidRPr="005A5931">
        <w:rPr>
          <w:rFonts w:ascii="Aptos"/>
        </w:rPr>
        <w:t>doi</w:t>
      </w:r>
      <w:proofErr w:type="spellEnd"/>
      <w:r w:rsidRPr="005A5931">
        <w:rPr>
          <w:rFonts w:ascii="Aptos"/>
        </w:rPr>
        <w:t>: 10.1109/PESGM48719.2022.9917131.</w:t>
      </w:r>
    </w:p>
    <w:p w14:paraId="372441BE" w14:textId="12BBB66B" w:rsidR="005A5931" w:rsidRPr="005A5931" w:rsidRDefault="005A5931" w:rsidP="005A5931">
      <w:r>
        <w:fldChar w:fldCharType="end"/>
      </w:r>
    </w:p>
    <w:sectPr w:rsidR="005A5931" w:rsidRPr="005A5931" w:rsidSect="005A593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Aptos Light">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931"/>
    <w:rsid w:val="00036219"/>
    <w:rsid w:val="002925CD"/>
    <w:rsid w:val="00396AD0"/>
    <w:rsid w:val="00473226"/>
    <w:rsid w:val="004E512F"/>
    <w:rsid w:val="005A5931"/>
    <w:rsid w:val="00AA4501"/>
    <w:rsid w:val="00B3464E"/>
    <w:rsid w:val="00C37B72"/>
    <w:rsid w:val="00C64456"/>
    <w:rsid w:val="00D82AC9"/>
    <w:rsid w:val="00E14DBD"/>
    <w:rsid w:val="00EA2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843D61"/>
  <w15:chartTrackingRefBased/>
  <w15:docId w15:val="{4AB6CAB6-11EA-5240-8A73-347EA7683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931"/>
    <w:pPr>
      <w:spacing w:after="0"/>
    </w:pPr>
  </w:style>
  <w:style w:type="paragraph" w:styleId="Heading1">
    <w:name w:val="heading 1"/>
    <w:basedOn w:val="Normal"/>
    <w:next w:val="Normal"/>
    <w:link w:val="Heading1Char"/>
    <w:uiPriority w:val="9"/>
    <w:qFormat/>
    <w:rsid w:val="005A59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A59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59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59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59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59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59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59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59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9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59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59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59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59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59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59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59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5931"/>
    <w:rPr>
      <w:rFonts w:eastAsiaTheme="majorEastAsia" w:cstheme="majorBidi"/>
      <w:color w:val="272727" w:themeColor="text1" w:themeTint="D8"/>
    </w:rPr>
  </w:style>
  <w:style w:type="paragraph" w:styleId="Title">
    <w:name w:val="Title"/>
    <w:basedOn w:val="Normal"/>
    <w:next w:val="Normal"/>
    <w:link w:val="TitleChar"/>
    <w:uiPriority w:val="10"/>
    <w:qFormat/>
    <w:rsid w:val="005A59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59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593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59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59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A5931"/>
    <w:rPr>
      <w:i/>
      <w:iCs/>
      <w:color w:val="404040" w:themeColor="text1" w:themeTint="BF"/>
    </w:rPr>
  </w:style>
  <w:style w:type="paragraph" w:styleId="ListParagraph">
    <w:name w:val="List Paragraph"/>
    <w:basedOn w:val="Normal"/>
    <w:uiPriority w:val="34"/>
    <w:qFormat/>
    <w:rsid w:val="005A5931"/>
    <w:pPr>
      <w:ind w:left="720"/>
      <w:contextualSpacing/>
    </w:pPr>
  </w:style>
  <w:style w:type="character" w:styleId="IntenseEmphasis">
    <w:name w:val="Intense Emphasis"/>
    <w:basedOn w:val="DefaultParagraphFont"/>
    <w:uiPriority w:val="21"/>
    <w:qFormat/>
    <w:rsid w:val="005A5931"/>
    <w:rPr>
      <w:i/>
      <w:iCs/>
      <w:color w:val="0F4761" w:themeColor="accent1" w:themeShade="BF"/>
    </w:rPr>
  </w:style>
  <w:style w:type="paragraph" w:styleId="IntenseQuote">
    <w:name w:val="Intense Quote"/>
    <w:basedOn w:val="Normal"/>
    <w:next w:val="Normal"/>
    <w:link w:val="IntenseQuoteChar"/>
    <w:uiPriority w:val="30"/>
    <w:qFormat/>
    <w:rsid w:val="005A59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5931"/>
    <w:rPr>
      <w:i/>
      <w:iCs/>
      <w:color w:val="0F4761" w:themeColor="accent1" w:themeShade="BF"/>
    </w:rPr>
  </w:style>
  <w:style w:type="character" w:styleId="IntenseReference">
    <w:name w:val="Intense Reference"/>
    <w:basedOn w:val="DefaultParagraphFont"/>
    <w:uiPriority w:val="32"/>
    <w:qFormat/>
    <w:rsid w:val="005A5931"/>
    <w:rPr>
      <w:b/>
      <w:bCs/>
      <w:smallCaps/>
      <w:color w:val="0F4761" w:themeColor="accent1" w:themeShade="BF"/>
      <w:spacing w:val="5"/>
    </w:rPr>
  </w:style>
  <w:style w:type="paragraph" w:styleId="Caption">
    <w:name w:val="caption"/>
    <w:basedOn w:val="Normal"/>
    <w:next w:val="Normal"/>
    <w:uiPriority w:val="35"/>
    <w:unhideWhenUsed/>
    <w:qFormat/>
    <w:rsid w:val="005A5931"/>
    <w:pPr>
      <w:spacing w:before="120" w:after="40" w:line="240" w:lineRule="auto"/>
    </w:pPr>
    <w:rPr>
      <w:i/>
      <w:iCs/>
      <w:color w:val="0E2841" w:themeColor="text2"/>
      <w:sz w:val="18"/>
      <w:szCs w:val="18"/>
    </w:rPr>
  </w:style>
  <w:style w:type="paragraph" w:styleId="Bibliography">
    <w:name w:val="Bibliography"/>
    <w:basedOn w:val="Normal"/>
    <w:next w:val="Normal"/>
    <w:uiPriority w:val="37"/>
    <w:unhideWhenUsed/>
    <w:rsid w:val="005A5931"/>
    <w:pPr>
      <w:tabs>
        <w:tab w:val="left" w:pos="500"/>
      </w:tabs>
      <w:spacing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72528</Words>
  <Characters>413410</Characters>
  <Application>Microsoft Office Word</Application>
  <DocSecurity>0</DocSecurity>
  <Lines>3445</Lines>
  <Paragraphs>969</Paragraphs>
  <ScaleCrop>false</ScaleCrop>
  <Company/>
  <LinksUpToDate>false</LinksUpToDate>
  <CharactersWithSpaces>484969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Libertson</dc:creator>
  <cp:keywords/>
  <dc:description/>
  <cp:lastModifiedBy>Frans Libertson</cp:lastModifiedBy>
  <cp:revision>1</cp:revision>
  <dcterms:created xsi:type="dcterms:W3CDTF">2026-05-11T06:22:00Z</dcterms:created>
  <dcterms:modified xsi:type="dcterms:W3CDTF">2026-05-11T06:25:00Z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zotero-version="9.0.1"&gt;&lt;session id="2mA0Soes"/&gt;&lt;style id="http://www.zotero.org/styles/ieee"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