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F4A98" w14:textId="77777777" w:rsidR="00D7123D" w:rsidRDefault="00903486">
      <w:pPr>
        <w:spacing w:after="240"/>
        <w:jc w:val="center"/>
      </w:pPr>
      <w:r>
        <w:t>Additional file 1</w:t>
      </w:r>
      <w:r>
        <w:br/>
        <w:t>Supplementary information for: Combined DCS–DRS Characterization of Cerebral Flow–Metabolic Responses in Behaviorally Defined Groups During Graded Isoflurane Exposure in Rats</w:t>
      </w:r>
    </w:p>
    <w:p w14:paraId="055D7580" w14:textId="77777777" w:rsidR="00D7123D" w:rsidRDefault="00903486" w:rsidP="00086A56">
      <w:pPr>
        <w:spacing w:before="120" w:after="160"/>
        <w:jc w:val="both"/>
      </w:pPr>
      <w:r>
        <w:rPr>
          <w:b/>
          <w:sz w:val="26"/>
        </w:rPr>
        <w:t>Supplementary Methods</w:t>
      </w:r>
    </w:p>
    <w:p w14:paraId="6D715F87" w14:textId="77777777" w:rsidR="00D7123D" w:rsidRPr="00086A56" w:rsidRDefault="00903486" w:rsidP="00086A56">
      <w:pPr>
        <w:keepNext/>
        <w:spacing w:before="160" w:after="80"/>
        <w:jc w:val="both"/>
        <w:rPr>
          <w:iCs/>
        </w:rPr>
      </w:pPr>
      <w:r w:rsidRPr="00086A56">
        <w:rPr>
          <w:b/>
          <w:iCs/>
        </w:rPr>
        <w:t>1. Epoch definitions and extraction windows</w:t>
      </w:r>
    </w:p>
    <w:p w14:paraId="316AA871" w14:textId="106BEBF5" w:rsidR="00D7123D" w:rsidRPr="00086A56" w:rsidRDefault="00903486" w:rsidP="00086A56">
      <w:pPr>
        <w:spacing w:after="160" w:line="360" w:lineRule="auto"/>
        <w:jc w:val="both"/>
        <w:rPr>
          <w:color w:val="000000" w:themeColor="text1"/>
        </w:rPr>
      </w:pPr>
      <w:r w:rsidRPr="00086A56">
        <w:rPr>
          <w:color w:val="000000" w:themeColor="text1"/>
        </w:rPr>
        <w:t>All six hemodynamic and metabolic measures were summarized using predefined extraction rules on each animal’s time base. Awake and recovery values were calculated as the median over 120-s windows that met signal-stability criteria: coefficient of variation (CV) &lt; 6% for tissue oxygen saturation (StO</w:t>
      </w:r>
      <w:r w:rsidRPr="00086A56">
        <w:rPr>
          <w:color w:val="000000" w:themeColor="text1"/>
          <w:vertAlign w:val="subscript"/>
        </w:rPr>
        <w:t>2</w:t>
      </w:r>
      <w:r w:rsidRPr="00086A56">
        <w:rPr>
          <w:color w:val="000000" w:themeColor="text1"/>
        </w:rPr>
        <w:t xml:space="preserve">) and &lt; 8% for total hemoglobin concentration (THb). Values at 2.5, 2.0, and 1.5% isoflurane were calculated as the median of the final 60 s of each stage. For animals classified as </w:t>
      </w:r>
      <w:r w:rsidR="00086A56" w:rsidRPr="00086A56">
        <w:rPr>
          <w:color w:val="000000" w:themeColor="text1"/>
        </w:rPr>
        <w:t>‘</w:t>
      </w:r>
      <w:r w:rsidRPr="00086A56">
        <w:rPr>
          <w:color w:val="000000" w:themeColor="text1"/>
        </w:rPr>
        <w:t>not awake during anesthesia</w:t>
      </w:r>
      <w:r w:rsidR="00086A56" w:rsidRPr="00086A56">
        <w:rPr>
          <w:color w:val="000000" w:themeColor="text1"/>
        </w:rPr>
        <w:t>’</w:t>
      </w:r>
      <w:r w:rsidRPr="00086A56">
        <w:rPr>
          <w:color w:val="000000" w:themeColor="text1"/>
        </w:rPr>
        <w:t xml:space="preserve"> (NAA) at 1.0%, values were likewise calculated from the final 60 s of the stage. The movement-associated transient in animals classified as </w:t>
      </w:r>
      <w:r w:rsidR="00086A56" w:rsidRPr="00086A56">
        <w:rPr>
          <w:color w:val="000000" w:themeColor="text1"/>
        </w:rPr>
        <w:t>‘</w:t>
      </w:r>
      <w:r w:rsidRPr="00086A56">
        <w:rPr>
          <w:color w:val="000000" w:themeColor="text1"/>
        </w:rPr>
        <w:t>awake during anesthesia</w:t>
      </w:r>
      <w:r w:rsidR="00086A56" w:rsidRPr="00086A56">
        <w:rPr>
          <w:color w:val="000000" w:themeColor="text1"/>
        </w:rPr>
        <w:t>’</w:t>
      </w:r>
      <w:r w:rsidRPr="00086A56">
        <w:rPr>
          <w:color w:val="000000" w:themeColor="text1"/>
        </w:rPr>
        <w:t xml:space="preserve"> (AA) at 1.0% was analyzed with the group-specific window described in section 2. For the awake reference, the position of the 120-s window was determined by working backward from the end of the awake period; it was not selected by searching multiple candidate intervals or by maximizing an AA–NAA difference. The stability criteria were used to verify that the resulting window provided an acceptable awake reference. The 120-s duration was used for the primary analysis, and its influence is quantified in Table S4.</w:t>
      </w:r>
    </w:p>
    <w:p w14:paraId="63CCCE31" w14:textId="77777777" w:rsidR="00D7123D" w:rsidRPr="00086A56" w:rsidRDefault="00903486" w:rsidP="00086A56">
      <w:pPr>
        <w:keepNext/>
        <w:spacing w:before="160" w:after="80"/>
        <w:jc w:val="both"/>
        <w:rPr>
          <w:iCs/>
        </w:rPr>
      </w:pPr>
      <w:r w:rsidRPr="00086A56">
        <w:rPr>
          <w:b/>
          <w:iCs/>
        </w:rPr>
        <w:t>2. Selection of the analysis window for the 1.0% movement-associated transient</w:t>
      </w:r>
    </w:p>
    <w:p w14:paraId="430F1128" w14:textId="05F168C3" w:rsidR="00D7123D" w:rsidRPr="00086A56" w:rsidRDefault="00903486" w:rsidP="00086A56">
      <w:pPr>
        <w:spacing w:after="160" w:line="360" w:lineRule="auto"/>
        <w:jc w:val="both"/>
        <w:rPr>
          <w:color w:val="000000" w:themeColor="text1"/>
        </w:rPr>
      </w:pPr>
      <w:r w:rsidRPr="00086A56">
        <w:rPr>
          <w:color w:val="000000" w:themeColor="text1"/>
        </w:rPr>
        <w:t>At 1.0% isoflurane, AA animals showed a brief movement-associated transient rather than a steady plateau. The StO</w:t>
      </w:r>
      <w:r w:rsidRPr="00086A56">
        <w:rPr>
          <w:color w:val="000000" w:themeColor="text1"/>
          <w:vertAlign w:val="subscript"/>
        </w:rPr>
        <w:t>2</w:t>
      </w:r>
      <w:r w:rsidRPr="00086A56">
        <w:rPr>
          <w:color w:val="000000" w:themeColor="text1"/>
        </w:rPr>
        <w:t xml:space="preserve"> peak was used as a reproducible temporal anchor. For each AA animal, the same 60-s interval centered on this peak (peak ± 30 s) was applied to relative cerebral blood flow (rCBF), StO</w:t>
      </w:r>
      <w:r w:rsidRPr="00086A56">
        <w:rPr>
          <w:color w:val="000000" w:themeColor="text1"/>
          <w:vertAlign w:val="subscript"/>
        </w:rPr>
        <w:t>2</w:t>
      </w:r>
      <w:r w:rsidRPr="00086A56">
        <w:rPr>
          <w:color w:val="000000" w:themeColor="text1"/>
        </w:rPr>
        <w:t xml:space="preserve">, </w:t>
      </w:r>
      <w:r w:rsidR="00086A56" w:rsidRPr="00086A56">
        <w:rPr>
          <w:color w:val="000000" w:themeColor="text1"/>
        </w:rPr>
        <w:t xml:space="preserve">concentration </w:t>
      </w:r>
      <w:r w:rsidRPr="00086A56">
        <w:rPr>
          <w:color w:val="000000" w:themeColor="text1"/>
        </w:rPr>
        <w:t>changes from the awake baseline in oxygenated hemoglobin (ΔOHb), deoxygenated hemoglobin (ΔRHb), and total hemoglobin (ΔTHb), and derived relative cerebral metabolic rate of oxygen (rCMRO</w:t>
      </w:r>
      <w:r w:rsidRPr="00086A56">
        <w:rPr>
          <w:color w:val="000000" w:themeColor="text1"/>
          <w:vertAlign w:val="subscript"/>
        </w:rPr>
        <w:t>2</w:t>
      </w:r>
      <w:r w:rsidRPr="00086A56">
        <w:rPr>
          <w:color w:val="000000" w:themeColor="text1"/>
        </w:rPr>
        <w:t xml:space="preserve">). </w:t>
      </w:r>
      <w:r w:rsidRPr="00086A56">
        <w:rPr>
          <w:color w:val="000000" w:themeColor="text1"/>
          <w:szCs w:val="24"/>
        </w:rPr>
        <w:t xml:space="preserve">Median values were calculated over this interval. </w:t>
      </w:r>
      <w:r w:rsidRPr="00086A56">
        <w:rPr>
          <w:color w:val="000000" w:themeColor="text1"/>
        </w:rPr>
        <w:t xml:space="preserve">NAA animals did not show a comparable movement-associated transient, so their 1.0% values were calculated from the final 60 s of the stage. These group-specific windows compare the AA transient with </w:t>
      </w:r>
      <w:r w:rsidRPr="00086A56">
        <w:rPr>
          <w:color w:val="000000" w:themeColor="text1"/>
        </w:rPr>
        <w:lastRenderedPageBreak/>
        <w:t>the NAA end-of-stage period and should not be interpreted as equivalent steady-state measurements. The raw traces and applied windows are shown in Figure S3.</w:t>
      </w:r>
    </w:p>
    <w:p w14:paraId="3411FFD4" w14:textId="77777777" w:rsidR="00D7123D" w:rsidRPr="00086A56" w:rsidRDefault="00903486" w:rsidP="00086A56">
      <w:pPr>
        <w:keepNext/>
        <w:spacing w:before="160" w:after="80"/>
        <w:jc w:val="both"/>
      </w:pPr>
      <w:r w:rsidRPr="00086A56">
        <w:rPr>
          <w:rFonts w:eastAsia="Times New Roman"/>
          <w:b/>
        </w:rPr>
        <w:t>3. Derivation of optical measures</w:t>
      </w:r>
    </w:p>
    <w:p w14:paraId="319028C1" w14:textId="77777777" w:rsidR="00D7123D" w:rsidRPr="00086A56" w:rsidRDefault="00903486" w:rsidP="00086A56">
      <w:pPr>
        <w:keepNext/>
        <w:spacing w:before="160" w:after="80"/>
        <w:jc w:val="both"/>
        <w:rPr>
          <w:b/>
          <w:bCs/>
          <w:i/>
          <w:iCs/>
          <w:color w:val="000000" w:themeColor="text1"/>
        </w:rPr>
      </w:pPr>
      <w:r w:rsidRPr="00086A56">
        <w:rPr>
          <w:b/>
          <w:bCs/>
          <w:i/>
          <w:iCs/>
          <w:color w:val="000000" w:themeColor="text1"/>
        </w:rPr>
        <w:t>3.1 Diffuse reflectance spectroscopy (DRS): oxygenation and hemoglobin measures</w:t>
      </w:r>
    </w:p>
    <w:p w14:paraId="02784B8F" w14:textId="77777777" w:rsidR="00D7123D" w:rsidRDefault="00903486" w:rsidP="00086A56">
      <w:pPr>
        <w:spacing w:after="160" w:line="360" w:lineRule="auto"/>
        <w:jc w:val="both"/>
      </w:pPr>
      <w:r>
        <w:rPr>
          <w:rFonts w:eastAsia="Times New Roman"/>
        </w:rPr>
        <w:t>Each reflectance spectrum was normalized to its value at 500 nm, and the 620–800-nm region was fitted using steady-state diffuse-reflectance formulations</w:t>
      </w:r>
      <w:r>
        <w:rPr>
          <w:rFonts w:eastAsia="Times New Roman"/>
          <w:vertAlign w:val="superscript"/>
        </w:rPr>
        <w:t>24,25</w:t>
      </w:r>
      <w:r>
        <w:rPr>
          <w:rFonts w:eastAsia="Times New Roman"/>
        </w:rPr>
        <w:t xml:space="preserve"> and the blood-volume and oxygenation parameterization described by Kim et al.</w:t>
      </w:r>
      <w:r>
        <w:rPr>
          <w:rFonts w:eastAsia="Times New Roman"/>
          <w:vertAlign w:val="superscript"/>
        </w:rPr>
        <w:t>30</w:t>
      </w:r>
      <w:r>
        <w:rPr>
          <w:rFonts w:eastAsia="Times New Roman"/>
        </w:rPr>
        <w:t>. The measured reflectance spectrum was represented as</w:t>
      </w:r>
    </w:p>
    <w:p w14:paraId="5BF75F73" w14:textId="77777777" w:rsidR="00D7123D" w:rsidRDefault="00000000">
      <w:pPr>
        <w:spacing w:before="20" w:after="100" w:line="240" w:lineRule="auto"/>
        <w:jc w:val="center"/>
      </w:pPr>
      <m:oMath>
        <m:sSub>
          <m:sSubPr>
            <m:ctrlPr>
              <w:rPr>
                <w:rFonts w:ascii="Cambria Math" w:hAnsi="Cambria Math"/>
              </w:rPr>
            </m:ctrlPr>
          </m:sSubPr>
          <m:e>
            <m:r>
              <w:rPr>
                <w:rFonts w:ascii="Cambria Math" w:hAnsi="Cambria Math"/>
                <w:szCs w:val="24"/>
              </w:rPr>
              <m:t>R</m:t>
            </m:r>
          </m:e>
          <m:sub>
            <m:r>
              <m:rPr>
                <m:sty m:val="p"/>
              </m:rPr>
              <w:rPr>
                <w:rFonts w:ascii="Cambria Math" w:hAnsi="Cambria Math"/>
                <w:szCs w:val="24"/>
              </w:rPr>
              <m:t>measured</m:t>
            </m:r>
          </m:sub>
        </m:sSub>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 </m:t>
        </m:r>
        <m:sSub>
          <m:sSubPr>
            <m:ctrlPr>
              <w:rPr>
                <w:rFonts w:ascii="Cambria Math" w:hAnsi="Cambria Math"/>
              </w:rPr>
            </m:ctrlPr>
          </m:sSubPr>
          <m:e>
            <m:r>
              <w:rPr>
                <w:rFonts w:ascii="Cambria Math" w:hAnsi="Cambria Math"/>
                <w:szCs w:val="24"/>
              </w:rPr>
              <m:t>R</m:t>
            </m:r>
          </m:e>
          <m:sub>
            <m:r>
              <m:rPr>
                <m:sty m:val="p"/>
              </m:rPr>
              <w:rPr>
                <w:rFonts w:ascii="Cambria Math" w:hAnsi="Cambria Math"/>
                <w:szCs w:val="24"/>
              </w:rPr>
              <m:t>model</m:t>
            </m:r>
          </m:sub>
        </m:sSub>
        <m:d>
          <m:dPr>
            <m:begChr m:val="["/>
            <m:endChr m:val="]"/>
            <m:ctrlPr>
              <w:rPr>
                <w:rFonts w:ascii="Cambria Math" w:hAnsi="Cambria Math"/>
              </w:rPr>
            </m:ctrlPr>
          </m:dPr>
          <m:e>
            <m:sSub>
              <m:sSubPr>
                <m:ctrlPr>
                  <w:rPr>
                    <w:rFonts w:ascii="Cambria Math" w:hAnsi="Cambria Math"/>
                  </w:rPr>
                </m:ctrlPr>
              </m:sSubPr>
              <m:e>
                <m:r>
                  <w:rPr>
                    <w:rFonts w:ascii="Cambria Math" w:hAnsi="Cambria Math"/>
                    <w:szCs w:val="24"/>
                  </w:rPr>
                  <m:t>μ</m:t>
                </m:r>
              </m:e>
              <m:sub>
                <m:r>
                  <m:rPr>
                    <m:sty m:val="p"/>
                  </m:rPr>
                  <w:rPr>
                    <w:rFonts w:ascii="Cambria Math" w:hAnsi="Cambria Math"/>
                    <w:szCs w:val="24"/>
                  </w:rPr>
                  <m:t>a</m:t>
                </m:r>
              </m:sub>
            </m:sSub>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m:t>
            </m:r>
            <m:sSup>
              <m:sSupPr>
                <m:ctrlPr>
                  <w:rPr>
                    <w:rFonts w:ascii="Cambria Math" w:hAnsi="Cambria Math"/>
                  </w:rPr>
                </m:ctrlPr>
              </m:sSupPr>
              <m:e>
                <m:sSub>
                  <m:sSubPr>
                    <m:ctrlPr>
                      <w:rPr>
                        <w:rFonts w:ascii="Cambria Math" w:hAnsi="Cambria Math"/>
                      </w:rPr>
                    </m:ctrlPr>
                  </m:sSubPr>
                  <m:e>
                    <m:r>
                      <w:rPr>
                        <w:rFonts w:ascii="Cambria Math" w:hAnsi="Cambria Math"/>
                        <w:szCs w:val="24"/>
                      </w:rPr>
                      <m:t>μ</m:t>
                    </m:r>
                  </m:e>
                  <m:sub>
                    <m:r>
                      <m:rPr>
                        <m:sty m:val="p"/>
                      </m:rPr>
                      <w:rPr>
                        <w:rFonts w:ascii="Cambria Math" w:hAnsi="Cambria Math"/>
                        <w:szCs w:val="24"/>
                      </w:rPr>
                      <m:t>s</m:t>
                    </m:r>
                  </m:sub>
                </m:sSub>
              </m:e>
              <m:sup>
                <m:r>
                  <m:rPr>
                    <m:sty m:val="p"/>
                  </m:rPr>
                  <w:rPr>
                    <w:rFonts w:ascii="Cambria Math" w:hAnsi="Cambria Math"/>
                    <w:szCs w:val="24"/>
                  </w:rPr>
                  <m:t>'</m:t>
                </m:r>
              </m:sup>
            </m:sSup>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m:t>
            </m:r>
            <m:r>
              <w:rPr>
                <w:rFonts w:ascii="Cambria Math" w:hAnsi="Cambria Math"/>
                <w:szCs w:val="24"/>
              </w:rPr>
              <m:t>ρ</m:t>
            </m:r>
          </m:e>
        </m:d>
      </m:oMath>
      <w:r w:rsidR="00903486">
        <w:t>,</w:t>
      </w:r>
    </w:p>
    <w:p w14:paraId="3C15A8F4" w14:textId="77777777" w:rsidR="00D7123D" w:rsidRPr="00086A56" w:rsidRDefault="00903486" w:rsidP="00086A56">
      <w:pPr>
        <w:spacing w:after="160" w:line="360" w:lineRule="auto"/>
        <w:jc w:val="both"/>
      </w:pPr>
      <w:r w:rsidRPr="00086A56">
        <w:t xml:space="preserve">where </w:t>
      </w:r>
      <m:oMath>
        <m:r>
          <w:rPr>
            <w:rFonts w:ascii="Cambria Math" w:hAnsi="Cambria Math"/>
            <w:szCs w:val="24"/>
          </w:rPr>
          <m:t>λ</m:t>
        </m:r>
      </m:oMath>
      <w:r w:rsidRPr="00086A56">
        <w:t xml:space="preserve"> denotes wavelength, and </w:t>
      </w:r>
      <m:oMath>
        <m:sSub>
          <m:sSubPr>
            <m:ctrlPr>
              <w:rPr>
                <w:rFonts w:ascii="Cambria Math" w:hAnsi="Cambria Math"/>
                <w:szCs w:val="24"/>
              </w:rPr>
            </m:ctrlPr>
          </m:sSubPr>
          <m:e>
            <m:r>
              <w:rPr>
                <w:rFonts w:ascii="Cambria Math" w:hAnsi="Cambria Math"/>
                <w:szCs w:val="24"/>
              </w:rPr>
              <m:t>R</m:t>
            </m:r>
          </m:e>
          <m:sub>
            <m:r>
              <m:rPr>
                <m:nor/>
              </m:rPr>
              <w:rPr>
                <w:rFonts w:ascii="Cambria Math" w:hAnsi="Cambria Math"/>
                <w:szCs w:val="24"/>
              </w:rPr>
              <m:t>measured</m:t>
            </m:r>
          </m:sub>
        </m:sSub>
      </m:oMath>
      <w:r w:rsidRPr="00086A56">
        <w:t xml:space="preserve"> and </w:t>
      </w:r>
      <m:oMath>
        <m:sSub>
          <m:sSubPr>
            <m:ctrlPr>
              <w:rPr>
                <w:rFonts w:ascii="Cambria Math" w:hAnsi="Cambria Math"/>
                <w:szCs w:val="24"/>
              </w:rPr>
            </m:ctrlPr>
          </m:sSubPr>
          <m:e>
            <m:r>
              <w:rPr>
                <w:rFonts w:ascii="Cambria Math" w:hAnsi="Cambria Math"/>
                <w:szCs w:val="24"/>
              </w:rPr>
              <m:t>R</m:t>
            </m:r>
          </m:e>
          <m:sub>
            <m:r>
              <m:rPr>
                <m:nor/>
              </m:rPr>
              <w:rPr>
                <w:rFonts w:ascii="Cambria Math" w:hAnsi="Cambria Math"/>
                <w:szCs w:val="24"/>
              </w:rPr>
              <m:t>model</m:t>
            </m:r>
          </m:sub>
        </m:sSub>
      </m:oMath>
      <w:r w:rsidRPr="00086A56">
        <w:t xml:space="preserve"> denote measured and modeled reflectance, respectively.</w:t>
      </w:r>
    </w:p>
    <w:p w14:paraId="25FF71E2" w14:textId="77777777" w:rsidR="00D7123D" w:rsidRPr="00086A56" w:rsidRDefault="00903486" w:rsidP="00086A56">
      <w:pPr>
        <w:spacing w:after="160" w:line="360" w:lineRule="auto"/>
        <w:jc w:val="both"/>
      </w:pPr>
      <w:r w:rsidRPr="00086A56">
        <w:t xml:space="preserve">The symbols </w:t>
      </w:r>
      <m:oMath>
        <m:sSub>
          <m:sSubPr>
            <m:ctrlPr>
              <w:rPr>
                <w:rFonts w:ascii="Cambria Math" w:hAnsi="Cambria Math"/>
                <w:szCs w:val="24"/>
              </w:rPr>
            </m:ctrlPr>
          </m:sSubPr>
          <m:e>
            <m:r>
              <w:rPr>
                <w:rFonts w:ascii="Cambria Math" w:hAnsi="Cambria Math"/>
                <w:szCs w:val="24"/>
              </w:rPr>
              <m:t>μ</m:t>
            </m:r>
          </m:e>
          <m:sub>
            <m:r>
              <w:rPr>
                <w:rFonts w:ascii="Cambria Math" w:hAnsi="Cambria Math"/>
                <w:szCs w:val="24"/>
              </w:rPr>
              <m:t>a</m:t>
            </m:r>
          </m:sub>
        </m:sSub>
      </m:oMath>
      <w:r w:rsidRPr="00086A56">
        <w:t xml:space="preserve">, </w:t>
      </w:r>
      <m:oMath>
        <m:sSubSup>
          <m:sSubSupPr>
            <m:ctrlPr>
              <w:rPr>
                <w:rFonts w:ascii="Cambria Math" w:hAnsi="Cambria Math"/>
                <w:szCs w:val="24"/>
              </w:rPr>
            </m:ctrlPr>
          </m:sSubSupPr>
          <m:e>
            <m:r>
              <w:rPr>
                <w:rFonts w:ascii="Cambria Math" w:hAnsi="Cambria Math"/>
                <w:szCs w:val="24"/>
              </w:rPr>
              <m:t>μ</m:t>
            </m:r>
          </m:e>
          <m:sub>
            <m:r>
              <w:rPr>
                <w:rFonts w:ascii="Cambria Math" w:hAnsi="Cambria Math"/>
                <w:szCs w:val="24"/>
              </w:rPr>
              <m:t>s</m:t>
            </m:r>
          </m:sub>
          <m:sup>
            <m:r>
              <m:rPr>
                <m:nor/>
              </m:rPr>
              <w:rPr>
                <w:rFonts w:ascii="Cambria Math" w:hAnsi="Cambria Math"/>
                <w:szCs w:val="24"/>
              </w:rPr>
              <m:t>'</m:t>
            </m:r>
          </m:sup>
        </m:sSubSup>
      </m:oMath>
      <w:r w:rsidRPr="00086A56">
        <w:t xml:space="preserve">, and </w:t>
      </w:r>
      <m:oMath>
        <m:r>
          <w:rPr>
            <w:rFonts w:ascii="Cambria Math" w:hAnsi="Cambria Math"/>
            <w:szCs w:val="24"/>
          </w:rPr>
          <m:t>ρ</m:t>
        </m:r>
      </m:oMath>
      <w:r w:rsidRPr="00086A56">
        <w:t xml:space="preserve"> denote the absorption coefficient, reduced scattering coefficient, and source–detector separation, respectively. Absorption was modeled from the blood volume fraction, tissue oxygen saturation, and oxy- and deoxyhemoglobin extinction coefficients</w:t>
      </w:r>
      <w:r w:rsidRPr="00086A56">
        <w:rPr>
          <w:vertAlign w:val="superscript"/>
        </w:rPr>
        <w:t>27</w:t>
      </w:r>
      <w:r w:rsidRPr="00086A56">
        <w:t>:</w:t>
      </w:r>
    </w:p>
    <w:p w14:paraId="53C0AB64" w14:textId="77777777" w:rsidR="00D7123D" w:rsidRPr="00086A56" w:rsidRDefault="00000000">
      <w:pPr>
        <w:spacing w:before="20" w:after="100" w:line="240" w:lineRule="auto"/>
        <w:jc w:val="center"/>
      </w:pPr>
      <m:oMath>
        <m:sSub>
          <m:sSubPr>
            <m:ctrlPr>
              <w:rPr>
                <w:rFonts w:ascii="Cambria Math" w:hAnsi="Cambria Math"/>
              </w:rPr>
            </m:ctrlPr>
          </m:sSubPr>
          <m:e>
            <m:r>
              <w:rPr>
                <w:rFonts w:ascii="Cambria Math" w:hAnsi="Cambria Math"/>
                <w:szCs w:val="24"/>
              </w:rPr>
              <m:t>μ</m:t>
            </m:r>
          </m:e>
          <m:sub>
            <m:r>
              <m:rPr>
                <m:sty m:val="p"/>
              </m:rPr>
              <w:rPr>
                <w:rFonts w:ascii="Cambria Math" w:hAnsi="Cambria Math"/>
                <w:szCs w:val="24"/>
              </w:rPr>
              <m:t>a</m:t>
            </m:r>
          </m:sub>
        </m:sSub>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 </m:t>
        </m:r>
        <m:r>
          <w:rPr>
            <w:rFonts w:ascii="Cambria Math" w:hAnsi="Cambria Math"/>
            <w:szCs w:val="24"/>
          </w:rPr>
          <m:t>C</m:t>
        </m:r>
        <m:d>
          <m:dPr>
            <m:ctrlPr>
              <w:rPr>
                <w:rFonts w:ascii="Cambria Math" w:hAnsi="Cambria Math"/>
              </w:rPr>
            </m:ctrlPr>
          </m:dPr>
          <m:e>
            <m:r>
              <w:rPr>
                <w:rFonts w:ascii="Cambria Math" w:hAnsi="Cambria Math"/>
                <w:szCs w:val="24"/>
              </w:rPr>
              <m:t>λ</m:t>
            </m:r>
          </m:e>
        </m:d>
        <m:sSub>
          <m:sSubPr>
            <m:ctrlPr>
              <w:rPr>
                <w:rFonts w:ascii="Cambria Math" w:hAnsi="Cambria Math"/>
              </w:rPr>
            </m:ctrlPr>
          </m:sSubPr>
          <m:e>
            <m:r>
              <w:rPr>
                <w:rFonts w:ascii="Cambria Math" w:hAnsi="Cambria Math"/>
                <w:szCs w:val="24"/>
              </w:rPr>
              <m:t>v</m:t>
            </m:r>
          </m:e>
          <m:sub>
            <m:r>
              <m:rPr>
                <m:sty m:val="p"/>
              </m:rPr>
              <w:rPr>
                <w:rFonts w:ascii="Cambria Math" w:hAnsi="Cambria Math"/>
                <w:szCs w:val="24"/>
              </w:rPr>
              <m:t>BL</m:t>
            </m:r>
          </m:sub>
        </m:sSub>
        <m:d>
          <m:dPr>
            <m:begChr m:val="{"/>
            <m:endChr m:val="}"/>
            <m:ctrlPr>
              <w:rPr>
                <w:rFonts w:ascii="Cambria Math" w:hAnsi="Cambria Math"/>
              </w:rPr>
            </m:ctrlPr>
          </m:dPr>
          <m:e>
            <m:sSub>
              <m:sSubPr>
                <m:ctrlPr>
                  <w:rPr>
                    <w:rFonts w:ascii="Cambria Math" w:hAnsi="Cambria Math"/>
                  </w:rPr>
                </m:ctrlPr>
              </m:sSubPr>
              <m:e>
                <m:r>
                  <m:rPr>
                    <m:sty m:val="p"/>
                  </m:rPr>
                  <w:rPr>
                    <w:rFonts w:ascii="Cambria Math" w:hAnsi="Cambria Math"/>
                    <w:szCs w:val="24"/>
                  </w:rPr>
                  <m:t>StO</m:t>
                </m:r>
              </m:e>
              <m:sub>
                <m:r>
                  <m:rPr>
                    <m:sty m:val="p"/>
                  </m:rPr>
                  <w:rPr>
                    <w:rFonts w:ascii="Cambria Math" w:hAnsi="Cambria Math"/>
                    <w:szCs w:val="24"/>
                  </w:rPr>
                  <m:t>2</m:t>
                </m:r>
              </m:sub>
            </m:sSub>
            <m:r>
              <m:rPr>
                <m:sty m:val="p"/>
              </m:rPr>
              <w:rPr>
                <w:rFonts w:ascii="Cambria Math" w:hAnsi="Cambria Math"/>
                <w:szCs w:val="24"/>
              </w:rPr>
              <m:t xml:space="preserve"> </m:t>
            </m:r>
            <m:sSub>
              <m:sSubPr>
                <m:ctrlPr>
                  <w:rPr>
                    <w:rFonts w:ascii="Cambria Math" w:hAnsi="Cambria Math"/>
                  </w:rPr>
                </m:ctrlPr>
              </m:sSubPr>
              <m:e>
                <m:r>
                  <w:rPr>
                    <w:rFonts w:ascii="Cambria Math" w:hAnsi="Cambria Math"/>
                    <w:szCs w:val="24"/>
                  </w:rPr>
                  <m:t>ε</m:t>
                </m:r>
              </m:e>
              <m:sub>
                <m:sSub>
                  <m:sSubPr>
                    <m:ctrlPr>
                      <w:rPr>
                        <w:rFonts w:ascii="Cambria Math" w:hAnsi="Cambria Math"/>
                      </w:rPr>
                    </m:ctrlPr>
                  </m:sSubPr>
                  <m:e>
                    <m:r>
                      <m:rPr>
                        <m:sty m:val="p"/>
                      </m:rPr>
                      <w:rPr>
                        <w:rFonts w:ascii="Cambria Math" w:hAnsi="Cambria Math"/>
                        <w:szCs w:val="24"/>
                      </w:rPr>
                      <m:t>HbO</m:t>
                    </m:r>
                  </m:e>
                  <m:sub>
                    <m:r>
                      <m:rPr>
                        <m:sty m:val="p"/>
                      </m:rPr>
                      <w:rPr>
                        <w:rFonts w:ascii="Cambria Math" w:hAnsi="Cambria Math"/>
                        <w:szCs w:val="24"/>
                      </w:rPr>
                      <m:t>2</m:t>
                    </m:r>
                  </m:sub>
                </m:sSub>
              </m:sub>
            </m:sSub>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 </m:t>
            </m:r>
            <m:d>
              <m:dPr>
                <m:begChr m:val="["/>
                <m:endChr m:val="]"/>
                <m:ctrlPr>
                  <w:rPr>
                    <w:rFonts w:ascii="Cambria Math" w:hAnsi="Cambria Math"/>
                  </w:rPr>
                </m:ctrlPr>
              </m:dPr>
              <m:e>
                <m:r>
                  <m:rPr>
                    <m:sty m:val="p"/>
                  </m:rPr>
                  <w:rPr>
                    <w:rFonts w:ascii="Cambria Math" w:hAnsi="Cambria Math"/>
                    <w:szCs w:val="24"/>
                  </w:rPr>
                  <m:t xml:space="preserve">1 - </m:t>
                </m:r>
                <m:sSub>
                  <m:sSubPr>
                    <m:ctrlPr>
                      <w:rPr>
                        <w:rFonts w:ascii="Cambria Math" w:hAnsi="Cambria Math"/>
                      </w:rPr>
                    </m:ctrlPr>
                  </m:sSubPr>
                  <m:e>
                    <m:r>
                      <m:rPr>
                        <m:sty m:val="p"/>
                      </m:rPr>
                      <w:rPr>
                        <w:rFonts w:ascii="Cambria Math" w:hAnsi="Cambria Math"/>
                        <w:szCs w:val="24"/>
                      </w:rPr>
                      <m:t>StO</m:t>
                    </m:r>
                  </m:e>
                  <m:sub>
                    <m:r>
                      <m:rPr>
                        <m:sty m:val="p"/>
                      </m:rPr>
                      <w:rPr>
                        <w:rFonts w:ascii="Cambria Math" w:hAnsi="Cambria Math"/>
                        <w:szCs w:val="24"/>
                      </w:rPr>
                      <m:t>2</m:t>
                    </m:r>
                  </m:sub>
                </m:sSub>
              </m:e>
            </m:d>
            <m:sSub>
              <m:sSubPr>
                <m:ctrlPr>
                  <w:rPr>
                    <w:rFonts w:ascii="Cambria Math" w:hAnsi="Cambria Math"/>
                  </w:rPr>
                </m:ctrlPr>
              </m:sSubPr>
              <m:e>
                <m:r>
                  <w:rPr>
                    <w:rFonts w:ascii="Cambria Math" w:hAnsi="Cambria Math"/>
                    <w:szCs w:val="24"/>
                  </w:rPr>
                  <m:t>ε</m:t>
                </m:r>
              </m:e>
              <m:sub>
                <m:r>
                  <m:rPr>
                    <m:sty m:val="p"/>
                  </m:rPr>
                  <w:rPr>
                    <w:rFonts w:ascii="Cambria Math" w:hAnsi="Cambria Math"/>
                    <w:szCs w:val="24"/>
                  </w:rPr>
                  <m:t>Hb</m:t>
                </m:r>
              </m:sub>
            </m:sSub>
            <m:d>
              <m:dPr>
                <m:ctrlPr>
                  <w:rPr>
                    <w:rFonts w:ascii="Cambria Math" w:hAnsi="Cambria Math"/>
                  </w:rPr>
                </m:ctrlPr>
              </m:dPr>
              <m:e>
                <m:r>
                  <w:rPr>
                    <w:rFonts w:ascii="Cambria Math" w:hAnsi="Cambria Math"/>
                    <w:szCs w:val="24"/>
                  </w:rPr>
                  <m:t>λ</m:t>
                </m:r>
              </m:e>
            </m:d>
          </m:e>
        </m:d>
      </m:oMath>
      <w:r w:rsidR="00903486" w:rsidRPr="00086A56">
        <w:rPr>
          <w:szCs w:val="24"/>
        </w:rPr>
        <w:t>,</w:t>
      </w:r>
    </w:p>
    <w:p w14:paraId="217BEF53" w14:textId="77777777" w:rsidR="00D7123D" w:rsidRPr="00086A56" w:rsidRDefault="00903486" w:rsidP="00086A56">
      <w:pPr>
        <w:spacing w:after="160" w:line="360" w:lineRule="auto"/>
        <w:jc w:val="both"/>
      </w:pPr>
      <w:r w:rsidRPr="00086A56">
        <w:t xml:space="preserve">where </w:t>
      </w:r>
      <m:oMath>
        <m:sSub>
          <m:sSubPr>
            <m:ctrlPr>
              <w:rPr>
                <w:rFonts w:ascii="Cambria Math" w:hAnsi="Cambria Math"/>
                <w:szCs w:val="24"/>
              </w:rPr>
            </m:ctrlPr>
          </m:sSubPr>
          <m:e>
            <m:r>
              <w:rPr>
                <w:rFonts w:ascii="Cambria Math" w:hAnsi="Cambria Math"/>
                <w:szCs w:val="24"/>
              </w:rPr>
              <m:t>v</m:t>
            </m:r>
          </m:e>
          <m:sub>
            <m:r>
              <m:rPr>
                <m:nor/>
              </m:rPr>
              <w:rPr>
                <w:rFonts w:ascii="Cambria Math" w:hAnsi="Cambria Math"/>
                <w:szCs w:val="24"/>
              </w:rPr>
              <m:t>BL</m:t>
            </m:r>
          </m:sub>
        </m:sSub>
      </m:oMath>
      <w:r w:rsidRPr="00086A56">
        <w:t xml:space="preserve"> is the blood volume fraction, and </w:t>
      </w:r>
      <m:oMath>
        <m:sSub>
          <m:sSubPr>
            <m:ctrlPr>
              <w:rPr>
                <w:rFonts w:ascii="Cambria Math" w:hAnsi="Cambria Math"/>
                <w:szCs w:val="24"/>
              </w:rPr>
            </m:ctrlPr>
          </m:sSubPr>
          <m:e>
            <m:r>
              <w:rPr>
                <w:rFonts w:ascii="Cambria Math" w:hAnsi="Cambria Math"/>
                <w:szCs w:val="24"/>
              </w:rPr>
              <m:t>ε</m:t>
            </m:r>
          </m:e>
          <m:sub>
            <m:r>
              <m:rPr>
                <m:nor/>
              </m:rPr>
              <w:rPr>
                <w:rFonts w:ascii="Cambria Math" w:hAnsi="Cambria Math"/>
                <w:szCs w:val="24"/>
              </w:rPr>
              <m:t>HbO2</m:t>
            </m:r>
          </m:sub>
        </m:sSub>
        <m:r>
          <m:rPr>
            <m:nor/>
          </m:rPr>
          <w:rPr>
            <w:rFonts w:ascii="Cambria Math" w:hAnsi="Cambria Math"/>
            <w:szCs w:val="24"/>
          </w:rPr>
          <m:t>(</m:t>
        </m:r>
        <m:r>
          <w:rPr>
            <w:rFonts w:ascii="Cambria Math" w:hAnsi="Cambria Math"/>
            <w:szCs w:val="24"/>
          </w:rPr>
          <m:t>λ</m:t>
        </m:r>
        <m:r>
          <m:rPr>
            <m:nor/>
          </m:rPr>
          <w:rPr>
            <w:rFonts w:ascii="Cambria Math" w:hAnsi="Cambria Math"/>
            <w:szCs w:val="24"/>
          </w:rPr>
          <m:t>)</m:t>
        </m:r>
      </m:oMath>
      <w:r w:rsidRPr="00086A56">
        <w:t xml:space="preserve"> and </w:t>
      </w:r>
      <m:oMath>
        <m:sSub>
          <m:sSubPr>
            <m:ctrlPr>
              <w:rPr>
                <w:rFonts w:ascii="Cambria Math" w:hAnsi="Cambria Math"/>
                <w:szCs w:val="24"/>
              </w:rPr>
            </m:ctrlPr>
          </m:sSubPr>
          <m:e>
            <m:r>
              <w:rPr>
                <w:rFonts w:ascii="Cambria Math" w:hAnsi="Cambria Math"/>
                <w:szCs w:val="24"/>
              </w:rPr>
              <m:t>ε</m:t>
            </m:r>
          </m:e>
          <m:sub>
            <m:r>
              <m:rPr>
                <m:nor/>
              </m:rPr>
              <w:rPr>
                <w:rFonts w:ascii="Cambria Math" w:hAnsi="Cambria Math"/>
                <w:szCs w:val="24"/>
              </w:rPr>
              <m:t>Hb</m:t>
            </m:r>
          </m:sub>
        </m:sSub>
        <m:r>
          <m:rPr>
            <m:nor/>
          </m:rPr>
          <w:rPr>
            <w:rFonts w:ascii="Cambria Math" w:hAnsi="Cambria Math"/>
            <w:szCs w:val="24"/>
          </w:rPr>
          <m:t>(</m:t>
        </m:r>
        <m:r>
          <w:rPr>
            <w:rFonts w:ascii="Cambria Math" w:hAnsi="Cambria Math"/>
            <w:szCs w:val="24"/>
          </w:rPr>
          <m:t>λ</m:t>
        </m:r>
        <m:r>
          <m:rPr>
            <m:nor/>
          </m:rPr>
          <w:rPr>
            <w:rFonts w:ascii="Cambria Math" w:hAnsi="Cambria Math"/>
            <w:szCs w:val="24"/>
          </w:rPr>
          <m:t>)</m:t>
        </m:r>
      </m:oMath>
      <w:r w:rsidRPr="00086A56">
        <w:t xml:space="preserve"> are the extinction coefficients of oxyhemoglobin and deoxyhemoglobin, respectively.</w:t>
      </w:r>
    </w:p>
    <w:p w14:paraId="2A990E62" w14:textId="77777777" w:rsidR="00D7123D" w:rsidRPr="00086A56" w:rsidRDefault="00903486" w:rsidP="00086A56">
      <w:pPr>
        <w:spacing w:after="160" w:line="360" w:lineRule="auto"/>
        <w:jc w:val="both"/>
      </w:pPr>
      <w:r w:rsidRPr="00086A56">
        <w:t xml:space="preserve">The vessel-packaging correction was represented by </w:t>
      </w:r>
      <m:oMath>
        <m:r>
          <w:rPr>
            <w:rFonts w:ascii="Cambria Math" w:hAnsi="Cambria Math"/>
            <w:szCs w:val="24"/>
          </w:rPr>
          <m:t>C</m:t>
        </m:r>
        <m:r>
          <m:rPr>
            <m:nor/>
          </m:rPr>
          <w:rPr>
            <w:rFonts w:ascii="Cambria Math" w:hAnsi="Cambria Math"/>
            <w:szCs w:val="24"/>
          </w:rPr>
          <m:t>(</m:t>
        </m:r>
        <m:r>
          <w:rPr>
            <w:rFonts w:ascii="Cambria Math" w:hAnsi="Cambria Math"/>
            <w:szCs w:val="24"/>
          </w:rPr>
          <m:t>λ</m:t>
        </m:r>
        <m:r>
          <m:rPr>
            <m:nor/>
          </m:rPr>
          <w:rPr>
            <w:rFonts w:ascii="Cambria Math" w:hAnsi="Cambria Math"/>
            <w:szCs w:val="24"/>
          </w:rPr>
          <m:t>)</m:t>
        </m:r>
      </m:oMath>
      <w:r w:rsidRPr="00086A56">
        <w:t xml:space="preserve"> as described previously</w:t>
      </w:r>
      <w:r w:rsidRPr="00086A56">
        <w:rPr>
          <w:vertAlign w:val="superscript"/>
        </w:rPr>
        <w:t>26</w:t>
      </w:r>
      <w:r w:rsidRPr="00086A56">
        <w:t>. Wavelength-dependent reduced scattering was represented by combined Mie and Rayleigh components</w:t>
      </w:r>
      <w:r w:rsidRPr="00086A56">
        <w:rPr>
          <w:vertAlign w:val="superscript"/>
        </w:rPr>
        <w:t>28</w:t>
      </w:r>
      <w:r w:rsidRPr="00086A56">
        <w:t>:</w:t>
      </w:r>
    </w:p>
    <w:p w14:paraId="4CC9872A" w14:textId="77777777" w:rsidR="00D7123D" w:rsidRDefault="00000000">
      <w:pPr>
        <w:spacing w:before="20" w:after="100" w:line="240" w:lineRule="auto"/>
        <w:jc w:val="center"/>
      </w:pPr>
      <m:oMath>
        <m:sSup>
          <m:sSupPr>
            <m:ctrlPr>
              <w:rPr>
                <w:rFonts w:ascii="Cambria Math" w:hAnsi="Cambria Math"/>
              </w:rPr>
            </m:ctrlPr>
          </m:sSupPr>
          <m:e>
            <m:sSub>
              <m:sSubPr>
                <m:ctrlPr>
                  <w:rPr>
                    <w:rFonts w:ascii="Cambria Math" w:hAnsi="Cambria Math"/>
                  </w:rPr>
                </m:ctrlPr>
              </m:sSubPr>
              <m:e>
                <m:r>
                  <w:rPr>
                    <w:rFonts w:ascii="Cambria Math" w:hAnsi="Cambria Math"/>
                    <w:szCs w:val="24"/>
                  </w:rPr>
                  <m:t>μ</m:t>
                </m:r>
              </m:e>
              <m:sub>
                <m:r>
                  <m:rPr>
                    <m:sty m:val="p"/>
                  </m:rPr>
                  <w:rPr>
                    <w:rFonts w:ascii="Cambria Math" w:hAnsi="Cambria Math"/>
                    <w:szCs w:val="24"/>
                  </w:rPr>
                  <m:t>s</m:t>
                </m:r>
              </m:sub>
            </m:sSub>
          </m:e>
          <m:sup>
            <m:r>
              <m:rPr>
                <m:sty m:val="p"/>
              </m:rPr>
              <w:rPr>
                <w:rFonts w:ascii="Cambria Math" w:hAnsi="Cambria Math"/>
                <w:szCs w:val="24"/>
              </w:rPr>
              <m:t>'</m:t>
            </m:r>
          </m:sup>
        </m:sSup>
        <m:d>
          <m:dPr>
            <m:ctrlPr>
              <w:rPr>
                <w:rFonts w:ascii="Cambria Math" w:hAnsi="Cambria Math"/>
              </w:rPr>
            </m:ctrlPr>
          </m:dPr>
          <m:e>
            <m:r>
              <w:rPr>
                <w:rFonts w:ascii="Cambria Math" w:hAnsi="Cambria Math"/>
                <w:szCs w:val="24"/>
              </w:rPr>
              <m:t>λ</m:t>
            </m:r>
          </m:e>
        </m:d>
        <m:r>
          <m:rPr>
            <m:sty m:val="p"/>
          </m:rPr>
          <w:rPr>
            <w:rFonts w:ascii="Cambria Math" w:hAnsi="Cambria Math"/>
            <w:szCs w:val="24"/>
          </w:rPr>
          <m:t xml:space="preserve"> = </m:t>
        </m:r>
        <m:r>
          <w:rPr>
            <w:rFonts w:ascii="Cambria Math" w:hAnsi="Cambria Math"/>
            <w:szCs w:val="24"/>
          </w:rPr>
          <m:t>a</m:t>
        </m:r>
        <m:d>
          <m:dPr>
            <m:begChr m:val="{"/>
            <m:endChr m:val="}"/>
            <m:ctrlPr>
              <w:rPr>
                <w:rFonts w:ascii="Cambria Math" w:hAnsi="Cambria Math"/>
              </w:rPr>
            </m:ctrlPr>
          </m:dPr>
          <m:e>
            <m:d>
              <m:dPr>
                <m:ctrlPr>
                  <w:rPr>
                    <w:rFonts w:ascii="Cambria Math" w:hAnsi="Cambria Math"/>
                  </w:rPr>
                </m:ctrlPr>
              </m:dPr>
              <m:e>
                <m:r>
                  <m:rPr>
                    <m:sty m:val="p"/>
                  </m:rPr>
                  <w:rPr>
                    <w:rFonts w:ascii="Cambria Math" w:hAnsi="Cambria Math"/>
                    <w:szCs w:val="24"/>
                  </w:rPr>
                  <m:t xml:space="preserve">1 - </m:t>
                </m:r>
                <m:sSub>
                  <m:sSubPr>
                    <m:ctrlPr>
                      <w:rPr>
                        <w:rFonts w:ascii="Cambria Math" w:hAnsi="Cambria Math"/>
                      </w:rPr>
                    </m:ctrlPr>
                  </m:sSubPr>
                  <m:e>
                    <m:r>
                      <w:rPr>
                        <w:rFonts w:ascii="Cambria Math" w:hAnsi="Cambria Math"/>
                        <w:szCs w:val="24"/>
                      </w:rPr>
                      <m:t>f</m:t>
                    </m:r>
                  </m:e>
                  <m:sub>
                    <m:r>
                      <m:rPr>
                        <m:sty m:val="p"/>
                      </m:rPr>
                      <w:rPr>
                        <w:rFonts w:ascii="Cambria Math" w:hAnsi="Cambria Math"/>
                        <w:szCs w:val="24"/>
                      </w:rPr>
                      <m:t>Ray</m:t>
                    </m:r>
                  </m:sub>
                </m:sSub>
              </m:e>
            </m:d>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szCs w:val="24"/>
                          </w:rPr>
                          <m:t>λ</m:t>
                        </m:r>
                      </m:num>
                      <m:den>
                        <m:sSub>
                          <m:sSubPr>
                            <m:ctrlPr>
                              <w:rPr>
                                <w:rFonts w:ascii="Cambria Math" w:hAnsi="Cambria Math"/>
                              </w:rPr>
                            </m:ctrlPr>
                          </m:sSubPr>
                          <m:e>
                            <m:r>
                              <w:rPr>
                                <w:rFonts w:ascii="Cambria Math" w:hAnsi="Cambria Math"/>
                                <w:szCs w:val="24"/>
                              </w:rPr>
                              <m:t>λ</m:t>
                            </m:r>
                          </m:e>
                          <m:sub>
                            <m:r>
                              <m:rPr>
                                <m:sty m:val="p"/>
                              </m:rPr>
                              <w:rPr>
                                <w:rFonts w:ascii="Cambria Math" w:hAnsi="Cambria Math"/>
                                <w:szCs w:val="24"/>
                              </w:rPr>
                              <m:t>0</m:t>
                            </m:r>
                          </m:sub>
                        </m:sSub>
                      </m:den>
                    </m:f>
                  </m:e>
                </m:d>
              </m:e>
              <m:sup>
                <m:r>
                  <m:rPr>
                    <m:sty m:val="p"/>
                  </m:rPr>
                  <w:rPr>
                    <w:rFonts w:ascii="Cambria Math" w:hAnsi="Cambria Math"/>
                    <w:szCs w:val="24"/>
                  </w:rPr>
                  <m:t>-</m:t>
                </m:r>
                <m:sSub>
                  <m:sSubPr>
                    <m:ctrlPr>
                      <w:rPr>
                        <w:rFonts w:ascii="Cambria Math" w:hAnsi="Cambria Math"/>
                      </w:rPr>
                    </m:ctrlPr>
                  </m:sSubPr>
                  <m:e>
                    <m:r>
                      <w:rPr>
                        <w:rFonts w:ascii="Cambria Math" w:hAnsi="Cambria Math"/>
                        <w:szCs w:val="24"/>
                      </w:rPr>
                      <m:t>b</m:t>
                    </m:r>
                  </m:e>
                  <m:sub>
                    <m:r>
                      <m:rPr>
                        <m:sty m:val="p"/>
                      </m:rPr>
                      <w:rPr>
                        <w:rFonts w:ascii="Cambria Math" w:hAnsi="Cambria Math"/>
                        <w:szCs w:val="24"/>
                      </w:rPr>
                      <m:t>Mie</m:t>
                    </m:r>
                  </m:sub>
                </m:sSub>
              </m:sup>
            </m:sSup>
            <m:r>
              <m:rPr>
                <m:sty m:val="p"/>
              </m:rPr>
              <w:rPr>
                <w:rFonts w:ascii="Cambria Math" w:hAnsi="Cambria Math"/>
                <w:szCs w:val="24"/>
              </w:rPr>
              <m:t xml:space="preserve"> + </m:t>
            </m:r>
            <m:sSub>
              <m:sSubPr>
                <m:ctrlPr>
                  <w:rPr>
                    <w:rFonts w:ascii="Cambria Math" w:hAnsi="Cambria Math"/>
                  </w:rPr>
                </m:ctrlPr>
              </m:sSubPr>
              <m:e>
                <m:r>
                  <w:rPr>
                    <w:rFonts w:ascii="Cambria Math" w:hAnsi="Cambria Math"/>
                    <w:szCs w:val="24"/>
                  </w:rPr>
                  <m:t>f</m:t>
                </m:r>
              </m:e>
              <m:sub>
                <m:r>
                  <m:rPr>
                    <m:sty m:val="p"/>
                  </m:rPr>
                  <w:rPr>
                    <w:rFonts w:ascii="Cambria Math" w:hAnsi="Cambria Math"/>
                    <w:szCs w:val="24"/>
                  </w:rPr>
                  <m:t>Ray</m:t>
                </m:r>
              </m:sub>
            </m:sSub>
            <m:sSup>
              <m:sSupPr>
                <m:ctrlPr>
                  <w:rPr>
                    <w:rFonts w:ascii="Cambria Math" w:hAnsi="Cambria Math"/>
                  </w:rPr>
                </m:ctrlPr>
              </m:sSupPr>
              <m:e>
                <m:d>
                  <m:dPr>
                    <m:ctrlPr>
                      <w:rPr>
                        <w:rFonts w:ascii="Cambria Math" w:hAnsi="Cambria Math"/>
                      </w:rPr>
                    </m:ctrlPr>
                  </m:dPr>
                  <m:e>
                    <m:f>
                      <m:fPr>
                        <m:ctrlPr>
                          <w:rPr>
                            <w:rFonts w:ascii="Cambria Math" w:hAnsi="Cambria Math"/>
                          </w:rPr>
                        </m:ctrlPr>
                      </m:fPr>
                      <m:num>
                        <m:r>
                          <w:rPr>
                            <w:rFonts w:ascii="Cambria Math" w:hAnsi="Cambria Math"/>
                            <w:szCs w:val="24"/>
                          </w:rPr>
                          <m:t>λ</m:t>
                        </m:r>
                      </m:num>
                      <m:den>
                        <m:sSub>
                          <m:sSubPr>
                            <m:ctrlPr>
                              <w:rPr>
                                <w:rFonts w:ascii="Cambria Math" w:hAnsi="Cambria Math"/>
                              </w:rPr>
                            </m:ctrlPr>
                          </m:sSubPr>
                          <m:e>
                            <m:r>
                              <w:rPr>
                                <w:rFonts w:ascii="Cambria Math" w:hAnsi="Cambria Math"/>
                                <w:szCs w:val="24"/>
                              </w:rPr>
                              <m:t>λ</m:t>
                            </m:r>
                          </m:e>
                          <m:sub>
                            <m:r>
                              <m:rPr>
                                <m:sty m:val="p"/>
                              </m:rPr>
                              <w:rPr>
                                <w:rFonts w:ascii="Cambria Math" w:hAnsi="Cambria Math"/>
                                <w:szCs w:val="24"/>
                              </w:rPr>
                              <m:t>0</m:t>
                            </m:r>
                          </m:sub>
                        </m:sSub>
                      </m:den>
                    </m:f>
                  </m:e>
                </m:d>
              </m:e>
              <m:sup>
                <m:r>
                  <m:rPr>
                    <m:sty m:val="p"/>
                  </m:rPr>
                  <w:rPr>
                    <w:rFonts w:ascii="Cambria Math" w:hAnsi="Cambria Math"/>
                    <w:szCs w:val="24"/>
                  </w:rPr>
                  <m:t>-4</m:t>
                </m:r>
              </m:sup>
            </m:sSup>
          </m:e>
        </m:d>
      </m:oMath>
      <w:r w:rsidR="00903486">
        <w:rPr>
          <w:szCs w:val="24"/>
        </w:rPr>
        <w:t>.</w:t>
      </w:r>
    </w:p>
    <w:p w14:paraId="6A532D9F" w14:textId="77777777" w:rsidR="00D7123D" w:rsidRPr="00086A56" w:rsidRDefault="00903486" w:rsidP="00086A56">
      <w:pPr>
        <w:spacing w:after="160" w:line="360" w:lineRule="auto"/>
        <w:jc w:val="both"/>
        <w:rPr>
          <w:color w:val="000000" w:themeColor="text1"/>
        </w:rPr>
      </w:pPr>
      <w:r w:rsidRPr="00086A56">
        <w:rPr>
          <w:color w:val="000000" w:themeColor="text1"/>
        </w:rPr>
        <w:t xml:space="preserve">In the scattering model, </w:t>
      </w:r>
      <m:oMath>
        <m:r>
          <w:rPr>
            <w:rFonts w:ascii="Cambria Math" w:hAnsi="Cambria Math"/>
            <w:color w:val="000000" w:themeColor="text1"/>
            <w:szCs w:val="24"/>
          </w:rPr>
          <m:t>a</m:t>
        </m:r>
      </m:oMath>
      <w:r w:rsidRPr="00086A56">
        <w:rPr>
          <w:color w:val="000000" w:themeColor="text1"/>
        </w:rPr>
        <w:t xml:space="preserve"> is the reduced scattering amplitude at the reference wavelength </w:t>
      </w:r>
      <m:oMath>
        <m:sSub>
          <m:sSubPr>
            <m:ctrlPr>
              <w:rPr>
                <w:rFonts w:ascii="Cambria Math" w:hAnsi="Cambria Math"/>
                <w:color w:val="000000" w:themeColor="text1"/>
                <w:szCs w:val="24"/>
              </w:rPr>
            </m:ctrlPr>
          </m:sSubPr>
          <m:e>
            <m:r>
              <w:rPr>
                <w:rFonts w:ascii="Cambria Math" w:hAnsi="Cambria Math"/>
                <w:color w:val="000000" w:themeColor="text1"/>
                <w:szCs w:val="24"/>
              </w:rPr>
              <m:t>λ</m:t>
            </m:r>
          </m:e>
          <m:sub>
            <m:r>
              <m:rPr>
                <m:nor/>
              </m:rPr>
              <w:rPr>
                <w:rFonts w:ascii="Cambria Math" w:hAnsi="Cambria Math"/>
                <w:color w:val="000000" w:themeColor="text1"/>
                <w:szCs w:val="24"/>
              </w:rPr>
              <m:t>0</m:t>
            </m:r>
          </m:sub>
        </m:sSub>
      </m:oMath>
      <w:r w:rsidRPr="00086A56">
        <w:rPr>
          <w:color w:val="000000" w:themeColor="text1"/>
        </w:rPr>
        <w:t xml:space="preserve">, </w:t>
      </w:r>
      <m:oMath>
        <m:sSub>
          <m:sSubPr>
            <m:ctrlPr>
              <w:rPr>
                <w:rFonts w:ascii="Cambria Math" w:hAnsi="Cambria Math"/>
                <w:color w:val="000000" w:themeColor="text1"/>
                <w:szCs w:val="24"/>
              </w:rPr>
            </m:ctrlPr>
          </m:sSubPr>
          <m:e>
            <m:r>
              <w:rPr>
                <w:rFonts w:ascii="Cambria Math" w:hAnsi="Cambria Math"/>
                <w:color w:val="000000" w:themeColor="text1"/>
                <w:szCs w:val="24"/>
              </w:rPr>
              <m:t>f</m:t>
            </m:r>
          </m:e>
          <m:sub>
            <m:r>
              <m:rPr>
                <m:nor/>
              </m:rPr>
              <w:rPr>
                <w:rFonts w:ascii="Cambria Math" w:hAnsi="Cambria Math"/>
                <w:color w:val="000000" w:themeColor="text1"/>
                <w:szCs w:val="24"/>
              </w:rPr>
              <m:t>Ray</m:t>
            </m:r>
          </m:sub>
        </m:sSub>
      </m:oMath>
      <w:r w:rsidRPr="00086A56">
        <w:rPr>
          <w:color w:val="000000" w:themeColor="text1"/>
        </w:rPr>
        <w:t xml:space="preserve"> is the Rayleigh scattering fraction, and </w:t>
      </w:r>
      <m:oMath>
        <m:sSub>
          <m:sSubPr>
            <m:ctrlPr>
              <w:rPr>
                <w:rFonts w:ascii="Cambria Math" w:hAnsi="Cambria Math"/>
                <w:color w:val="000000" w:themeColor="text1"/>
                <w:szCs w:val="24"/>
              </w:rPr>
            </m:ctrlPr>
          </m:sSubPr>
          <m:e>
            <m:r>
              <w:rPr>
                <w:rFonts w:ascii="Cambria Math" w:hAnsi="Cambria Math"/>
                <w:color w:val="000000" w:themeColor="text1"/>
                <w:szCs w:val="24"/>
              </w:rPr>
              <m:t>b</m:t>
            </m:r>
          </m:e>
          <m:sub>
            <m:r>
              <m:rPr>
                <m:nor/>
              </m:rPr>
              <w:rPr>
                <w:rFonts w:ascii="Cambria Math" w:hAnsi="Cambria Math"/>
                <w:color w:val="000000" w:themeColor="text1"/>
                <w:szCs w:val="24"/>
              </w:rPr>
              <m:t>Mie</m:t>
            </m:r>
          </m:sub>
        </m:sSub>
      </m:oMath>
      <w:r w:rsidRPr="00086A56">
        <w:rPr>
          <w:color w:val="000000" w:themeColor="text1"/>
        </w:rPr>
        <w:t xml:space="preserve"> is the Mie scattering power. The symbols </w:t>
      </w:r>
      <m:oMath>
        <m:r>
          <m:rPr>
            <m:nor/>
          </m:rPr>
          <w:rPr>
            <w:rFonts w:ascii="Cambria Math" w:hAnsi="Cambria Math"/>
            <w:color w:val="000000" w:themeColor="text1"/>
            <w:szCs w:val="24"/>
          </w:rPr>
          <m:t>[</m:t>
        </m:r>
        <m:sSub>
          <m:sSubPr>
            <m:ctrlPr>
              <w:rPr>
                <w:rFonts w:ascii="Cambria Math" w:hAnsi="Cambria Math"/>
                <w:color w:val="000000" w:themeColor="text1"/>
                <w:szCs w:val="24"/>
              </w:rPr>
            </m:ctrlPr>
          </m:sSubPr>
          <m:e>
            <m:r>
              <m:rPr>
                <m:nor/>
              </m:rPr>
              <w:rPr>
                <w:rFonts w:ascii="Cambria Math" w:hAnsi="Cambria Math"/>
                <w:color w:val="000000" w:themeColor="text1"/>
                <w:szCs w:val="24"/>
              </w:rPr>
              <m:t>HbO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m:t>
        </m:r>
      </m:oMath>
      <w:r w:rsidRPr="00086A56">
        <w:rPr>
          <w:color w:val="000000" w:themeColor="text1"/>
        </w:rPr>
        <w:t xml:space="preserve"> and </w:t>
      </w:r>
      <m:oMath>
        <m:r>
          <m:rPr>
            <m:nor/>
          </m:rPr>
          <w:rPr>
            <w:rFonts w:ascii="Cambria Math" w:hAnsi="Cambria Math"/>
            <w:color w:val="000000" w:themeColor="text1"/>
            <w:szCs w:val="24"/>
          </w:rPr>
          <m:t>[Hb]</m:t>
        </m:r>
      </m:oMath>
      <w:r w:rsidRPr="00086A56">
        <w:rPr>
          <w:color w:val="000000" w:themeColor="text1"/>
        </w:rPr>
        <w:t xml:space="preserve"> denote oxyhemoglobin and deoxyhemoglobin concentrations, respectively.</w:t>
      </w:r>
    </w:p>
    <w:p w14:paraId="140A2506" w14:textId="77777777" w:rsidR="00D7123D" w:rsidRPr="00086A56" w:rsidRDefault="00903486" w:rsidP="00086A56">
      <w:pPr>
        <w:spacing w:after="160" w:line="360" w:lineRule="auto"/>
        <w:jc w:val="both"/>
        <w:rPr>
          <w:color w:val="000000" w:themeColor="text1"/>
        </w:rPr>
      </w:pPr>
      <w:r w:rsidRPr="00086A56">
        <w:rPr>
          <w:color w:val="000000" w:themeColor="text1"/>
        </w:rPr>
        <w:t xml:space="preserve">Tissue oxygen saturation was defined as </w:t>
      </w:r>
      <m:oMath>
        <m:sSub>
          <m:sSubPr>
            <m:ctrlPr>
              <w:rPr>
                <w:rFonts w:ascii="Cambria Math" w:hAnsi="Cambria Math"/>
                <w:color w:val="000000" w:themeColor="text1"/>
                <w:szCs w:val="24"/>
              </w:rPr>
            </m:ctrlPr>
          </m:sSubPr>
          <m:e>
            <m:r>
              <m:rPr>
                <m:nor/>
              </m:rPr>
              <w:rPr>
                <w:rFonts w:ascii="Cambria Math" w:hAnsi="Cambria Math"/>
                <w:color w:val="000000" w:themeColor="text1"/>
                <w:szCs w:val="24"/>
              </w:rPr>
              <m:t>StO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 xml:space="preserve"> = [</m:t>
        </m:r>
        <m:sSub>
          <m:sSubPr>
            <m:ctrlPr>
              <w:rPr>
                <w:rFonts w:ascii="Cambria Math" w:hAnsi="Cambria Math"/>
                <w:color w:val="000000" w:themeColor="text1"/>
                <w:szCs w:val="24"/>
              </w:rPr>
            </m:ctrlPr>
          </m:sSubPr>
          <m:e>
            <m:r>
              <m:rPr>
                <m:nor/>
              </m:rPr>
              <w:rPr>
                <w:rFonts w:ascii="Cambria Math" w:hAnsi="Cambria Math"/>
                <w:color w:val="000000" w:themeColor="text1"/>
                <w:szCs w:val="24"/>
              </w:rPr>
              <m:t>HbO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m:t>
        </m:r>
        <m:sSub>
          <m:sSubPr>
            <m:ctrlPr>
              <w:rPr>
                <w:rFonts w:ascii="Cambria Math" w:hAnsi="Cambria Math"/>
                <w:color w:val="000000" w:themeColor="text1"/>
                <w:szCs w:val="24"/>
              </w:rPr>
            </m:ctrlPr>
          </m:sSubPr>
          <m:e>
            <m:r>
              <m:rPr>
                <m:nor/>
              </m:rPr>
              <w:rPr>
                <w:rFonts w:ascii="Cambria Math" w:hAnsi="Cambria Math"/>
                <w:color w:val="000000" w:themeColor="text1"/>
                <w:szCs w:val="24"/>
              </w:rPr>
              <m:t>HbO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 + [Hb])</m:t>
        </m:r>
      </m:oMath>
      <w:r w:rsidRPr="00086A56">
        <w:rPr>
          <w:color w:val="000000" w:themeColor="text1"/>
        </w:rPr>
        <w:t xml:space="preserve">. The fitted blood-volume and saturation terms were used to obtain oxygenated hemoglobin (OHb), </w:t>
      </w:r>
      <w:r w:rsidRPr="00086A56">
        <w:rPr>
          <w:color w:val="000000" w:themeColor="text1"/>
        </w:rPr>
        <w:lastRenderedPageBreak/>
        <w:t>deoxygenated hemoglobin (RHb), and total hemoglobin (THb) concentrations. ΔOHb, ΔRHb, and ΔTHb were reported as changes in these concentrations from each animal’s awake baseline. For the separate induction-kinetics analysis, OHb, RHb, and THb were instead normalized to their separate pre-induction awake values, as described in section 4.2 and summarized in Table S8.</w:t>
      </w:r>
    </w:p>
    <w:p w14:paraId="643B1F1C" w14:textId="77777777" w:rsidR="00D7123D" w:rsidRPr="00086A56" w:rsidRDefault="00903486" w:rsidP="00086A56">
      <w:pPr>
        <w:spacing w:after="160" w:line="360" w:lineRule="auto"/>
        <w:jc w:val="both"/>
        <w:rPr>
          <w:color w:val="000000" w:themeColor="text1"/>
        </w:rPr>
      </w:pPr>
      <w:r w:rsidRPr="00086A56">
        <w:rPr>
          <w:rFonts w:eastAsia="Times New Roman"/>
          <w:color w:val="000000" w:themeColor="text1"/>
          <w:szCs w:val="24"/>
        </w:rPr>
        <w:t xml:space="preserve">With the hemoglobin concentration in blood held fixed in the DRS model, THb was proportional to the fitted </w:t>
      </w:r>
      <m:oMath>
        <m:sSub>
          <m:sSubPr>
            <m:ctrlPr>
              <w:rPr>
                <w:rFonts w:ascii="Cambria Math" w:hAnsi="Cambria Math"/>
                <w:color w:val="000000" w:themeColor="text1"/>
                <w:szCs w:val="24"/>
              </w:rPr>
            </m:ctrlPr>
          </m:sSubPr>
          <m:e>
            <m:r>
              <w:rPr>
                <w:rFonts w:ascii="Cambria Math" w:hAnsi="Cambria Math"/>
                <w:color w:val="000000" w:themeColor="text1"/>
                <w:szCs w:val="24"/>
              </w:rPr>
              <m:t>v</m:t>
            </m:r>
          </m:e>
          <m:sub>
            <m:r>
              <m:rPr>
                <m:nor/>
              </m:rPr>
              <w:rPr>
                <w:rFonts w:ascii="Cambria Math" w:hAnsi="Cambria Math"/>
                <w:color w:val="000000" w:themeColor="text1"/>
                <w:szCs w:val="24"/>
              </w:rPr>
              <m:t>BL</m:t>
            </m:r>
          </m:sub>
        </m:sSub>
      </m:oMath>
      <w:r w:rsidRPr="00086A56">
        <w:rPr>
          <w:rFonts w:eastAsia="Times New Roman"/>
          <w:color w:val="000000" w:themeColor="text1"/>
          <w:szCs w:val="24"/>
        </w:rPr>
        <w:t>. The fitted StO</w:t>
      </w:r>
      <w:r w:rsidRPr="00086A56">
        <w:rPr>
          <w:rFonts w:eastAsia="Times New Roman"/>
          <w:color w:val="000000" w:themeColor="text1"/>
          <w:szCs w:val="24"/>
          <w:vertAlign w:val="subscript"/>
        </w:rPr>
        <w:t>2</w:t>
      </w:r>
      <w:r w:rsidRPr="00086A56">
        <w:rPr>
          <w:rFonts w:eastAsia="Times New Roman"/>
          <w:color w:val="000000" w:themeColor="text1"/>
          <w:szCs w:val="24"/>
        </w:rPr>
        <w:t xml:space="preserve"> was then used to partition THb into oxygenated and deoxygenated components:</w:t>
      </w:r>
    </w:p>
    <w:p w14:paraId="4B255D66" w14:textId="706BA215" w:rsidR="00D7123D" w:rsidRPr="00086A56" w:rsidRDefault="00000000">
      <w:pPr>
        <w:spacing w:before="20" w:after="100" w:line="240" w:lineRule="auto"/>
        <w:jc w:val="center"/>
        <w:rPr>
          <w:color w:val="000000" w:themeColor="text1"/>
        </w:rPr>
      </w:pPr>
      <m:oMathPara>
        <m:oMath>
          <m:eqArr>
            <m:eqArrPr>
              <m:ctrlPr>
                <w:rPr>
                  <w:rFonts w:ascii="Cambria Math" w:hAnsi="Cambria Math"/>
                  <w:color w:val="000000" w:themeColor="text1"/>
                  <w:szCs w:val="24"/>
                </w:rPr>
              </m:ctrlPr>
            </m:eqArrPr>
            <m:e>
              <m:r>
                <m:rPr>
                  <m:nor/>
                </m:rPr>
                <w:rPr>
                  <w:rFonts w:ascii="Cambria Math" w:hAnsi="Cambria Math"/>
                  <w:color w:val="000000" w:themeColor="text1"/>
                  <w:szCs w:val="24"/>
                </w:rPr>
                <m:t>THb(</m:t>
              </m:r>
              <m:r>
                <w:rPr>
                  <w:rFonts w:ascii="Cambria Math" w:hAnsi="Cambria Math"/>
                  <w:color w:val="000000" w:themeColor="text1"/>
                  <w:szCs w:val="24"/>
                </w:rPr>
                <m:t>t</m:t>
              </m:r>
              <m:r>
                <m:rPr>
                  <m:nor/>
                </m:rPr>
                <w:rPr>
                  <w:rFonts w:ascii="Cambria Math" w:hAnsi="Cambria Math"/>
                  <w:color w:val="000000" w:themeColor="text1"/>
                  <w:szCs w:val="24"/>
                </w:rPr>
                <m:t xml:space="preserve">) ∝ </m:t>
              </m:r>
              <m:sSub>
                <m:sSubPr>
                  <m:ctrlPr>
                    <w:rPr>
                      <w:rFonts w:ascii="Cambria Math" w:hAnsi="Cambria Math"/>
                      <w:color w:val="000000" w:themeColor="text1"/>
                      <w:szCs w:val="24"/>
                    </w:rPr>
                  </m:ctrlPr>
                </m:sSubPr>
                <m:e>
                  <m:r>
                    <w:rPr>
                      <w:rFonts w:ascii="Cambria Math" w:hAnsi="Cambria Math"/>
                      <w:color w:val="000000" w:themeColor="text1"/>
                      <w:szCs w:val="24"/>
                    </w:rPr>
                    <m:t>v</m:t>
                  </m:r>
                </m:e>
                <m:sub>
                  <m:r>
                    <m:rPr>
                      <m:nor/>
                    </m:rPr>
                    <w:rPr>
                      <w:rFonts w:ascii="Cambria Math" w:hAnsi="Cambria Math"/>
                      <w:color w:val="000000" w:themeColor="text1"/>
                      <w:szCs w:val="24"/>
                    </w:rPr>
                    <m:t>BL</m:t>
                  </m:r>
                </m:sub>
              </m:sSub>
              <m:r>
                <m:rPr>
                  <m:nor/>
                </m:rPr>
                <w:rPr>
                  <w:rFonts w:ascii="Cambria Math" w:hAnsi="Cambria Math"/>
                  <w:color w:val="000000" w:themeColor="text1"/>
                  <w:szCs w:val="24"/>
                </w:rPr>
                <m:t>(</m:t>
              </m:r>
              <m:r>
                <w:rPr>
                  <w:rFonts w:ascii="Cambria Math" w:hAnsi="Cambria Math"/>
                  <w:color w:val="000000" w:themeColor="text1"/>
                  <w:szCs w:val="24"/>
                </w:rPr>
                <m:t>t</m:t>
              </m:r>
              <m:r>
                <m:rPr>
                  <m:nor/>
                </m:rPr>
                <w:rPr>
                  <w:rFonts w:ascii="Cambria Math" w:hAnsi="Cambria Math"/>
                  <w:color w:val="000000" w:themeColor="text1"/>
                  <w:szCs w:val="24"/>
                </w:rPr>
                <m:t>),    OHb(</m:t>
              </m:r>
              <m:r>
                <w:rPr>
                  <w:rFonts w:ascii="Cambria Math" w:hAnsi="Cambria Math"/>
                  <w:color w:val="000000" w:themeColor="text1"/>
                  <w:szCs w:val="24"/>
                </w:rPr>
                <m:t>t</m:t>
              </m:r>
              <m:r>
                <m:rPr>
                  <m:nor/>
                </m:rPr>
                <w:rPr>
                  <w:rFonts w:ascii="Cambria Math" w:hAnsi="Cambria Math"/>
                  <w:color w:val="000000" w:themeColor="text1"/>
                  <w:szCs w:val="24"/>
                </w:rPr>
                <m:t xml:space="preserve">) = </m:t>
              </m:r>
              <m:sSub>
                <m:sSubPr>
                  <m:ctrlPr>
                    <w:rPr>
                      <w:rFonts w:ascii="Cambria Math" w:hAnsi="Cambria Math"/>
                      <w:color w:val="000000" w:themeColor="text1"/>
                      <w:szCs w:val="24"/>
                    </w:rPr>
                  </m:ctrlPr>
                </m:sSubPr>
                <m:e>
                  <m:r>
                    <m:rPr>
                      <m:nor/>
                    </m:rPr>
                    <w:rPr>
                      <w:rFonts w:ascii="Cambria Math" w:hAnsi="Cambria Math"/>
                      <w:color w:val="000000" w:themeColor="text1"/>
                      <w:szCs w:val="24"/>
                    </w:rPr>
                    <m:t>StO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m:t>
              </m:r>
              <m:r>
                <w:rPr>
                  <w:rFonts w:ascii="Cambria Math" w:hAnsi="Cambria Math"/>
                  <w:color w:val="000000" w:themeColor="text1"/>
                  <w:szCs w:val="24"/>
                </w:rPr>
                <m:t>t</m:t>
              </m:r>
              <m:r>
                <m:rPr>
                  <m:nor/>
                </m:rPr>
                <w:rPr>
                  <w:rFonts w:ascii="Cambria Math" w:hAnsi="Cambria Math"/>
                  <w:color w:val="000000" w:themeColor="text1"/>
                  <w:szCs w:val="24"/>
                </w:rPr>
                <m:t>) × THb(</m:t>
              </m:r>
              <m:r>
                <w:rPr>
                  <w:rFonts w:ascii="Cambria Math" w:hAnsi="Cambria Math"/>
                  <w:color w:val="000000" w:themeColor="text1"/>
                  <w:szCs w:val="24"/>
                </w:rPr>
                <m:t>t</m:t>
              </m:r>
              <m:r>
                <m:rPr>
                  <m:nor/>
                </m:rPr>
                <w:rPr>
                  <w:rFonts w:ascii="Cambria Math" w:hAnsi="Cambria Math"/>
                  <w:color w:val="000000" w:themeColor="text1"/>
                  <w:szCs w:val="24"/>
                </w:rPr>
                <m:t>)</m:t>
              </m:r>
            </m:e>
            <m:e>
              <m:r>
                <m:rPr>
                  <m:nor/>
                </m:rPr>
                <w:rPr>
                  <w:rFonts w:ascii="Cambria Math" w:hAnsi="Cambria Math"/>
                  <w:color w:val="000000" w:themeColor="text1"/>
                  <w:szCs w:val="24"/>
                </w:rPr>
                <m:t>RHb(</m:t>
              </m:r>
              <m:r>
                <w:rPr>
                  <w:rFonts w:ascii="Cambria Math" w:hAnsi="Cambria Math"/>
                  <w:color w:val="000000" w:themeColor="text1"/>
                  <w:szCs w:val="24"/>
                </w:rPr>
                <m:t>t</m:t>
              </m:r>
              <m:r>
                <m:rPr>
                  <m:nor/>
                </m:rPr>
                <w:rPr>
                  <w:rFonts w:ascii="Cambria Math" w:hAnsi="Cambria Math"/>
                  <w:color w:val="000000" w:themeColor="text1"/>
                  <w:szCs w:val="24"/>
                </w:rPr>
                <m:t xml:space="preserve">) = [1 - </m:t>
              </m:r>
              <m:sSub>
                <m:sSubPr>
                  <m:ctrlPr>
                    <w:rPr>
                      <w:rFonts w:ascii="Cambria Math" w:hAnsi="Cambria Math"/>
                      <w:color w:val="000000" w:themeColor="text1"/>
                      <w:szCs w:val="24"/>
                    </w:rPr>
                  </m:ctrlPr>
                </m:sSubPr>
                <m:e>
                  <m:r>
                    <m:rPr>
                      <m:nor/>
                    </m:rPr>
                    <w:rPr>
                      <w:rFonts w:ascii="Cambria Math" w:hAnsi="Cambria Math"/>
                      <w:color w:val="000000" w:themeColor="text1"/>
                      <w:szCs w:val="24"/>
                    </w:rPr>
                    <m:t>StO</m:t>
                  </m:r>
                </m:e>
                <m:sub>
                  <m:r>
                    <m:rPr>
                      <m:nor/>
                    </m:rPr>
                    <w:rPr>
                      <w:rFonts w:ascii="Cambria Math" w:hAnsi="Cambria Math"/>
                      <w:color w:val="000000" w:themeColor="text1"/>
                      <w:szCs w:val="24"/>
                    </w:rPr>
                    <m:t>2</m:t>
                  </m:r>
                </m:sub>
              </m:sSub>
              <m:r>
                <m:rPr>
                  <m:nor/>
                </m:rPr>
                <w:rPr>
                  <w:rFonts w:ascii="Cambria Math" w:hAnsi="Cambria Math"/>
                  <w:color w:val="000000" w:themeColor="text1"/>
                  <w:szCs w:val="24"/>
                </w:rPr>
                <m:t>(</m:t>
              </m:r>
              <m:r>
                <w:rPr>
                  <w:rFonts w:ascii="Cambria Math" w:hAnsi="Cambria Math"/>
                  <w:color w:val="000000" w:themeColor="text1"/>
                  <w:szCs w:val="24"/>
                </w:rPr>
                <m:t>t</m:t>
              </m:r>
              <m:r>
                <m:rPr>
                  <m:nor/>
                </m:rPr>
                <w:rPr>
                  <w:rFonts w:ascii="Cambria Math" w:hAnsi="Cambria Math"/>
                  <w:color w:val="000000" w:themeColor="text1"/>
                  <w:szCs w:val="24"/>
                </w:rPr>
                <m:t>)] × THb(</m:t>
              </m:r>
              <m:r>
                <w:rPr>
                  <w:rFonts w:ascii="Cambria Math" w:hAnsi="Cambria Math"/>
                  <w:color w:val="000000" w:themeColor="text1"/>
                  <w:szCs w:val="24"/>
                </w:rPr>
                <m:t>t</m:t>
              </m:r>
              <m:r>
                <m:rPr>
                  <m:nor/>
                </m:rPr>
                <w:rPr>
                  <w:rFonts w:ascii="Cambria Math" w:hAnsi="Cambria Math"/>
                  <w:color w:val="000000" w:themeColor="text1"/>
                  <w:szCs w:val="24"/>
                </w:rPr>
                <m:t>),    THb(</m:t>
              </m:r>
              <m:r>
                <w:rPr>
                  <w:rFonts w:ascii="Cambria Math" w:hAnsi="Cambria Math"/>
                  <w:color w:val="000000" w:themeColor="text1"/>
                  <w:szCs w:val="24"/>
                </w:rPr>
                <m:t>t</m:t>
              </m:r>
              <m:r>
                <m:rPr>
                  <m:nor/>
                </m:rPr>
                <w:rPr>
                  <w:rFonts w:ascii="Cambria Math" w:hAnsi="Cambria Math"/>
                  <w:color w:val="000000" w:themeColor="text1"/>
                  <w:szCs w:val="24"/>
                </w:rPr>
                <m:t>) = OHb(</m:t>
              </m:r>
              <m:r>
                <w:rPr>
                  <w:rFonts w:ascii="Cambria Math" w:hAnsi="Cambria Math"/>
                  <w:color w:val="000000" w:themeColor="text1"/>
                  <w:szCs w:val="24"/>
                </w:rPr>
                <m:t>t</m:t>
              </m:r>
              <m:r>
                <m:rPr>
                  <m:nor/>
                </m:rPr>
                <w:rPr>
                  <w:rFonts w:ascii="Cambria Math" w:hAnsi="Cambria Math"/>
                  <w:color w:val="000000" w:themeColor="text1"/>
                  <w:szCs w:val="24"/>
                </w:rPr>
                <m:t>) + RHb(</m:t>
              </m:r>
              <m:r>
                <w:rPr>
                  <w:rFonts w:ascii="Cambria Math" w:hAnsi="Cambria Math"/>
                  <w:color w:val="000000" w:themeColor="text1"/>
                  <w:szCs w:val="24"/>
                </w:rPr>
                <m:t>t</m:t>
              </m:r>
              <m:r>
                <m:rPr>
                  <m:nor/>
                </m:rPr>
                <w:rPr>
                  <w:rFonts w:ascii="Cambria Math" w:hAnsi="Cambria Math"/>
                  <w:color w:val="000000" w:themeColor="text1"/>
                  <w:szCs w:val="24"/>
                </w:rPr>
                <m:t>).</m:t>
              </m:r>
            </m:e>
          </m:eqArr>
        </m:oMath>
      </m:oMathPara>
    </w:p>
    <w:p w14:paraId="737CDEEE" w14:textId="77777777" w:rsidR="00D7123D" w:rsidRPr="00086A56" w:rsidRDefault="00903486" w:rsidP="00086A56">
      <w:pPr>
        <w:keepNext/>
        <w:spacing w:before="160" w:after="80"/>
        <w:jc w:val="both"/>
        <w:rPr>
          <w:b/>
          <w:bCs/>
          <w:i/>
          <w:iCs/>
          <w:color w:val="000000" w:themeColor="text1"/>
        </w:rPr>
      </w:pPr>
      <w:r w:rsidRPr="00086A56">
        <w:rPr>
          <w:b/>
          <w:bCs/>
          <w:i/>
          <w:iCs/>
          <w:color w:val="000000" w:themeColor="text1"/>
        </w:rPr>
        <w:t>3.2 Diffuse correlation spectroscopy (DCS): relative cerebral blood flow</w:t>
      </w:r>
    </w:p>
    <w:p w14:paraId="1881383D" w14:textId="77777777" w:rsidR="00D7123D" w:rsidRPr="00086A56" w:rsidRDefault="00903486" w:rsidP="00086A56">
      <w:pPr>
        <w:spacing w:after="160" w:line="360" w:lineRule="auto"/>
        <w:jc w:val="both"/>
      </w:pPr>
      <w:r w:rsidRPr="00086A56">
        <w:rPr>
          <w:rFonts w:eastAsia="Times New Roman"/>
        </w:rPr>
        <w:t>The normalized intensity autocorrelation function was calculated from the detected photon-count fluctuations as</w:t>
      </w:r>
    </w:p>
    <w:p w14:paraId="305745AB" w14:textId="77777777" w:rsidR="00D7123D" w:rsidRPr="00086A56" w:rsidRDefault="00000000">
      <w:pPr>
        <w:spacing w:before="20" w:after="100" w:line="240" w:lineRule="auto"/>
        <w:jc w:val="center"/>
      </w:pPr>
      <m:oMath>
        <m:sSub>
          <m:sSubPr>
            <m:ctrlPr>
              <w:rPr>
                <w:rFonts w:ascii="Cambria Math" w:hAnsi="Cambria Math"/>
              </w:rPr>
            </m:ctrlPr>
          </m:sSubPr>
          <m:e>
            <m:r>
              <w:rPr>
                <w:rFonts w:ascii="Cambria Math" w:hAnsi="Cambria Math"/>
                <w:szCs w:val="24"/>
              </w:rPr>
              <m:t>g</m:t>
            </m:r>
          </m:e>
          <m:sub>
            <m:r>
              <m:rPr>
                <m:sty m:val="p"/>
              </m:rPr>
              <w:rPr>
                <w:rFonts w:ascii="Cambria Math" w:hAnsi="Cambria Math"/>
                <w:szCs w:val="24"/>
              </w:rPr>
              <m:t>2</m:t>
            </m:r>
          </m:sub>
        </m:sSub>
        <m:d>
          <m:dPr>
            <m:ctrlPr>
              <w:rPr>
                <w:rFonts w:ascii="Cambria Math" w:hAnsi="Cambria Math"/>
              </w:rPr>
            </m:ctrlPr>
          </m:dPr>
          <m:e>
            <m:r>
              <w:rPr>
                <w:rFonts w:ascii="Cambria Math" w:hAnsi="Cambria Math"/>
                <w:szCs w:val="24"/>
              </w:rPr>
              <m:t>τ</m:t>
            </m:r>
          </m:e>
        </m:d>
        <m:r>
          <m:rPr>
            <m:sty m:val="p"/>
          </m:rPr>
          <w:rPr>
            <w:rFonts w:ascii="Cambria Math" w:hAnsi="Cambria Math"/>
            <w:szCs w:val="24"/>
          </w:rPr>
          <m:t xml:space="preserve"> = </m:t>
        </m:r>
        <m:f>
          <m:fPr>
            <m:ctrlPr>
              <w:rPr>
                <w:rFonts w:ascii="Cambria Math" w:hAnsi="Cambria Math"/>
              </w:rPr>
            </m:ctrlPr>
          </m:fPr>
          <m:num>
            <m:d>
              <m:dPr>
                <m:begChr m:val="⟨"/>
                <m:endChr m:val="⟩"/>
                <m:ctrlPr>
                  <w:rPr>
                    <w:rFonts w:ascii="Cambria Math" w:hAnsi="Cambria Math"/>
                  </w:rPr>
                </m:ctrlPr>
              </m:dPr>
              <m:e>
                <m:r>
                  <w:rPr>
                    <w:rFonts w:ascii="Cambria Math" w:hAnsi="Cambria Math"/>
                    <w:szCs w:val="24"/>
                  </w:rPr>
                  <m:t>I</m:t>
                </m:r>
                <m:d>
                  <m:dPr>
                    <m:ctrlPr>
                      <w:rPr>
                        <w:rFonts w:ascii="Cambria Math" w:hAnsi="Cambria Math"/>
                      </w:rPr>
                    </m:ctrlPr>
                  </m:dPr>
                  <m:e>
                    <m:r>
                      <w:rPr>
                        <w:rFonts w:ascii="Cambria Math" w:hAnsi="Cambria Math"/>
                        <w:szCs w:val="24"/>
                      </w:rPr>
                      <m:t>t</m:t>
                    </m:r>
                  </m:e>
                </m:d>
                <m:r>
                  <w:rPr>
                    <w:rFonts w:ascii="Cambria Math" w:hAnsi="Cambria Math"/>
                    <w:szCs w:val="24"/>
                  </w:rPr>
                  <m:t>I</m:t>
                </m:r>
                <m:d>
                  <m:dPr>
                    <m:ctrlPr>
                      <w:rPr>
                        <w:rFonts w:ascii="Cambria Math" w:hAnsi="Cambria Math"/>
                      </w:rPr>
                    </m:ctrlPr>
                  </m:dPr>
                  <m:e>
                    <m:r>
                      <w:rPr>
                        <w:rFonts w:ascii="Cambria Math" w:hAnsi="Cambria Math"/>
                        <w:szCs w:val="24"/>
                      </w:rPr>
                      <m:t>t</m:t>
                    </m:r>
                    <m:r>
                      <m:rPr>
                        <m:sty m:val="p"/>
                      </m:rPr>
                      <w:rPr>
                        <w:rFonts w:ascii="Cambria Math" w:hAnsi="Cambria Math"/>
                        <w:szCs w:val="24"/>
                      </w:rPr>
                      <m:t xml:space="preserve"> + </m:t>
                    </m:r>
                    <m:r>
                      <w:rPr>
                        <w:rFonts w:ascii="Cambria Math" w:hAnsi="Cambria Math"/>
                        <w:szCs w:val="24"/>
                      </w:rPr>
                      <m:t>τ</m:t>
                    </m:r>
                  </m:e>
                </m:d>
              </m:e>
            </m:d>
          </m:num>
          <m:den>
            <m:sSup>
              <m:sSupPr>
                <m:ctrlPr>
                  <w:rPr>
                    <w:rFonts w:ascii="Cambria Math" w:hAnsi="Cambria Math"/>
                  </w:rPr>
                </m:ctrlPr>
              </m:sSupPr>
              <m:e>
                <m:d>
                  <m:dPr>
                    <m:begChr m:val="⟨"/>
                    <m:endChr m:val="⟩"/>
                    <m:ctrlPr>
                      <w:rPr>
                        <w:rFonts w:ascii="Cambria Math" w:hAnsi="Cambria Math"/>
                      </w:rPr>
                    </m:ctrlPr>
                  </m:dPr>
                  <m:e>
                    <m:r>
                      <w:rPr>
                        <w:rFonts w:ascii="Cambria Math" w:hAnsi="Cambria Math"/>
                        <w:szCs w:val="24"/>
                      </w:rPr>
                      <m:t>I</m:t>
                    </m:r>
                    <m:d>
                      <m:dPr>
                        <m:ctrlPr>
                          <w:rPr>
                            <w:rFonts w:ascii="Cambria Math" w:hAnsi="Cambria Math"/>
                          </w:rPr>
                        </m:ctrlPr>
                      </m:dPr>
                      <m:e>
                        <m:r>
                          <w:rPr>
                            <w:rFonts w:ascii="Cambria Math" w:hAnsi="Cambria Math"/>
                            <w:szCs w:val="24"/>
                          </w:rPr>
                          <m:t>t</m:t>
                        </m:r>
                      </m:e>
                    </m:d>
                  </m:e>
                </m:d>
              </m:e>
              <m:sup>
                <m:r>
                  <m:rPr>
                    <m:sty m:val="p"/>
                  </m:rPr>
                  <w:rPr>
                    <w:rFonts w:ascii="Cambria Math" w:hAnsi="Cambria Math"/>
                    <w:szCs w:val="24"/>
                  </w:rPr>
                  <m:t>2</m:t>
                </m:r>
              </m:sup>
            </m:sSup>
          </m:den>
        </m:f>
      </m:oMath>
      <w:r w:rsidR="00903486" w:rsidRPr="00086A56">
        <w:t>,</w:t>
      </w:r>
    </w:p>
    <w:p w14:paraId="1F186BDE" w14:textId="77777777" w:rsidR="00D7123D" w:rsidRPr="00086A56" w:rsidRDefault="00903486" w:rsidP="00086A56">
      <w:pPr>
        <w:spacing w:after="160" w:line="360" w:lineRule="auto"/>
        <w:jc w:val="both"/>
      </w:pPr>
      <w:r w:rsidRPr="00086A56">
        <w:t xml:space="preserve">where </w:t>
      </w:r>
      <m:oMath>
        <m:r>
          <w:rPr>
            <w:rFonts w:ascii="Cambria Math" w:hAnsi="Cambria Math"/>
            <w:szCs w:val="24"/>
          </w:rPr>
          <m:t>I</m:t>
        </m:r>
        <m:r>
          <m:rPr>
            <m:nor/>
          </m:rPr>
          <w:rPr>
            <w:rFonts w:ascii="Cambria Math" w:hAnsi="Cambria Math"/>
            <w:szCs w:val="24"/>
          </w:rPr>
          <m:t>(</m:t>
        </m:r>
        <m:r>
          <w:rPr>
            <w:rFonts w:ascii="Cambria Math" w:hAnsi="Cambria Math"/>
            <w:szCs w:val="24"/>
          </w:rPr>
          <m:t>t</m:t>
        </m:r>
        <m:r>
          <m:rPr>
            <m:nor/>
          </m:rPr>
          <w:rPr>
            <w:rFonts w:ascii="Cambria Math" w:hAnsi="Cambria Math"/>
            <w:szCs w:val="24"/>
          </w:rPr>
          <m:t>)</m:t>
        </m:r>
      </m:oMath>
      <w:r w:rsidRPr="00086A56">
        <w:t xml:space="preserve"> is the detected intensity at time </w:t>
      </w:r>
      <m:oMath>
        <m:r>
          <w:rPr>
            <w:rFonts w:ascii="Cambria Math" w:hAnsi="Cambria Math"/>
            <w:szCs w:val="24"/>
          </w:rPr>
          <m:t>t</m:t>
        </m:r>
      </m:oMath>
      <w:r w:rsidRPr="00086A56">
        <w:t xml:space="preserve">, and </w:t>
      </w:r>
      <m:oMath>
        <m:r>
          <w:rPr>
            <w:rFonts w:ascii="Cambria Math" w:hAnsi="Cambria Math"/>
            <w:szCs w:val="24"/>
          </w:rPr>
          <m:t>τ</m:t>
        </m:r>
      </m:oMath>
      <w:r w:rsidRPr="00086A56">
        <w:t xml:space="preserve"> is the delay time.</w:t>
      </w:r>
    </w:p>
    <w:p w14:paraId="06EEE6B7" w14:textId="77777777" w:rsidR="00D7123D" w:rsidRPr="00086A56" w:rsidRDefault="00903486" w:rsidP="00086A56">
      <w:pPr>
        <w:spacing w:after="160" w:line="360" w:lineRule="auto"/>
        <w:jc w:val="both"/>
      </w:pPr>
      <w:r w:rsidRPr="00086A56">
        <w:t>The normalized intensity autocorrelation function was related to the normalized electric-field autocorrelation function through the Siegert relation as</w:t>
      </w:r>
    </w:p>
    <w:p w14:paraId="16159D66" w14:textId="77777777" w:rsidR="00D7123D" w:rsidRPr="00086A56" w:rsidRDefault="00000000">
      <w:pPr>
        <w:spacing w:before="20" w:after="100" w:line="240" w:lineRule="auto"/>
        <w:jc w:val="center"/>
      </w:pPr>
      <m:oMath>
        <m:sSub>
          <m:sSubPr>
            <m:ctrlPr>
              <w:rPr>
                <w:rFonts w:ascii="Cambria Math" w:hAnsi="Cambria Math"/>
              </w:rPr>
            </m:ctrlPr>
          </m:sSubPr>
          <m:e>
            <m:r>
              <w:rPr>
                <w:rFonts w:ascii="Cambria Math" w:hAnsi="Cambria Math"/>
                <w:szCs w:val="24"/>
              </w:rPr>
              <m:t>g</m:t>
            </m:r>
          </m:e>
          <m:sub>
            <m:r>
              <m:rPr>
                <m:sty m:val="p"/>
              </m:rPr>
              <w:rPr>
                <w:rFonts w:ascii="Cambria Math" w:hAnsi="Cambria Math"/>
                <w:szCs w:val="24"/>
              </w:rPr>
              <m:t>2</m:t>
            </m:r>
          </m:sub>
        </m:sSub>
        <m:d>
          <m:dPr>
            <m:ctrlPr>
              <w:rPr>
                <w:rFonts w:ascii="Cambria Math" w:hAnsi="Cambria Math"/>
              </w:rPr>
            </m:ctrlPr>
          </m:dPr>
          <m:e>
            <m:r>
              <w:rPr>
                <w:rFonts w:ascii="Cambria Math" w:hAnsi="Cambria Math"/>
                <w:szCs w:val="24"/>
              </w:rPr>
              <m:t>τ</m:t>
            </m:r>
          </m:e>
        </m:d>
        <m:r>
          <m:rPr>
            <m:sty m:val="p"/>
          </m:rPr>
          <w:rPr>
            <w:rFonts w:ascii="Cambria Math" w:hAnsi="Cambria Math"/>
            <w:szCs w:val="24"/>
          </w:rPr>
          <m:t xml:space="preserve"> = 1 + </m:t>
        </m:r>
        <m:r>
          <w:rPr>
            <w:rFonts w:ascii="Cambria Math" w:hAnsi="Cambria Math"/>
            <w:szCs w:val="24"/>
          </w:rPr>
          <m:t>β</m:t>
        </m:r>
        <m:sSup>
          <m:sSupPr>
            <m:ctrlPr>
              <w:rPr>
                <w:rFonts w:ascii="Cambria Math" w:hAnsi="Cambria Math"/>
              </w:rPr>
            </m:ctrlPr>
          </m:sSupPr>
          <m:e>
            <m:d>
              <m:dPr>
                <m:begChr m:val="|"/>
                <m:endChr m:val="|"/>
                <m:ctrlPr>
                  <w:rPr>
                    <w:rFonts w:ascii="Cambria Math" w:hAnsi="Cambria Math"/>
                  </w:rPr>
                </m:ctrlPr>
              </m:dPr>
              <m:e>
                <m:sSub>
                  <m:sSubPr>
                    <m:ctrlPr>
                      <w:rPr>
                        <w:rFonts w:ascii="Cambria Math" w:hAnsi="Cambria Math"/>
                      </w:rPr>
                    </m:ctrlPr>
                  </m:sSubPr>
                  <m:e>
                    <m:r>
                      <w:rPr>
                        <w:rFonts w:ascii="Cambria Math" w:hAnsi="Cambria Math"/>
                        <w:szCs w:val="24"/>
                      </w:rPr>
                      <m:t>g</m:t>
                    </m:r>
                  </m:e>
                  <m:sub>
                    <m:r>
                      <m:rPr>
                        <m:sty m:val="p"/>
                      </m:rPr>
                      <w:rPr>
                        <w:rFonts w:ascii="Cambria Math" w:hAnsi="Cambria Math"/>
                        <w:szCs w:val="24"/>
                      </w:rPr>
                      <m:t>1</m:t>
                    </m:r>
                  </m:sub>
                </m:sSub>
                <m:d>
                  <m:dPr>
                    <m:ctrlPr>
                      <w:rPr>
                        <w:rFonts w:ascii="Cambria Math" w:hAnsi="Cambria Math"/>
                      </w:rPr>
                    </m:ctrlPr>
                  </m:dPr>
                  <m:e>
                    <m:r>
                      <w:rPr>
                        <w:rFonts w:ascii="Cambria Math" w:hAnsi="Cambria Math"/>
                        <w:szCs w:val="24"/>
                      </w:rPr>
                      <m:t>τ</m:t>
                    </m:r>
                  </m:e>
                </m:d>
              </m:e>
            </m:d>
          </m:e>
          <m:sup>
            <m:r>
              <m:rPr>
                <m:sty m:val="p"/>
              </m:rPr>
              <w:rPr>
                <w:rFonts w:ascii="Cambria Math" w:hAnsi="Cambria Math"/>
                <w:szCs w:val="24"/>
              </w:rPr>
              <m:t>2</m:t>
            </m:r>
          </m:sup>
        </m:sSup>
      </m:oMath>
      <w:r w:rsidR="00903486" w:rsidRPr="00086A56">
        <w:t>.</w:t>
      </w:r>
    </w:p>
    <w:p w14:paraId="56441E41" w14:textId="77777777" w:rsidR="00D7123D" w:rsidRPr="00086A56" w:rsidRDefault="00903486" w:rsidP="00086A56">
      <w:pPr>
        <w:spacing w:after="160" w:line="360" w:lineRule="auto"/>
        <w:jc w:val="both"/>
        <w:rPr>
          <w:color w:val="000000" w:themeColor="text1"/>
        </w:rPr>
      </w:pPr>
      <w:r w:rsidRPr="00086A56">
        <w:rPr>
          <w:szCs w:val="24"/>
        </w:rPr>
        <w:t xml:space="preserve">The measured </w:t>
      </w:r>
      <m:oMath>
        <m:sSub>
          <m:sSubPr>
            <m:ctrlPr>
              <w:rPr>
                <w:rFonts w:ascii="Cambria Math" w:hAnsi="Cambria Math"/>
                <w:szCs w:val="24"/>
              </w:rPr>
            </m:ctrlPr>
          </m:sSubPr>
          <m:e>
            <m:r>
              <w:rPr>
                <w:rFonts w:ascii="Cambria Math" w:hAnsi="Cambria Math"/>
                <w:szCs w:val="24"/>
              </w:rPr>
              <m:t>g</m:t>
            </m:r>
          </m:e>
          <m:sub>
            <m:r>
              <m:rPr>
                <m:nor/>
              </m:rPr>
              <w:rPr>
                <w:rFonts w:ascii="Cambria Math" w:hAnsi="Cambria Math"/>
                <w:szCs w:val="24"/>
              </w:rPr>
              <m:t>2</m:t>
            </m:r>
          </m:sub>
        </m:sSub>
        <m:r>
          <m:rPr>
            <m:nor/>
          </m:rPr>
          <w:rPr>
            <w:rFonts w:ascii="Cambria Math" w:hAnsi="Cambria Math"/>
            <w:szCs w:val="24"/>
          </w:rPr>
          <m:t>(</m:t>
        </m:r>
        <m:r>
          <w:rPr>
            <w:rFonts w:ascii="Cambria Math" w:hAnsi="Cambria Math"/>
            <w:szCs w:val="24"/>
          </w:rPr>
          <m:t>τ</m:t>
        </m:r>
        <m:r>
          <m:rPr>
            <m:nor/>
          </m:rPr>
          <w:rPr>
            <w:rFonts w:ascii="Cambria Math" w:hAnsi="Cambria Math"/>
            <w:szCs w:val="24"/>
          </w:rPr>
          <m:t>)</m:t>
        </m:r>
      </m:oMath>
      <w:r w:rsidRPr="00086A56">
        <w:rPr>
          <w:szCs w:val="24"/>
        </w:rPr>
        <w:t xml:space="preserve"> curve was fitted directly. For a given </w:t>
      </w:r>
      <w:r w:rsidRPr="00086A56">
        <w:rPr>
          <w:color w:val="000000" w:themeColor="text1"/>
          <w:szCs w:val="24"/>
        </w:rPr>
        <w:t xml:space="preserve">blood flow index </w:t>
      </w:r>
      <m:oMath>
        <m:r>
          <m:rPr>
            <m:nor/>
          </m:rPr>
          <w:rPr>
            <w:rFonts w:ascii="Cambria Math" w:hAnsi="Cambria Math"/>
            <w:color w:val="000000" w:themeColor="text1"/>
            <w:szCs w:val="24"/>
          </w:rPr>
          <m:t xml:space="preserve">(BFI = </m:t>
        </m:r>
        <m:r>
          <w:rPr>
            <w:rFonts w:ascii="Cambria Math" w:hAnsi="Cambria Math"/>
            <w:color w:val="000000" w:themeColor="text1"/>
            <w:szCs w:val="24"/>
          </w:rPr>
          <m:t>α</m:t>
        </m:r>
        <m:sSub>
          <m:sSubPr>
            <m:ctrlPr>
              <w:rPr>
                <w:rFonts w:ascii="Cambria Math" w:hAnsi="Cambria Math"/>
                <w:color w:val="000000" w:themeColor="text1"/>
                <w:szCs w:val="24"/>
              </w:rPr>
            </m:ctrlPr>
          </m:sSubPr>
          <m:e>
            <m:r>
              <w:rPr>
                <w:rFonts w:ascii="Cambria Math" w:hAnsi="Cambria Math"/>
                <w:color w:val="000000" w:themeColor="text1"/>
                <w:szCs w:val="24"/>
              </w:rPr>
              <m:t>D</m:t>
            </m:r>
          </m:e>
          <m:sub>
            <m:r>
              <w:rPr>
                <w:rFonts w:ascii="Cambria Math" w:hAnsi="Cambria Math"/>
                <w:color w:val="000000" w:themeColor="text1"/>
                <w:szCs w:val="24"/>
              </w:rPr>
              <m:t>B</m:t>
            </m:r>
          </m:sub>
        </m:sSub>
        <m:r>
          <m:rPr>
            <m:nor/>
          </m:rPr>
          <w:rPr>
            <w:rFonts w:ascii="Cambria Math" w:hAnsi="Cambria Math"/>
            <w:color w:val="000000" w:themeColor="text1"/>
            <w:szCs w:val="24"/>
          </w:rPr>
          <m:t>)</m:t>
        </m:r>
      </m:oMath>
      <w:r w:rsidRPr="00086A56">
        <w:rPr>
          <w:color w:val="000000" w:themeColor="text1"/>
          <w:szCs w:val="24"/>
        </w:rPr>
        <w:t xml:space="preserve">, </w:t>
      </w:r>
      <m:oMath>
        <m:sSub>
          <m:sSubPr>
            <m:ctrlPr>
              <w:rPr>
                <w:rFonts w:ascii="Cambria Math" w:hAnsi="Cambria Math"/>
                <w:color w:val="000000" w:themeColor="text1"/>
                <w:szCs w:val="24"/>
              </w:rPr>
            </m:ctrlPr>
          </m:sSubPr>
          <m:e>
            <m:r>
              <w:rPr>
                <w:rFonts w:ascii="Cambria Math" w:hAnsi="Cambria Math"/>
                <w:color w:val="000000" w:themeColor="text1"/>
                <w:szCs w:val="24"/>
              </w:rPr>
              <m:t>g</m:t>
            </m:r>
          </m:e>
          <m:sub>
            <m:r>
              <m:rPr>
                <m:nor/>
              </m:rPr>
              <w:rPr>
                <w:rFonts w:ascii="Cambria Math" w:hAnsi="Cambria Math"/>
                <w:color w:val="000000" w:themeColor="text1"/>
                <w:szCs w:val="24"/>
              </w:rPr>
              <m:t>1,model</m:t>
            </m:r>
          </m:sub>
        </m:sSub>
        <m:r>
          <m:rPr>
            <m:nor/>
          </m:rPr>
          <w:rPr>
            <w:rFonts w:ascii="Cambria Math" w:hAnsi="Cambria Math"/>
            <w:color w:val="000000" w:themeColor="text1"/>
            <w:szCs w:val="24"/>
          </w:rPr>
          <m:t>(</m:t>
        </m:r>
        <m:r>
          <w:rPr>
            <w:rFonts w:ascii="Cambria Math" w:hAnsi="Cambria Math"/>
            <w:color w:val="000000" w:themeColor="text1"/>
            <w:szCs w:val="24"/>
          </w:rPr>
          <m:t>τ</m:t>
        </m:r>
        <m:r>
          <m:rPr>
            <m:nor/>
          </m:rPr>
          <w:rPr>
            <w:rFonts w:ascii="Cambria Math" w:hAnsi="Cambria Math"/>
            <w:color w:val="000000" w:themeColor="text1"/>
            <w:szCs w:val="24"/>
          </w:rPr>
          <m:t>)</m:t>
        </m:r>
      </m:oMath>
      <w:r w:rsidRPr="00086A56">
        <w:rPr>
          <w:color w:val="000000" w:themeColor="text1"/>
          <w:szCs w:val="24"/>
        </w:rPr>
        <w:t xml:space="preserve"> was calculated using the semi-infinite correlation-diffusion Green’s function</w:t>
      </w:r>
      <w:r w:rsidRPr="00086A56">
        <w:rPr>
          <w:color w:val="000000" w:themeColor="text1"/>
          <w:szCs w:val="24"/>
          <w:vertAlign w:val="superscript"/>
        </w:rPr>
        <w:t>14</w:t>
      </w:r>
      <w:r w:rsidRPr="00086A56">
        <w:rPr>
          <w:color w:val="000000" w:themeColor="text1"/>
          <w:szCs w:val="24"/>
        </w:rPr>
        <w:t xml:space="preserve">. The corresponding </w:t>
      </w:r>
      <m:oMath>
        <m:sSub>
          <m:sSubPr>
            <m:ctrlPr>
              <w:rPr>
                <w:rFonts w:ascii="Cambria Math" w:hAnsi="Cambria Math"/>
                <w:color w:val="000000" w:themeColor="text1"/>
                <w:szCs w:val="24"/>
              </w:rPr>
            </m:ctrlPr>
          </m:sSubPr>
          <m:e>
            <m:r>
              <w:rPr>
                <w:rFonts w:ascii="Cambria Math" w:hAnsi="Cambria Math"/>
                <w:color w:val="000000" w:themeColor="text1"/>
                <w:szCs w:val="24"/>
              </w:rPr>
              <m:t>g</m:t>
            </m:r>
          </m:e>
          <m:sub>
            <m:r>
              <m:rPr>
                <m:nor/>
              </m:rPr>
              <w:rPr>
                <w:rFonts w:ascii="Cambria Math" w:hAnsi="Cambria Math"/>
                <w:color w:val="000000" w:themeColor="text1"/>
                <w:szCs w:val="24"/>
              </w:rPr>
              <m:t>2,model</m:t>
            </m:r>
          </m:sub>
        </m:sSub>
        <m:r>
          <m:rPr>
            <m:nor/>
          </m:rPr>
          <w:rPr>
            <w:rFonts w:ascii="Cambria Math" w:hAnsi="Cambria Math"/>
            <w:color w:val="000000" w:themeColor="text1"/>
            <w:szCs w:val="24"/>
          </w:rPr>
          <m:t>(</m:t>
        </m:r>
        <m:r>
          <w:rPr>
            <w:rFonts w:ascii="Cambria Math" w:hAnsi="Cambria Math"/>
            <w:color w:val="000000" w:themeColor="text1"/>
            <w:szCs w:val="24"/>
          </w:rPr>
          <m:t>τ</m:t>
        </m:r>
        <m:r>
          <m:rPr>
            <m:nor/>
          </m:rPr>
          <w:rPr>
            <w:rFonts w:ascii="Cambria Math" w:hAnsi="Cambria Math"/>
            <w:color w:val="000000" w:themeColor="text1"/>
            <w:szCs w:val="24"/>
          </w:rPr>
          <m:t>)</m:t>
        </m:r>
      </m:oMath>
      <w:r w:rsidRPr="00086A56">
        <w:rPr>
          <w:color w:val="000000" w:themeColor="text1"/>
          <w:szCs w:val="24"/>
        </w:rPr>
        <w:t xml:space="preserve"> was then calculated from </w:t>
      </w:r>
      <m:oMath>
        <m:sSub>
          <m:sSubPr>
            <m:ctrlPr>
              <w:rPr>
                <w:rFonts w:ascii="Cambria Math" w:hAnsi="Cambria Math"/>
                <w:color w:val="000000" w:themeColor="text1"/>
                <w:szCs w:val="24"/>
              </w:rPr>
            </m:ctrlPr>
          </m:sSubPr>
          <m:e>
            <m:r>
              <w:rPr>
                <w:rFonts w:ascii="Cambria Math" w:hAnsi="Cambria Math"/>
                <w:color w:val="000000" w:themeColor="text1"/>
                <w:szCs w:val="24"/>
              </w:rPr>
              <m:t>g</m:t>
            </m:r>
          </m:e>
          <m:sub>
            <m:r>
              <m:rPr>
                <m:nor/>
              </m:rPr>
              <w:rPr>
                <w:rFonts w:ascii="Cambria Math" w:hAnsi="Cambria Math"/>
                <w:color w:val="000000" w:themeColor="text1"/>
                <w:szCs w:val="24"/>
              </w:rPr>
              <m:t>1,model</m:t>
            </m:r>
          </m:sub>
        </m:sSub>
        <m:r>
          <m:rPr>
            <m:nor/>
          </m:rPr>
          <w:rPr>
            <w:rFonts w:ascii="Cambria Math" w:hAnsi="Cambria Math"/>
            <w:color w:val="000000" w:themeColor="text1"/>
            <w:szCs w:val="24"/>
          </w:rPr>
          <m:t>(</m:t>
        </m:r>
        <m:r>
          <w:rPr>
            <w:rFonts w:ascii="Cambria Math" w:hAnsi="Cambria Math"/>
            <w:color w:val="000000" w:themeColor="text1"/>
            <w:szCs w:val="24"/>
          </w:rPr>
          <m:t>τ</m:t>
        </m:r>
        <m:r>
          <m:rPr>
            <m:nor/>
          </m:rPr>
          <w:rPr>
            <w:rFonts w:ascii="Cambria Math" w:hAnsi="Cambria Math"/>
            <w:color w:val="000000" w:themeColor="text1"/>
            <w:szCs w:val="24"/>
          </w:rPr>
          <m:t>)</m:t>
        </m:r>
      </m:oMath>
      <w:r w:rsidRPr="00086A56">
        <w:rPr>
          <w:color w:val="000000" w:themeColor="text1"/>
          <w:szCs w:val="24"/>
        </w:rPr>
        <w:t xml:space="preserve"> using the Siegert relation</w:t>
      </w:r>
      <w:r w:rsidRPr="00086A56">
        <w:rPr>
          <w:color w:val="000000" w:themeColor="text1"/>
          <w:szCs w:val="24"/>
          <w:vertAlign w:val="superscript"/>
        </w:rPr>
        <w:t>33</w:t>
      </w:r>
      <w:r w:rsidRPr="00086A56">
        <w:rPr>
          <w:color w:val="000000" w:themeColor="text1"/>
          <w:szCs w:val="24"/>
        </w:rPr>
        <w:t xml:space="preserve">. The coherence factor </w:t>
      </w:r>
      <m:oMath>
        <m:r>
          <w:rPr>
            <w:rFonts w:ascii="Cambria Math" w:hAnsi="Cambria Math"/>
            <w:color w:val="000000" w:themeColor="text1"/>
            <w:szCs w:val="24"/>
          </w:rPr>
          <m:t>β</m:t>
        </m:r>
      </m:oMath>
      <w:r w:rsidRPr="00086A56">
        <w:rPr>
          <w:color w:val="000000" w:themeColor="text1"/>
          <w:szCs w:val="24"/>
        </w:rPr>
        <w:t xml:space="preserve"> and BFI were estimated simultaneously by minimizing the sum of squared residuals between </w:t>
      </w:r>
      <m:oMath>
        <m:sSub>
          <m:sSubPr>
            <m:ctrlPr>
              <w:rPr>
                <w:rFonts w:ascii="Cambria Math" w:hAnsi="Cambria Math"/>
                <w:color w:val="000000" w:themeColor="text1"/>
                <w:szCs w:val="24"/>
              </w:rPr>
            </m:ctrlPr>
          </m:sSubPr>
          <m:e>
            <m:r>
              <w:rPr>
                <w:rFonts w:ascii="Cambria Math" w:hAnsi="Cambria Math"/>
                <w:color w:val="000000" w:themeColor="text1"/>
                <w:szCs w:val="24"/>
              </w:rPr>
              <m:t>g</m:t>
            </m:r>
          </m:e>
          <m:sub>
            <m:r>
              <m:rPr>
                <m:nor/>
              </m:rPr>
              <w:rPr>
                <w:rFonts w:ascii="Cambria Math" w:hAnsi="Cambria Math"/>
                <w:color w:val="000000" w:themeColor="text1"/>
                <w:szCs w:val="24"/>
              </w:rPr>
              <m:t>2,measured</m:t>
            </m:r>
          </m:sub>
        </m:sSub>
        <m:r>
          <m:rPr>
            <m:nor/>
          </m:rPr>
          <w:rPr>
            <w:rFonts w:ascii="Cambria Math" w:hAnsi="Cambria Math"/>
            <w:color w:val="000000" w:themeColor="text1"/>
            <w:szCs w:val="24"/>
          </w:rPr>
          <m:t>(</m:t>
        </m:r>
        <m:r>
          <w:rPr>
            <w:rFonts w:ascii="Cambria Math" w:hAnsi="Cambria Math"/>
            <w:color w:val="000000" w:themeColor="text1"/>
            <w:szCs w:val="24"/>
          </w:rPr>
          <m:t>τ</m:t>
        </m:r>
        <m:r>
          <m:rPr>
            <m:nor/>
          </m:rPr>
          <w:rPr>
            <w:rFonts w:ascii="Cambria Math" w:hAnsi="Cambria Math"/>
            <w:color w:val="000000" w:themeColor="text1"/>
            <w:szCs w:val="24"/>
          </w:rPr>
          <m:t>)</m:t>
        </m:r>
      </m:oMath>
      <w:r w:rsidRPr="00086A56">
        <w:rPr>
          <w:color w:val="000000" w:themeColor="text1"/>
          <w:szCs w:val="24"/>
        </w:rPr>
        <w:t xml:space="preserve"> and </w:t>
      </w:r>
      <m:oMath>
        <m:sSub>
          <m:sSubPr>
            <m:ctrlPr>
              <w:rPr>
                <w:rFonts w:ascii="Cambria Math" w:hAnsi="Cambria Math"/>
                <w:color w:val="000000" w:themeColor="text1"/>
                <w:szCs w:val="24"/>
              </w:rPr>
            </m:ctrlPr>
          </m:sSubPr>
          <m:e>
            <m:r>
              <w:rPr>
                <w:rFonts w:ascii="Cambria Math" w:hAnsi="Cambria Math"/>
                <w:color w:val="000000" w:themeColor="text1"/>
                <w:szCs w:val="24"/>
              </w:rPr>
              <m:t>g</m:t>
            </m:r>
          </m:e>
          <m:sub>
            <m:r>
              <m:rPr>
                <m:nor/>
              </m:rPr>
              <w:rPr>
                <w:rFonts w:ascii="Cambria Math" w:hAnsi="Cambria Math"/>
                <w:color w:val="000000" w:themeColor="text1"/>
                <w:szCs w:val="24"/>
              </w:rPr>
              <m:t>2,model</m:t>
            </m:r>
          </m:sub>
        </m:sSub>
        <m:r>
          <m:rPr>
            <m:nor/>
          </m:rPr>
          <w:rPr>
            <w:rFonts w:ascii="Cambria Math" w:hAnsi="Cambria Math"/>
            <w:color w:val="000000" w:themeColor="text1"/>
            <w:szCs w:val="24"/>
          </w:rPr>
          <m:t>(</m:t>
        </m:r>
        <m:r>
          <w:rPr>
            <w:rFonts w:ascii="Cambria Math" w:hAnsi="Cambria Math"/>
            <w:color w:val="000000" w:themeColor="text1"/>
            <w:szCs w:val="24"/>
          </w:rPr>
          <m:t>τ</m:t>
        </m:r>
        <m:r>
          <m:rPr>
            <m:nor/>
          </m:rPr>
          <w:rPr>
            <w:rFonts w:ascii="Cambria Math" w:hAnsi="Cambria Math"/>
            <w:color w:val="000000" w:themeColor="text1"/>
            <w:szCs w:val="24"/>
          </w:rPr>
          <m:t>)</m:t>
        </m:r>
      </m:oMath>
      <w:r w:rsidRPr="00086A56">
        <w:rPr>
          <w:color w:val="000000" w:themeColor="text1"/>
          <w:szCs w:val="24"/>
        </w:rPr>
        <w:t xml:space="preserve">³⁴. In this expression, </w:t>
      </w:r>
      <m:oMath>
        <m:r>
          <w:rPr>
            <w:rFonts w:ascii="Cambria Math" w:hAnsi="Cambria Math"/>
            <w:color w:val="000000" w:themeColor="text1"/>
            <w:szCs w:val="24"/>
          </w:rPr>
          <m:t>α</m:t>
        </m:r>
      </m:oMath>
      <w:r w:rsidRPr="00086A56">
        <w:rPr>
          <w:color w:val="000000" w:themeColor="text1"/>
          <w:szCs w:val="24"/>
        </w:rPr>
        <w:t xml:space="preserve"> is the fraction of dynamic scatterers, and </w:t>
      </w:r>
      <m:oMath>
        <m:sSub>
          <m:sSubPr>
            <m:ctrlPr>
              <w:rPr>
                <w:rFonts w:ascii="Cambria Math" w:hAnsi="Cambria Math"/>
                <w:color w:val="000000" w:themeColor="text1"/>
                <w:szCs w:val="24"/>
              </w:rPr>
            </m:ctrlPr>
          </m:sSubPr>
          <m:e>
            <m:r>
              <w:rPr>
                <w:rFonts w:ascii="Cambria Math" w:hAnsi="Cambria Math"/>
                <w:color w:val="000000" w:themeColor="text1"/>
                <w:szCs w:val="24"/>
              </w:rPr>
              <m:t>D</m:t>
            </m:r>
          </m:e>
          <m:sub>
            <m:r>
              <w:rPr>
                <w:rFonts w:ascii="Cambria Math" w:hAnsi="Cambria Math"/>
                <w:color w:val="000000" w:themeColor="text1"/>
                <w:szCs w:val="24"/>
              </w:rPr>
              <m:t>B</m:t>
            </m:r>
          </m:sub>
        </m:sSub>
      </m:oMath>
      <w:r w:rsidRPr="00086A56">
        <w:rPr>
          <w:color w:val="000000" w:themeColor="text1"/>
          <w:szCs w:val="24"/>
        </w:rPr>
        <w:t xml:space="preserve"> is their effective diffusion coefficient.</w:t>
      </w:r>
    </w:p>
    <w:p w14:paraId="0E499967" w14:textId="77777777" w:rsidR="00D7123D" w:rsidRPr="00086A56" w:rsidRDefault="00903486" w:rsidP="00086A56">
      <w:pPr>
        <w:spacing w:after="160" w:line="360" w:lineRule="auto"/>
        <w:jc w:val="both"/>
      </w:pPr>
      <w:r w:rsidRPr="00086A56">
        <w:rPr>
          <w:rFonts w:eastAsia="Times New Roman"/>
          <w:color w:val="000000" w:themeColor="text1"/>
        </w:rPr>
        <w:t>The DCS fit used fixed absorption and reduced scattering c</w:t>
      </w:r>
      <w:r w:rsidRPr="00086A56">
        <w:rPr>
          <w:rFonts w:eastAsia="Times New Roman"/>
        </w:rPr>
        <w:t>oefficients at 852 nm (</w:t>
      </w:r>
      <m:oMath>
        <m:sSub>
          <m:sSubPr>
            <m:ctrlPr>
              <w:rPr>
                <w:rFonts w:ascii="Cambria Math" w:hAnsi="Cambria Math"/>
                <w:szCs w:val="24"/>
              </w:rPr>
            </m:ctrlPr>
          </m:sSubPr>
          <m:e>
            <m:r>
              <w:rPr>
                <w:rFonts w:ascii="Cambria Math" w:hAnsi="Cambria Math"/>
                <w:szCs w:val="24"/>
              </w:rPr>
              <m:t>μ</m:t>
            </m:r>
          </m:e>
          <m:sub>
            <m:r>
              <w:rPr>
                <w:rFonts w:ascii="Cambria Math" w:hAnsi="Cambria Math"/>
                <w:szCs w:val="24"/>
              </w:rPr>
              <m:t>a</m:t>
            </m:r>
          </m:sub>
        </m:sSub>
        <m:r>
          <m:rPr>
            <m:nor/>
          </m:rPr>
          <w:rPr>
            <w:rFonts w:ascii="Cambria Math" w:hAnsi="Cambria Math"/>
            <w:szCs w:val="24"/>
          </w:rPr>
          <m:t xml:space="preserve"> = 0.0334 </m:t>
        </m:r>
        <m:sSup>
          <m:sSupPr>
            <m:ctrlPr>
              <w:rPr>
                <w:rFonts w:ascii="Cambria Math" w:hAnsi="Cambria Math"/>
                <w:szCs w:val="24"/>
              </w:rPr>
            </m:ctrlPr>
          </m:sSupPr>
          <m:e>
            <m:r>
              <m:rPr>
                <m:nor/>
              </m:rPr>
              <w:rPr>
                <w:rFonts w:ascii="Cambria Math" w:hAnsi="Cambria Math"/>
                <w:szCs w:val="24"/>
              </w:rPr>
              <m:t>mm</m:t>
            </m:r>
          </m:e>
          <m:sup>
            <m:r>
              <m:rPr>
                <m:nor/>
              </m:rPr>
              <w:rPr>
                <w:rFonts w:ascii="Cambria Math" w:hAnsi="Cambria Math"/>
                <w:szCs w:val="24"/>
              </w:rPr>
              <m:t>-1</m:t>
            </m:r>
          </m:sup>
        </m:sSup>
      </m:oMath>
      <w:r w:rsidRPr="00086A56">
        <w:rPr>
          <w:rFonts w:eastAsia="Times New Roman"/>
        </w:rPr>
        <w:t xml:space="preserve"> and </w:t>
      </w:r>
      <m:oMath>
        <m:sSubSup>
          <m:sSubSupPr>
            <m:ctrlPr>
              <w:rPr>
                <w:rFonts w:ascii="Cambria Math" w:hAnsi="Cambria Math"/>
                <w:szCs w:val="24"/>
              </w:rPr>
            </m:ctrlPr>
          </m:sSubSupPr>
          <m:e>
            <m:r>
              <w:rPr>
                <w:rFonts w:ascii="Cambria Math" w:hAnsi="Cambria Math"/>
                <w:szCs w:val="24"/>
              </w:rPr>
              <m:t>μ</m:t>
            </m:r>
          </m:e>
          <m:sub>
            <m:r>
              <w:rPr>
                <w:rFonts w:ascii="Cambria Math" w:hAnsi="Cambria Math"/>
                <w:szCs w:val="24"/>
              </w:rPr>
              <m:t>s</m:t>
            </m:r>
          </m:sub>
          <m:sup>
            <m:r>
              <m:rPr>
                <m:nor/>
              </m:rPr>
              <w:rPr>
                <w:rFonts w:ascii="Cambria Math" w:hAnsi="Cambria Math"/>
                <w:szCs w:val="24"/>
              </w:rPr>
              <m:t>'</m:t>
            </m:r>
          </m:sup>
        </m:sSubSup>
        <m:r>
          <m:rPr>
            <m:nor/>
          </m:rPr>
          <w:rPr>
            <w:rFonts w:ascii="Cambria Math" w:hAnsi="Cambria Math"/>
            <w:szCs w:val="24"/>
          </w:rPr>
          <m:t xml:space="preserve"> = 1.330 </m:t>
        </m:r>
        <m:sSup>
          <m:sSupPr>
            <m:ctrlPr>
              <w:rPr>
                <w:rFonts w:ascii="Cambria Math" w:hAnsi="Cambria Math"/>
                <w:szCs w:val="24"/>
              </w:rPr>
            </m:ctrlPr>
          </m:sSupPr>
          <m:e>
            <m:r>
              <m:rPr>
                <m:nor/>
              </m:rPr>
              <w:rPr>
                <w:rFonts w:ascii="Cambria Math" w:hAnsi="Cambria Math"/>
                <w:szCs w:val="24"/>
              </w:rPr>
              <m:t>mm</m:t>
            </m:r>
          </m:e>
          <m:sup>
            <m:r>
              <m:rPr>
                <m:nor/>
              </m:rPr>
              <w:rPr>
                <w:rFonts w:ascii="Cambria Math" w:hAnsi="Cambria Math"/>
                <w:szCs w:val="24"/>
              </w:rPr>
              <m:t>-1</m:t>
            </m:r>
          </m:sup>
        </m:sSup>
      </m:oMath>
      <w:r w:rsidRPr="00086A56">
        <w:rPr>
          <w:rFonts w:eastAsia="Times New Roman"/>
        </w:rPr>
        <w:t>), calculated based on the wavelength-dependent tissue optical-property framework described by Jacques</w:t>
      </w:r>
      <w:r w:rsidRPr="00086A56">
        <w:rPr>
          <w:rFonts w:eastAsia="Times New Roman"/>
          <w:vertAlign w:val="superscript"/>
        </w:rPr>
        <w:t>28</w:t>
      </w:r>
      <w:r w:rsidRPr="00086A56">
        <w:rPr>
          <w:rFonts w:eastAsia="Times New Roman"/>
        </w:rPr>
        <w:t>. These coefficients were held fixed independently of DRS-derived optical properties and are listed in Table S7. Relative cerebral blood flow was calculated as</w:t>
      </w:r>
    </w:p>
    <w:p w14:paraId="388ECC93" w14:textId="77777777" w:rsidR="00D7123D" w:rsidRPr="00086A56" w:rsidRDefault="00903486">
      <w:pPr>
        <w:spacing w:before="20" w:after="100" w:line="240" w:lineRule="auto"/>
        <w:jc w:val="center"/>
      </w:pPr>
      <m:oMath>
        <m:r>
          <m:rPr>
            <m:sty m:val="p"/>
          </m:rPr>
          <w:rPr>
            <w:rFonts w:ascii="Cambria Math" w:hAnsi="Cambria Math"/>
            <w:szCs w:val="24"/>
          </w:rPr>
          <w:lastRenderedPageBreak/>
          <m:t>rCBF</m:t>
        </m:r>
        <m:d>
          <m:dPr>
            <m:ctrlPr>
              <w:rPr>
                <w:rFonts w:ascii="Cambria Math" w:hAnsi="Cambria Math"/>
              </w:rPr>
            </m:ctrlPr>
          </m:dPr>
          <m:e>
            <m:r>
              <w:rPr>
                <w:rFonts w:ascii="Cambria Math" w:hAnsi="Cambria Math"/>
                <w:szCs w:val="24"/>
              </w:rPr>
              <m:t>t</m:t>
            </m:r>
          </m:e>
        </m:d>
        <m:r>
          <m:rPr>
            <m:sty m:val="p"/>
          </m:rPr>
          <w:rPr>
            <w:rFonts w:ascii="Cambria Math" w:hAnsi="Cambria Math"/>
            <w:szCs w:val="24"/>
          </w:rPr>
          <m:t xml:space="preserve"> = 100 × </m:t>
        </m:r>
        <m:f>
          <m:fPr>
            <m:ctrlPr>
              <w:rPr>
                <w:rFonts w:ascii="Cambria Math" w:hAnsi="Cambria Math"/>
              </w:rPr>
            </m:ctrlPr>
          </m:fPr>
          <m:num>
            <m:r>
              <m:rPr>
                <m:sty m:val="p"/>
              </m:rPr>
              <w:rPr>
                <w:rFonts w:ascii="Cambria Math" w:hAnsi="Cambria Math"/>
                <w:szCs w:val="24"/>
              </w:rPr>
              <m:t>BFI</m:t>
            </m:r>
            <m:d>
              <m:dPr>
                <m:ctrlPr>
                  <w:rPr>
                    <w:rFonts w:ascii="Cambria Math" w:hAnsi="Cambria Math"/>
                  </w:rPr>
                </m:ctrlPr>
              </m:dPr>
              <m:e>
                <m:r>
                  <w:rPr>
                    <w:rFonts w:ascii="Cambria Math" w:hAnsi="Cambria Math"/>
                    <w:szCs w:val="24"/>
                  </w:rPr>
                  <m:t>t</m:t>
                </m:r>
              </m:e>
            </m:d>
          </m:num>
          <m:den>
            <m:sSub>
              <m:sSubPr>
                <m:ctrlPr>
                  <w:rPr>
                    <w:rFonts w:ascii="Cambria Math" w:hAnsi="Cambria Math"/>
                  </w:rPr>
                </m:ctrlPr>
              </m:sSubPr>
              <m:e>
                <m:r>
                  <m:rPr>
                    <m:sty m:val="p"/>
                  </m:rPr>
                  <w:rPr>
                    <w:rFonts w:ascii="Cambria Math" w:hAnsi="Cambria Math"/>
                    <w:szCs w:val="24"/>
                  </w:rPr>
                  <m:t>BFI</m:t>
                </m:r>
              </m:e>
              <m:sub>
                <m:r>
                  <m:rPr>
                    <m:sty m:val="p"/>
                  </m:rPr>
                  <w:rPr>
                    <w:rFonts w:ascii="Cambria Math" w:hAnsi="Cambria Math"/>
                    <w:szCs w:val="24"/>
                  </w:rPr>
                  <m:t>awake</m:t>
                </m:r>
              </m:sub>
            </m:sSub>
          </m:den>
        </m:f>
      </m:oMath>
      <w:r w:rsidRPr="00086A56">
        <w:rPr>
          <w:szCs w:val="24"/>
        </w:rPr>
        <w:t>,</w:t>
      </w:r>
    </w:p>
    <w:p w14:paraId="594AFA2B" w14:textId="77777777" w:rsidR="00D7123D" w:rsidRPr="00086A56" w:rsidRDefault="00903486">
      <w:pPr>
        <w:spacing w:after="160" w:line="360" w:lineRule="auto"/>
      </w:pPr>
      <w:r w:rsidRPr="00086A56">
        <w:rPr>
          <w:szCs w:val="24"/>
        </w:rPr>
        <w:t xml:space="preserve">where </w:t>
      </w:r>
      <m:oMath>
        <m:sSub>
          <m:sSubPr>
            <m:ctrlPr>
              <w:rPr>
                <w:rFonts w:ascii="Cambria Math" w:hAnsi="Cambria Math"/>
                <w:szCs w:val="24"/>
              </w:rPr>
            </m:ctrlPr>
          </m:sSubPr>
          <m:e>
            <m:r>
              <m:rPr>
                <m:nor/>
              </m:rPr>
              <w:rPr>
                <w:rFonts w:ascii="Cambria Math" w:hAnsi="Cambria Math"/>
                <w:szCs w:val="24"/>
              </w:rPr>
              <m:t>BFI</m:t>
            </m:r>
          </m:e>
          <m:sub>
            <m:r>
              <m:rPr>
                <m:nor/>
              </m:rPr>
              <w:rPr>
                <w:rFonts w:ascii="Cambria Math" w:hAnsi="Cambria Math"/>
                <w:szCs w:val="24"/>
              </w:rPr>
              <m:t>awake</m:t>
            </m:r>
          </m:sub>
        </m:sSub>
      </m:oMath>
      <w:r w:rsidRPr="00086A56">
        <w:rPr>
          <w:szCs w:val="24"/>
        </w:rPr>
        <w:t xml:space="preserve"> is the median BFI over the selected awake-baseline window. Thus, rCBF was calculated from DCS alone and did not use DRS-derived optical properties. In the rCBF expression, </w:t>
      </w:r>
      <m:oMath>
        <m:r>
          <w:rPr>
            <w:rFonts w:ascii="Cambria Math" w:hAnsi="Cambria Math"/>
            <w:szCs w:val="24"/>
          </w:rPr>
          <m:t>t</m:t>
        </m:r>
      </m:oMath>
      <w:r w:rsidRPr="00086A56">
        <w:rPr>
          <w:szCs w:val="24"/>
        </w:rPr>
        <w:t xml:space="preserve"> denotes time.</w:t>
      </w:r>
    </w:p>
    <w:p w14:paraId="2C6C2A80" w14:textId="77777777" w:rsidR="00D7123D" w:rsidRPr="00086A56" w:rsidRDefault="00903486">
      <w:pPr>
        <w:keepNext/>
        <w:spacing w:before="160" w:after="80"/>
        <w:rPr>
          <w:i/>
          <w:iCs/>
        </w:rPr>
      </w:pPr>
      <w:r w:rsidRPr="00086A56">
        <w:rPr>
          <w:rFonts w:eastAsia="Times New Roman"/>
          <w:b/>
          <w:i/>
          <w:iCs/>
        </w:rPr>
        <w:t>3.3 Derived relative cerebral metabolic rate of oxygen</w:t>
      </w:r>
    </w:p>
    <w:p w14:paraId="4CA73309" w14:textId="77777777" w:rsidR="00D7123D" w:rsidRPr="00086A56" w:rsidRDefault="00903486" w:rsidP="00086A56">
      <w:pPr>
        <w:spacing w:after="160" w:line="360" w:lineRule="auto"/>
        <w:jc w:val="both"/>
        <w:rPr>
          <w:color w:val="000000" w:themeColor="text1"/>
        </w:rPr>
      </w:pPr>
      <w:r w:rsidRPr="00086A56">
        <w:rPr>
          <w:rFonts w:eastAsia="Times New Roman"/>
          <w:color w:val="000000" w:themeColor="text1"/>
        </w:rPr>
        <w:t>Following the relative oxygen-metabolism formulation established for rodent cortex by Culver et al.</w:t>
      </w:r>
      <w:r w:rsidRPr="00086A56">
        <w:rPr>
          <w:color w:val="000000" w:themeColor="text1"/>
          <w:szCs w:val="24"/>
          <w:vertAlign w:val="superscript"/>
        </w:rPr>
        <w:t>16</w:t>
      </w:r>
      <w:r w:rsidRPr="00086A56">
        <w:rPr>
          <w:rFonts w:eastAsia="Times New Roman"/>
          <w:color w:val="000000" w:themeColor="text1"/>
        </w:rPr>
        <w:t>, cerebral oxygen metabolism was related to flow and oxygen extraction as</w:t>
      </w:r>
    </w:p>
    <w:p w14:paraId="455DC57F" w14:textId="6C207D18" w:rsidR="00D7123D" w:rsidRPr="00086A56" w:rsidRDefault="00000000">
      <w:pPr>
        <w:spacing w:before="20" w:after="100" w:line="240" w:lineRule="auto"/>
        <w:jc w:val="center"/>
        <w:rPr>
          <w:color w:val="000000" w:themeColor="text1"/>
        </w:rPr>
      </w:pPr>
      <m:oMath>
        <m:sSub>
          <m:sSubPr>
            <m:ctrlPr>
              <w:rPr>
                <w:rFonts w:ascii="Cambria Math" w:hAnsi="Cambria Math"/>
                <w:color w:val="000000" w:themeColor="text1"/>
              </w:rPr>
            </m:ctrlPr>
          </m:sSubPr>
          <m:e>
            <m:r>
              <m:rPr>
                <m:sty m:val="p"/>
              </m:rPr>
              <w:rPr>
                <w:rFonts w:ascii="Cambria Math" w:hAnsi="Cambria Math"/>
                <w:color w:val="000000" w:themeColor="text1"/>
                <w:szCs w:val="24"/>
              </w:rPr>
              <m:t>CMRO</m:t>
            </m:r>
          </m:e>
          <m:sub>
            <m:r>
              <m:rPr>
                <m:sty m:val="p"/>
              </m:rPr>
              <w:rPr>
                <w:rFonts w:ascii="Cambria Math" w:hAnsi="Cambria Math"/>
                <w:color w:val="000000" w:themeColor="text1"/>
                <w:szCs w:val="24"/>
              </w:rPr>
              <m:t>2</m:t>
            </m:r>
          </m:sub>
        </m:sSub>
        <m:r>
          <m:rPr>
            <m:sty m:val="p"/>
          </m:rPr>
          <w:rPr>
            <w:rFonts w:ascii="Cambria Math" w:hAnsi="Cambria Math"/>
            <w:color w:val="000000" w:themeColor="text1"/>
            <w:szCs w:val="24"/>
          </w:rPr>
          <m:t xml:space="preserve"> ∝ CBF × </m:t>
        </m:r>
        <m:d>
          <m:dPr>
            <m:ctrlPr>
              <w:rPr>
                <w:rFonts w:ascii="Cambria Math" w:hAnsi="Cambria Math"/>
                <w:color w:val="000000" w:themeColor="text1"/>
              </w:rPr>
            </m:ctrlPr>
          </m:dPr>
          <m:e>
            <m:sSub>
              <m:sSubPr>
                <m:ctrlPr>
                  <w:rPr>
                    <w:rFonts w:ascii="Cambria Math" w:hAnsi="Cambria Math"/>
                    <w:color w:val="000000" w:themeColor="text1"/>
                  </w:rPr>
                </m:ctrlPr>
              </m:sSubPr>
              <m:e>
                <m:r>
                  <m:rPr>
                    <m:sty m:val="p"/>
                  </m:rPr>
                  <w:rPr>
                    <w:rFonts w:ascii="Cambria Math" w:hAnsi="Cambria Math"/>
                    <w:color w:val="000000" w:themeColor="text1"/>
                    <w:szCs w:val="24"/>
                  </w:rPr>
                  <m:t>SaO</m:t>
                </m:r>
              </m:e>
              <m:sub>
                <m:r>
                  <m:rPr>
                    <m:sty m:val="p"/>
                  </m:rPr>
                  <w:rPr>
                    <w:rFonts w:ascii="Cambria Math" w:hAnsi="Cambria Math"/>
                    <w:color w:val="000000" w:themeColor="text1"/>
                    <w:szCs w:val="24"/>
                  </w:rPr>
                  <m:t>2</m:t>
                </m:r>
              </m:sub>
            </m:sSub>
            <m:r>
              <m:rPr>
                <m:sty m:val="p"/>
              </m:rPr>
              <w:rPr>
                <w:rFonts w:ascii="Cambria Math" w:hAnsi="Cambria Math"/>
                <w:color w:val="000000" w:themeColor="text1"/>
                <w:szCs w:val="24"/>
              </w:rPr>
              <m:t xml:space="preserve"> - </m:t>
            </m:r>
            <m:sSub>
              <m:sSubPr>
                <m:ctrlPr>
                  <w:rPr>
                    <w:rFonts w:ascii="Cambria Math" w:hAnsi="Cambria Math"/>
                    <w:color w:val="000000" w:themeColor="text1"/>
                  </w:rPr>
                </m:ctrlPr>
              </m:sSubPr>
              <m:e>
                <m:r>
                  <m:rPr>
                    <m:sty m:val="p"/>
                  </m:rPr>
                  <w:rPr>
                    <w:rFonts w:ascii="Cambria Math" w:hAnsi="Cambria Math"/>
                    <w:color w:val="000000" w:themeColor="text1"/>
                    <w:szCs w:val="24"/>
                  </w:rPr>
                  <m:t>StO</m:t>
                </m:r>
              </m:e>
              <m:sub>
                <m:r>
                  <m:rPr>
                    <m:sty m:val="p"/>
                  </m:rPr>
                  <w:rPr>
                    <w:rFonts w:ascii="Cambria Math" w:hAnsi="Cambria Math"/>
                    <w:color w:val="000000" w:themeColor="text1"/>
                    <w:szCs w:val="24"/>
                  </w:rPr>
                  <m:t>2</m:t>
                </m:r>
              </m:sub>
            </m:sSub>
          </m:e>
        </m:d>
      </m:oMath>
      <w:r w:rsidR="00086A56" w:rsidRPr="00086A56">
        <w:rPr>
          <w:color w:val="000000" w:themeColor="text1"/>
          <w:szCs w:val="24"/>
        </w:rPr>
        <w:t>,</w:t>
      </w:r>
    </w:p>
    <w:p w14:paraId="396E8230" w14:textId="77777777" w:rsidR="00D7123D" w:rsidRPr="00086A56" w:rsidRDefault="00903486" w:rsidP="00086A56">
      <w:pPr>
        <w:spacing w:after="160" w:line="360" w:lineRule="auto"/>
        <w:jc w:val="both"/>
        <w:rPr>
          <w:color w:val="000000" w:themeColor="text1"/>
        </w:rPr>
      </w:pPr>
      <w:r w:rsidRPr="00086A56">
        <w:rPr>
          <w:color w:val="000000" w:themeColor="text1"/>
        </w:rPr>
        <w:t xml:space="preserve">where </w:t>
      </w:r>
      <m:oMath>
        <m:sSub>
          <m:sSubPr>
            <m:ctrlPr>
              <w:rPr>
                <w:rFonts w:ascii="Cambria Math" w:hAnsi="Cambria Math"/>
                <w:color w:val="000000" w:themeColor="text1"/>
                <w:szCs w:val="24"/>
              </w:rPr>
            </m:ctrlPr>
          </m:sSubPr>
          <m:e>
            <m:r>
              <m:rPr>
                <m:nor/>
              </m:rPr>
              <w:rPr>
                <w:rFonts w:ascii="Cambria Math" w:hAnsi="Cambria Math"/>
                <w:color w:val="000000" w:themeColor="text1"/>
                <w:szCs w:val="24"/>
              </w:rPr>
              <m:t>CMRO</m:t>
            </m:r>
          </m:e>
          <m:sub>
            <m:r>
              <m:rPr>
                <m:nor/>
              </m:rPr>
              <w:rPr>
                <w:rFonts w:ascii="Cambria Math" w:hAnsi="Cambria Math"/>
                <w:color w:val="000000" w:themeColor="text1"/>
                <w:szCs w:val="24"/>
              </w:rPr>
              <m:t>2</m:t>
            </m:r>
          </m:sub>
        </m:sSub>
      </m:oMath>
      <w:r w:rsidRPr="00086A56">
        <w:rPr>
          <w:color w:val="000000" w:themeColor="text1"/>
        </w:rPr>
        <w:t xml:space="preserve">, </w:t>
      </w:r>
      <m:oMath>
        <m:r>
          <m:rPr>
            <m:nor/>
          </m:rPr>
          <w:rPr>
            <w:rFonts w:ascii="Cambria Math" w:hAnsi="Cambria Math"/>
            <w:color w:val="000000" w:themeColor="text1"/>
            <w:szCs w:val="24"/>
          </w:rPr>
          <m:t>CBF</m:t>
        </m:r>
      </m:oMath>
      <w:r w:rsidRPr="00086A56">
        <w:rPr>
          <w:color w:val="000000" w:themeColor="text1"/>
        </w:rPr>
        <w:t xml:space="preserve">, and </w:t>
      </w:r>
      <m:oMath>
        <m:sSub>
          <m:sSubPr>
            <m:ctrlPr>
              <w:rPr>
                <w:rFonts w:ascii="Cambria Math" w:hAnsi="Cambria Math"/>
                <w:color w:val="000000" w:themeColor="text1"/>
                <w:szCs w:val="24"/>
              </w:rPr>
            </m:ctrlPr>
          </m:sSubPr>
          <m:e>
            <m:r>
              <m:rPr>
                <m:nor/>
              </m:rPr>
              <w:rPr>
                <w:rFonts w:ascii="Cambria Math" w:hAnsi="Cambria Math"/>
                <w:color w:val="000000" w:themeColor="text1"/>
                <w:szCs w:val="24"/>
              </w:rPr>
              <m:t>SaO</m:t>
            </m:r>
          </m:e>
          <m:sub>
            <m:r>
              <m:rPr>
                <m:nor/>
              </m:rPr>
              <w:rPr>
                <w:rFonts w:ascii="Cambria Math" w:hAnsi="Cambria Math"/>
                <w:color w:val="000000" w:themeColor="text1"/>
                <w:szCs w:val="24"/>
              </w:rPr>
              <m:t>2</m:t>
            </m:r>
          </m:sub>
        </m:sSub>
      </m:oMath>
      <w:r w:rsidRPr="00086A56">
        <w:rPr>
          <w:color w:val="000000" w:themeColor="text1"/>
        </w:rPr>
        <w:t xml:space="preserve"> denote the cerebral metabolic rate of oxygen, cerebral blood flow, and arterial oxygen saturation, respectively.</w:t>
      </w:r>
    </w:p>
    <w:p w14:paraId="5F85383D" w14:textId="77777777" w:rsidR="00D7123D" w:rsidRPr="00086A56" w:rsidRDefault="00903486" w:rsidP="00086A56">
      <w:pPr>
        <w:spacing w:after="160" w:line="360" w:lineRule="auto"/>
        <w:jc w:val="both"/>
        <w:rPr>
          <w:color w:val="000000" w:themeColor="text1"/>
        </w:rPr>
      </w:pPr>
      <w:r w:rsidRPr="00086A56">
        <w:rPr>
          <w:rFonts w:eastAsia="Times New Roman"/>
          <w:color w:val="000000" w:themeColor="text1"/>
        </w:rPr>
        <w:t>Assuming that arterial oxygen saturation remained constant and close to unity over the measurement period, the relative cerebral metabolic rate of oxygen was calculated as</w:t>
      </w:r>
    </w:p>
    <w:p w14:paraId="14CB5CF8" w14:textId="77777777" w:rsidR="00D7123D" w:rsidRPr="00086A56" w:rsidRDefault="00000000">
      <w:pPr>
        <w:spacing w:before="20" w:after="100" w:line="240" w:lineRule="auto"/>
        <w:jc w:val="center"/>
        <w:rPr>
          <w:color w:val="000000" w:themeColor="text1"/>
        </w:rPr>
      </w:pPr>
      <m:oMath>
        <m:sSub>
          <m:sSubPr>
            <m:ctrlPr>
              <w:rPr>
                <w:rFonts w:ascii="Cambria Math" w:hAnsi="Cambria Math"/>
                <w:color w:val="000000" w:themeColor="text1"/>
              </w:rPr>
            </m:ctrlPr>
          </m:sSubPr>
          <m:e>
            <m:r>
              <m:rPr>
                <m:sty m:val="p"/>
              </m:rPr>
              <w:rPr>
                <w:rFonts w:ascii="Cambria Math" w:hAnsi="Cambria Math"/>
                <w:color w:val="000000" w:themeColor="text1"/>
                <w:szCs w:val="24"/>
              </w:rPr>
              <m:t>rCMRO</m:t>
            </m:r>
          </m:e>
          <m:sub>
            <m:r>
              <m:rPr>
                <m:sty m:val="p"/>
              </m:rPr>
              <w:rPr>
                <w:rFonts w:ascii="Cambria Math" w:hAnsi="Cambria Math"/>
                <w:color w:val="000000" w:themeColor="text1"/>
                <w:szCs w:val="24"/>
              </w:rPr>
              <m:t>2</m:t>
            </m:r>
          </m:sub>
        </m:sSub>
        <m:d>
          <m:dPr>
            <m:ctrlPr>
              <w:rPr>
                <w:rFonts w:ascii="Cambria Math" w:hAnsi="Cambria Math"/>
                <w:color w:val="000000" w:themeColor="text1"/>
              </w:rPr>
            </m:ctrlPr>
          </m:dPr>
          <m:e>
            <m:r>
              <w:rPr>
                <w:rFonts w:ascii="Cambria Math" w:hAnsi="Cambria Math"/>
                <w:color w:val="000000" w:themeColor="text1"/>
                <w:szCs w:val="24"/>
              </w:rPr>
              <m:t>t</m:t>
            </m:r>
          </m:e>
        </m:d>
        <m:r>
          <m:rPr>
            <m:sty m:val="p"/>
          </m:rPr>
          <w:rPr>
            <w:rFonts w:ascii="Cambria Math" w:hAnsi="Cambria Math"/>
            <w:color w:val="000000" w:themeColor="text1"/>
            <w:szCs w:val="24"/>
          </w:rPr>
          <m:t xml:space="preserve"> = 100 × </m:t>
        </m:r>
        <m:f>
          <m:fPr>
            <m:ctrlPr>
              <w:rPr>
                <w:rFonts w:ascii="Cambria Math" w:hAnsi="Cambria Math"/>
                <w:color w:val="000000" w:themeColor="text1"/>
              </w:rPr>
            </m:ctrlPr>
          </m:fPr>
          <m:num>
            <m:r>
              <m:rPr>
                <m:sty m:val="p"/>
              </m:rPr>
              <w:rPr>
                <w:rFonts w:ascii="Cambria Math" w:hAnsi="Cambria Math"/>
                <w:color w:val="000000" w:themeColor="text1"/>
                <w:szCs w:val="24"/>
              </w:rPr>
              <m:t>BFI</m:t>
            </m:r>
            <m:d>
              <m:dPr>
                <m:ctrlPr>
                  <w:rPr>
                    <w:rFonts w:ascii="Cambria Math" w:hAnsi="Cambria Math"/>
                    <w:color w:val="000000" w:themeColor="text1"/>
                  </w:rPr>
                </m:ctrlPr>
              </m:dPr>
              <m:e>
                <m:r>
                  <w:rPr>
                    <w:rFonts w:ascii="Cambria Math" w:hAnsi="Cambria Math"/>
                    <w:color w:val="000000" w:themeColor="text1"/>
                    <w:szCs w:val="24"/>
                  </w:rPr>
                  <m:t>t</m:t>
                </m:r>
              </m:e>
            </m:d>
          </m:num>
          <m:den>
            <m:sSub>
              <m:sSubPr>
                <m:ctrlPr>
                  <w:rPr>
                    <w:rFonts w:ascii="Cambria Math" w:hAnsi="Cambria Math"/>
                    <w:color w:val="000000" w:themeColor="text1"/>
                  </w:rPr>
                </m:ctrlPr>
              </m:sSubPr>
              <m:e>
                <m:r>
                  <m:rPr>
                    <m:sty m:val="p"/>
                  </m:rPr>
                  <w:rPr>
                    <w:rFonts w:ascii="Cambria Math" w:hAnsi="Cambria Math"/>
                    <w:color w:val="000000" w:themeColor="text1"/>
                    <w:szCs w:val="24"/>
                  </w:rPr>
                  <m:t>BFI</m:t>
                </m:r>
              </m:e>
              <m:sub>
                <m:r>
                  <m:rPr>
                    <m:sty m:val="p"/>
                  </m:rPr>
                  <w:rPr>
                    <w:rFonts w:ascii="Cambria Math" w:hAnsi="Cambria Math"/>
                    <w:color w:val="000000" w:themeColor="text1"/>
                    <w:szCs w:val="24"/>
                  </w:rPr>
                  <m:t>awake</m:t>
                </m:r>
              </m:sub>
            </m:sSub>
          </m:den>
        </m:f>
        <m:r>
          <m:rPr>
            <m:sty m:val="p"/>
          </m:rPr>
          <w:rPr>
            <w:rFonts w:ascii="Cambria Math" w:hAnsi="Cambria Math"/>
            <w:color w:val="000000" w:themeColor="text1"/>
            <w:szCs w:val="24"/>
          </w:rPr>
          <m:t xml:space="preserve"> × </m:t>
        </m:r>
        <m:f>
          <m:fPr>
            <m:ctrlPr>
              <w:rPr>
                <w:rFonts w:ascii="Cambria Math" w:hAnsi="Cambria Math"/>
                <w:color w:val="000000" w:themeColor="text1"/>
              </w:rPr>
            </m:ctrlPr>
          </m:fPr>
          <m:num>
            <m:r>
              <m:rPr>
                <m:sty m:val="p"/>
              </m:rPr>
              <w:rPr>
                <w:rFonts w:ascii="Cambria Math" w:hAnsi="Cambria Math"/>
                <w:color w:val="000000" w:themeColor="text1"/>
                <w:szCs w:val="24"/>
              </w:rPr>
              <m:t xml:space="preserve">1 - </m:t>
            </m:r>
            <m:sSub>
              <m:sSubPr>
                <m:ctrlPr>
                  <w:rPr>
                    <w:rFonts w:ascii="Cambria Math" w:hAnsi="Cambria Math"/>
                    <w:color w:val="000000" w:themeColor="text1"/>
                  </w:rPr>
                </m:ctrlPr>
              </m:sSubPr>
              <m:e>
                <m:r>
                  <m:rPr>
                    <m:sty m:val="p"/>
                  </m:rPr>
                  <w:rPr>
                    <w:rFonts w:ascii="Cambria Math" w:hAnsi="Cambria Math"/>
                    <w:color w:val="000000" w:themeColor="text1"/>
                    <w:szCs w:val="24"/>
                  </w:rPr>
                  <m:t>StO</m:t>
                </m:r>
              </m:e>
              <m:sub>
                <m:r>
                  <m:rPr>
                    <m:sty m:val="p"/>
                  </m:rPr>
                  <w:rPr>
                    <w:rFonts w:ascii="Cambria Math" w:hAnsi="Cambria Math"/>
                    <w:color w:val="000000" w:themeColor="text1"/>
                    <w:szCs w:val="24"/>
                  </w:rPr>
                  <m:t>2</m:t>
                </m:r>
              </m:sub>
            </m:sSub>
            <m:d>
              <m:dPr>
                <m:ctrlPr>
                  <w:rPr>
                    <w:rFonts w:ascii="Cambria Math" w:hAnsi="Cambria Math"/>
                    <w:color w:val="000000" w:themeColor="text1"/>
                  </w:rPr>
                </m:ctrlPr>
              </m:dPr>
              <m:e>
                <m:r>
                  <w:rPr>
                    <w:rFonts w:ascii="Cambria Math" w:hAnsi="Cambria Math"/>
                    <w:color w:val="000000" w:themeColor="text1"/>
                    <w:szCs w:val="24"/>
                  </w:rPr>
                  <m:t>t</m:t>
                </m:r>
              </m:e>
            </m:d>
          </m:num>
          <m:den>
            <m:r>
              <m:rPr>
                <m:sty m:val="p"/>
              </m:rPr>
              <w:rPr>
                <w:rFonts w:ascii="Cambria Math" w:hAnsi="Cambria Math"/>
                <w:color w:val="000000" w:themeColor="text1"/>
                <w:szCs w:val="24"/>
              </w:rPr>
              <m:t xml:space="preserve">1 - </m:t>
            </m:r>
            <m:sSub>
              <m:sSubPr>
                <m:ctrlPr>
                  <w:rPr>
                    <w:rFonts w:ascii="Cambria Math" w:hAnsi="Cambria Math"/>
                    <w:color w:val="000000" w:themeColor="text1"/>
                  </w:rPr>
                </m:ctrlPr>
              </m:sSubPr>
              <m:e>
                <m:r>
                  <m:rPr>
                    <m:sty m:val="p"/>
                  </m:rPr>
                  <w:rPr>
                    <w:rFonts w:ascii="Cambria Math" w:hAnsi="Cambria Math"/>
                    <w:color w:val="000000" w:themeColor="text1"/>
                    <w:szCs w:val="24"/>
                  </w:rPr>
                  <m:t>StO</m:t>
                </m:r>
              </m:e>
              <m:sub>
                <m:r>
                  <m:rPr>
                    <m:sty m:val="p"/>
                  </m:rPr>
                  <w:rPr>
                    <w:rFonts w:ascii="Cambria Math" w:hAnsi="Cambria Math"/>
                    <w:color w:val="000000" w:themeColor="text1"/>
                    <w:szCs w:val="24"/>
                  </w:rPr>
                  <m:t>2,awake</m:t>
                </m:r>
              </m:sub>
            </m:sSub>
          </m:den>
        </m:f>
      </m:oMath>
      <w:r w:rsidR="00903486" w:rsidRPr="00086A56">
        <w:rPr>
          <w:color w:val="000000" w:themeColor="text1"/>
          <w:szCs w:val="24"/>
        </w:rPr>
        <w:t>.</w:t>
      </w:r>
    </w:p>
    <w:p w14:paraId="58BA63A5" w14:textId="77777777" w:rsidR="00D7123D" w:rsidRPr="00086A56" w:rsidRDefault="00903486" w:rsidP="00086A56">
      <w:pPr>
        <w:spacing w:after="160" w:line="360" w:lineRule="auto"/>
        <w:jc w:val="both"/>
        <w:rPr>
          <w:color w:val="000000" w:themeColor="text1"/>
        </w:rPr>
      </w:pPr>
      <w:r w:rsidRPr="00086A56">
        <w:rPr>
          <w:color w:val="000000" w:themeColor="text1"/>
          <w:szCs w:val="24"/>
        </w:rPr>
        <w:t>Here, StO</w:t>
      </w:r>
      <w:r w:rsidRPr="00086A56">
        <w:rPr>
          <w:color w:val="000000" w:themeColor="text1"/>
          <w:szCs w:val="24"/>
          <w:vertAlign w:val="subscript"/>
        </w:rPr>
        <w:t>2,awake</w:t>
      </w:r>
      <w:r w:rsidRPr="00086A56">
        <w:rPr>
          <w:color w:val="000000" w:themeColor="text1"/>
          <w:szCs w:val="24"/>
        </w:rPr>
        <w:t xml:space="preserve"> is the awake-baseline StO</w:t>
      </w:r>
      <w:r w:rsidRPr="00086A56">
        <w:rPr>
          <w:color w:val="000000" w:themeColor="text1"/>
          <w:szCs w:val="24"/>
          <w:vertAlign w:val="subscript"/>
        </w:rPr>
        <w:t>2</w:t>
      </w:r>
      <w:r w:rsidRPr="00086A56">
        <w:rPr>
          <w:color w:val="000000" w:themeColor="text1"/>
          <w:szCs w:val="24"/>
        </w:rPr>
        <w:t xml:space="preserve">. </w:t>
      </w:r>
      <w:r w:rsidRPr="00086A56">
        <w:rPr>
          <w:color w:val="000000" w:themeColor="text1"/>
        </w:rPr>
        <w:t>Tissue oxygen saturation enters this expression as a fraction between 0 and 1 rather than as a percentage. Because DRS-derived StO</w:t>
      </w:r>
      <w:r w:rsidRPr="00086A56">
        <w:rPr>
          <w:color w:val="000000" w:themeColor="text1"/>
          <w:vertAlign w:val="subscript"/>
        </w:rPr>
        <w:t>2</w:t>
      </w:r>
      <w:r w:rsidRPr="00086A56">
        <w:rPr>
          <w:color w:val="000000" w:themeColor="text1"/>
        </w:rPr>
        <w:t xml:space="preserve"> and DCS-derived rCBF were acquired at different sampling rates, the StO</w:t>
      </w:r>
      <w:r w:rsidRPr="00086A56">
        <w:rPr>
          <w:color w:val="000000" w:themeColor="text1"/>
          <w:vertAlign w:val="subscript"/>
        </w:rPr>
        <w:t>2</w:t>
      </w:r>
      <w:r w:rsidRPr="00086A56">
        <w:rPr>
          <w:color w:val="000000" w:themeColor="text1"/>
        </w:rPr>
        <w:t xml:space="preserve"> and rCBF time series were interpolated to a common 10-Hz time base before rCMRO</w:t>
      </w:r>
      <w:r w:rsidRPr="00086A56">
        <w:rPr>
          <w:color w:val="000000" w:themeColor="text1"/>
          <w:vertAlign w:val="subscript"/>
        </w:rPr>
        <w:t>2</w:t>
      </w:r>
      <w:r w:rsidRPr="00086A56">
        <w:rPr>
          <w:color w:val="000000" w:themeColor="text1"/>
        </w:rPr>
        <w:t xml:space="preserve"> was calculated. rCBF and rCMRO</w:t>
      </w:r>
      <w:r w:rsidRPr="00086A56">
        <w:rPr>
          <w:color w:val="000000" w:themeColor="text1"/>
          <w:vertAlign w:val="subscript"/>
        </w:rPr>
        <w:t>2</w:t>
      </w:r>
      <w:r w:rsidRPr="00086A56">
        <w:rPr>
          <w:color w:val="000000" w:themeColor="text1"/>
        </w:rPr>
        <w:t xml:space="preserve"> are reported relative to the awake baseline (awake = 100%). StO</w:t>
      </w:r>
      <w:r w:rsidRPr="00086A56">
        <w:rPr>
          <w:color w:val="000000" w:themeColor="text1"/>
          <w:vertAlign w:val="subscript"/>
        </w:rPr>
        <w:t>2</w:t>
      </w:r>
      <w:r w:rsidRPr="00086A56">
        <w:rPr>
          <w:color w:val="000000" w:themeColor="text1"/>
        </w:rPr>
        <w:t xml:space="preserve"> is reported as an absolute percentage. The hemoglobin measures are reported as concentration changes from the awake baseline in micromolar (µM). rCMRO</w:t>
      </w:r>
      <w:r w:rsidRPr="00086A56">
        <w:rPr>
          <w:color w:val="000000" w:themeColor="text1"/>
          <w:vertAlign w:val="subscript"/>
        </w:rPr>
        <w:t>2</w:t>
      </w:r>
      <w:r w:rsidRPr="00086A56">
        <w:rPr>
          <w:color w:val="000000" w:themeColor="text1"/>
        </w:rPr>
        <w:t xml:space="preserve"> is a relative, optically derived measure rather than an absolute measurement of cerebral oxygen metabolism.</w:t>
      </w:r>
    </w:p>
    <w:p w14:paraId="018D8AB6" w14:textId="77777777" w:rsidR="00D7123D" w:rsidRPr="00086A56" w:rsidRDefault="00903486">
      <w:pPr>
        <w:keepNext/>
        <w:spacing w:before="160" w:after="80"/>
        <w:rPr>
          <w:b/>
          <w:bCs/>
        </w:rPr>
      </w:pPr>
      <w:r w:rsidRPr="00086A56">
        <w:rPr>
          <w:b/>
          <w:bCs/>
        </w:rPr>
        <w:t>4. Statistical analysis and induction kinetics</w:t>
      </w:r>
    </w:p>
    <w:p w14:paraId="2E0F0C75" w14:textId="77777777" w:rsidR="00D7123D" w:rsidRPr="00086A56" w:rsidRDefault="00903486">
      <w:pPr>
        <w:keepNext/>
        <w:spacing w:before="160" w:after="80"/>
        <w:rPr>
          <w:i/>
        </w:rPr>
      </w:pPr>
      <w:r w:rsidRPr="00086A56">
        <w:rPr>
          <w:rFonts w:eastAsia="Times New Roman"/>
          <w:b/>
          <w:i/>
        </w:rPr>
        <w:t>4.1 Statistical procedures</w:t>
      </w:r>
    </w:p>
    <w:p w14:paraId="125DC205" w14:textId="5B3D6D84" w:rsidR="00D7123D" w:rsidRPr="00086A56" w:rsidRDefault="00903486" w:rsidP="00086A56">
      <w:pPr>
        <w:spacing w:after="160" w:line="360" w:lineRule="auto"/>
        <w:jc w:val="both"/>
      </w:pPr>
      <w:r w:rsidRPr="00086A56">
        <w:t xml:space="preserve">Group summaries are reported as mean ± standard deviation (SD). Given the group size (n = 4 per group), between-group differences at each analysis period were tested with the exact Mann–Whitney U test, and effect-size magnitudes are reported as absolute Hedges’ </w:t>
      </w:r>
      <w:r w:rsidRPr="00086A56">
        <w:rPr>
          <w:i/>
          <w:iCs/>
        </w:rPr>
        <w:t>g</w:t>
      </w:r>
      <w:r w:rsidRPr="00086A56">
        <w:t xml:space="preserve"> (|</w:t>
      </w:r>
      <w:r w:rsidRPr="00086A56">
        <w:rPr>
          <w:i/>
          <w:iCs/>
        </w:rPr>
        <w:t>g</w:t>
      </w:r>
      <w:r w:rsidRPr="00086A56">
        <w:t xml:space="preserve">|). Dose-dependent trends were assessed with Page’s trend test and the Friedman test </w:t>
      </w:r>
      <w:r w:rsidRPr="00086A56">
        <w:lastRenderedPageBreak/>
        <w:t xml:space="preserve">(Table S1). For Page’s trend test, the reported two-sided </w:t>
      </w:r>
      <w:r w:rsidRPr="00086A56">
        <w:rPr>
          <w:i/>
          <w:iCs/>
        </w:rPr>
        <w:t>p</w:t>
      </w:r>
      <w:r w:rsidRPr="00086A56">
        <w:t xml:space="preserve">-value was calculated as twice the smaller of the two exact directional </w:t>
      </w:r>
      <w:r w:rsidRPr="00086A56">
        <w:rPr>
          <w:i/>
          <w:iCs/>
        </w:rPr>
        <w:t>p</w:t>
      </w:r>
      <w:r w:rsidRPr="00086A56">
        <w:t>-values, capped at 1. Within each group, consecutive plotted analysis epochs—awake to 2.5%, each adjacent pair of maintenance concentrations, and 1.0% to recovery—were compared using two-sided paired tests selected for each comparison. A paired t-test was used when normality of the within-animal differences was not rejected by the Shapiro–Wilk test (</w:t>
      </w:r>
      <w:r w:rsidRPr="00086A56">
        <w:rPr>
          <w:i/>
          <w:iCs/>
        </w:rPr>
        <w:t>p</w:t>
      </w:r>
      <w:r w:rsidRPr="00086A56">
        <w:t xml:space="preserve"> &gt; 0.05), and an exact Wilcoxon signed-rank test was used otherwise (Table S3). Within each group, the four maintenance stages and recovery were compared with the awake baseline using two-sided paired t-tests, as shown in Figure 2</w:t>
      </w:r>
      <w:r w:rsidR="005149B8">
        <w:t xml:space="preserve"> </w:t>
      </w:r>
      <w:r w:rsidR="005149B8" w:rsidRPr="005149B8">
        <w:rPr>
          <w:color w:val="000000"/>
        </w:rPr>
        <w:t>in the main text</w:t>
      </w:r>
      <w:r w:rsidRPr="00086A56">
        <w:t xml:space="preserve">. Reported </w:t>
      </w:r>
      <w:r w:rsidRPr="00086A56">
        <w:rPr>
          <w:i/>
          <w:iCs/>
        </w:rPr>
        <w:t>p</w:t>
      </w:r>
      <w:r w:rsidRPr="00086A56">
        <w:t xml:space="preserve">-values are given numerically where applicable. Because the study was exploratory, </w:t>
      </w:r>
      <w:r w:rsidRPr="00086A56">
        <w:rPr>
          <w:i/>
          <w:iCs/>
        </w:rPr>
        <w:t>p</w:t>
      </w:r>
      <w:r w:rsidRPr="00086A56">
        <w:t>-values were not adjusted for multiple comparisons. Several of the six hemodynamic and metabolic measures were related. ΔOHb, ΔRHb, ΔTHb, and StO</w:t>
      </w:r>
      <w:r w:rsidRPr="00086A56">
        <w:rPr>
          <w:vertAlign w:val="subscript"/>
        </w:rPr>
        <w:t>2</w:t>
      </w:r>
      <w:r w:rsidRPr="00086A56">
        <w:t xml:space="preserve"> were obtained from the same DRS measurements, and rCMRO</w:t>
      </w:r>
      <w:r w:rsidRPr="00086A56">
        <w:rPr>
          <w:vertAlign w:val="subscript"/>
        </w:rPr>
        <w:t>2</w:t>
      </w:r>
      <w:r w:rsidRPr="00086A56">
        <w:t xml:space="preserve"> was derived from rCBF and StO</w:t>
      </w:r>
      <w:r w:rsidRPr="00086A56">
        <w:rPr>
          <w:vertAlign w:val="subscript"/>
        </w:rPr>
        <w:t>2</w:t>
      </w:r>
      <w:r w:rsidRPr="00086A56">
        <w:t xml:space="preserve">. Findings across these related measures were therefore not treated as independent replications. Accordingly, each </w:t>
      </w:r>
      <w:r w:rsidRPr="00086A56">
        <w:rPr>
          <w:i/>
          <w:iCs/>
        </w:rPr>
        <w:t>p</w:t>
      </w:r>
      <w:r w:rsidRPr="00086A56">
        <w:t>-value was interpreted descriptively together with the corresponding effect size and per-animal values. All analyses were performed in Python using SciPy.</w:t>
      </w:r>
    </w:p>
    <w:p w14:paraId="31E8ECCE" w14:textId="77777777" w:rsidR="00D7123D" w:rsidRPr="00086A56" w:rsidRDefault="00903486" w:rsidP="00086A56">
      <w:pPr>
        <w:keepNext/>
        <w:spacing w:before="160" w:after="80"/>
        <w:jc w:val="both"/>
        <w:rPr>
          <w:b/>
          <w:bCs/>
          <w:i/>
          <w:iCs/>
          <w:color w:val="000000" w:themeColor="text1"/>
        </w:rPr>
      </w:pPr>
      <w:r w:rsidRPr="00086A56">
        <w:rPr>
          <w:b/>
          <w:bCs/>
          <w:i/>
          <w:iCs/>
          <w:color w:val="000000" w:themeColor="text1"/>
        </w:rPr>
        <w:t>4.2 Induction kinetics</w:t>
      </w:r>
    </w:p>
    <w:p w14:paraId="4FD178C2" w14:textId="08357089" w:rsidR="00D7123D" w:rsidRPr="00086A56" w:rsidRDefault="00903486" w:rsidP="00086A56">
      <w:pPr>
        <w:spacing w:after="160" w:line="360" w:lineRule="auto"/>
        <w:jc w:val="both"/>
      </w:pPr>
      <w:r w:rsidRPr="00086A56">
        <w:t>For each animal, a 300-s pre-induction awake interval was used as the reference for blood flow index (BFI), StO</w:t>
      </w:r>
      <w:r w:rsidRPr="00086A56">
        <w:rPr>
          <w:vertAlign w:val="subscript"/>
        </w:rPr>
        <w:t>2</w:t>
      </w:r>
      <w:r w:rsidRPr="00086A56">
        <w:t xml:space="preserve">, OHb, RHb, and THb. Each series was normalized to its own mean over this common interval, defined as 100%. The DRS series </w:t>
      </w:r>
      <w:r w:rsidR="005149B8">
        <w:t>was</w:t>
      </w:r>
      <w:r w:rsidRPr="00086A56">
        <w:t xml:space="preserve"> assigned a uniform time base spanning the DCS recording and linearly interpolated to the DCS time points so that all five measures used the same reference interval.</w:t>
      </w:r>
    </w:p>
    <w:p w14:paraId="32128B79" w14:textId="77777777" w:rsidR="00D7123D" w:rsidRPr="00086A56" w:rsidRDefault="00903486" w:rsidP="00086A56">
      <w:pPr>
        <w:spacing w:after="160" w:line="360" w:lineRule="auto"/>
        <w:jc w:val="both"/>
        <w:rPr>
          <w:color w:val="000000" w:themeColor="text1"/>
        </w:rPr>
      </w:pPr>
      <w:r w:rsidRPr="00086A56">
        <w:rPr>
          <w:rFonts w:eastAsia="Times New Roman"/>
          <w:color w:val="000000" w:themeColor="text1"/>
          <w:szCs w:val="24"/>
        </w:rPr>
        <w:t>For this induction analysis, the OHb, RHb, and THb concentration series were used before baseline subtraction. ΔOHb, ΔRHb, and ΔTHb were not used because each has a reference value of zero, which precludes normalization to 100%.</w:t>
      </w:r>
    </w:p>
    <w:p w14:paraId="0C7D6CCA" w14:textId="77777777" w:rsidR="00D7123D" w:rsidRPr="00086A56" w:rsidRDefault="00903486" w:rsidP="00086A56">
      <w:pPr>
        <w:spacing w:after="160" w:line="360" w:lineRule="auto"/>
        <w:jc w:val="both"/>
      </w:pPr>
      <w:r w:rsidRPr="00086A56">
        <w:t>For each animal and measure, peak magnitude was the maximum normalized value during the 3.0% isoflurane induction stage. For the rate calculation, the analysis interval extended from the end of the 300-s reference interval through the induction peak. The maximum rate of increase was the largest value of the Gaussian-smoothed first derivative within this interval (</w:t>
      </w:r>
      <m:oMath>
        <m:r>
          <w:rPr>
            <w:rFonts w:ascii="Cambria Math" w:hAnsi="Cambria Math"/>
            <w:szCs w:val="24"/>
          </w:rPr>
          <m:t>σ</m:t>
        </m:r>
      </m:oMath>
      <w:r w:rsidRPr="00086A56">
        <w:t xml:space="preserve"> = 7.25 samples, equivalent to 3.62 s), calculated from the </w:t>
      </w:r>
      <w:r w:rsidRPr="00086A56">
        <w:lastRenderedPageBreak/>
        <w:t xml:space="preserve">normalized series at the median DCS sampling interval. This fixed Gaussian width was applied to all five measures. Peak and rate values were calculated separately for each animal before group summaries, effect sizes, and </w:t>
      </w:r>
      <w:r w:rsidRPr="00086A56">
        <w:rPr>
          <w:i/>
          <w:iCs/>
        </w:rPr>
        <w:t>p</w:t>
      </w:r>
      <w:r w:rsidRPr="00086A56">
        <w:t>-values were obtained. rCMRO</w:t>
      </w:r>
      <w:r w:rsidRPr="00086A56">
        <w:rPr>
          <w:vertAlign w:val="subscript"/>
        </w:rPr>
        <w:t>2</w:t>
      </w:r>
      <w:r w:rsidRPr="00086A56">
        <w:t xml:space="preserve"> was not included in this component comparison because it is calculated from rCBF and StO</w:t>
      </w:r>
      <w:r w:rsidRPr="00086A56">
        <w:rPr>
          <w:vertAlign w:val="subscript"/>
        </w:rPr>
        <w:t>2</w:t>
      </w:r>
      <w:r w:rsidRPr="00086A56">
        <w:t xml:space="preserve"> and cannot independently identify whether an induction difference originated from blood flow or oxygen extraction.</w:t>
      </w:r>
    </w:p>
    <w:p w14:paraId="42C32DF7" w14:textId="483B2984" w:rsidR="00D7123D" w:rsidRPr="005149B8" w:rsidRDefault="00903486" w:rsidP="005149B8">
      <w:pPr>
        <w:spacing w:after="160" w:line="360" w:lineRule="auto"/>
        <w:jc w:val="both"/>
        <w:rPr>
          <w:color w:val="000000" w:themeColor="text1"/>
        </w:rPr>
      </w:pPr>
      <w:r w:rsidRPr="005149B8">
        <w:rPr>
          <w:rFonts w:eastAsia="Times New Roman"/>
          <w:color w:val="000000" w:themeColor="text1"/>
        </w:rPr>
        <w:t xml:space="preserve">Figure 3A used a separate alignment for visualization. Each normalized rCBF series was Gaussian-smoothed with </w:t>
      </w:r>
      <m:oMath>
        <m:r>
          <w:rPr>
            <w:rFonts w:ascii="Cambria Math" w:hAnsi="Cambria Math"/>
            <w:color w:val="000000" w:themeColor="text1"/>
            <w:szCs w:val="24"/>
          </w:rPr>
          <m:t>σ</m:t>
        </m:r>
      </m:oMath>
      <w:r w:rsidRPr="005149B8">
        <w:rPr>
          <w:rFonts w:eastAsia="Times New Roman"/>
          <w:color w:val="000000" w:themeColor="text1"/>
        </w:rPr>
        <w:t xml:space="preserve"> = 7.25 samples, and the alignment time was defined as the last pre-peak sample at which the smoothed series was below 105% of its reference value. Individual traces were then interpolated to a 1-s grid from −30 to +250 s relative to this trace-derived anchor before the group mean and SD were calculated. This alignment was used only to display the trajectory in Fig. 3</w:t>
      </w:r>
      <w:r w:rsidR="005149B8">
        <w:rPr>
          <w:rFonts w:eastAsia="Times New Roman"/>
          <w:color w:val="000000" w:themeColor="text1"/>
        </w:rPr>
        <w:t>(</w:t>
      </w:r>
      <w:r w:rsidRPr="005149B8">
        <w:rPr>
          <w:rFonts w:eastAsia="Times New Roman"/>
          <w:color w:val="000000" w:themeColor="text1"/>
        </w:rPr>
        <w:t>A</w:t>
      </w:r>
      <w:r w:rsidR="005149B8">
        <w:rPr>
          <w:rFonts w:eastAsia="Times New Roman"/>
          <w:color w:val="000000" w:themeColor="text1"/>
        </w:rPr>
        <w:t>)</w:t>
      </w:r>
      <w:r w:rsidRPr="005149B8">
        <w:rPr>
          <w:rFonts w:eastAsia="Times New Roman"/>
          <w:color w:val="000000" w:themeColor="text1"/>
        </w:rPr>
        <w:t xml:space="preserve">. It was not used to calculate the per-animal peaks, maximum rates, effect sizes, or </w:t>
      </w:r>
      <w:r w:rsidRPr="005149B8">
        <w:rPr>
          <w:rFonts w:eastAsia="Times New Roman"/>
          <w:i/>
          <w:iCs/>
          <w:color w:val="000000" w:themeColor="text1"/>
        </w:rPr>
        <w:t>p</w:t>
      </w:r>
      <w:r w:rsidRPr="005149B8">
        <w:rPr>
          <w:rFonts w:eastAsia="Times New Roman"/>
          <w:color w:val="000000" w:themeColor="text1"/>
        </w:rPr>
        <w:t xml:space="preserve">-values in </w:t>
      </w:r>
      <w:r w:rsidRPr="005149B8">
        <w:rPr>
          <w:rFonts w:eastAsia="Times New Roman"/>
          <w:color w:val="000000" w:themeColor="text1"/>
        </w:rPr>
        <w:t>Fig. 3</w:t>
      </w:r>
      <w:r w:rsidR="005149B8">
        <w:rPr>
          <w:rFonts w:eastAsia="Times New Roman"/>
          <w:color w:val="000000" w:themeColor="text1"/>
        </w:rPr>
        <w:t>(</w:t>
      </w:r>
      <w:r w:rsidRPr="005149B8">
        <w:rPr>
          <w:rFonts w:eastAsia="Times New Roman"/>
          <w:color w:val="000000" w:themeColor="text1"/>
        </w:rPr>
        <w:t>B</w:t>
      </w:r>
      <w:r w:rsidR="005149B8">
        <w:rPr>
          <w:rFonts w:eastAsia="Times New Roman"/>
          <w:color w:val="000000" w:themeColor="text1"/>
        </w:rPr>
        <w:t>) and (</w:t>
      </w:r>
      <w:r w:rsidRPr="005149B8">
        <w:rPr>
          <w:rFonts w:eastAsia="Times New Roman"/>
          <w:color w:val="000000" w:themeColor="text1"/>
        </w:rPr>
        <w:t>C</w:t>
      </w:r>
      <w:r w:rsidR="005149B8">
        <w:rPr>
          <w:rFonts w:eastAsia="Times New Roman"/>
          <w:color w:val="000000" w:themeColor="text1"/>
        </w:rPr>
        <w:t>)</w:t>
      </w:r>
      <w:r w:rsidR="005149B8">
        <w:rPr>
          <w:rStyle w:val="aff1"/>
          <w:rFonts w:eastAsia="Times New Roman"/>
          <w:color w:val="000000" w:themeColor="text1"/>
          <w:sz w:val="24"/>
          <w:szCs w:val="22"/>
        </w:rPr>
      </w:r>
      <w:r w:rsidR="005149B8">
        <w:rPr>
          <w:rFonts w:eastAsia="Times New Roman"/>
          <w:color w:val="000000" w:themeColor="text1"/>
        </w:rPr>
        <w:t xml:space="preserve"> </w:t>
      </w:r>
      <w:r w:rsidR="005149B8" w:rsidRPr="005149B8">
        <w:rPr>
          <w:rFonts w:eastAsia="Times New Roman"/>
          <w:color w:val="000000"/>
        </w:rPr>
        <w:t>in the main text</w:t>
      </w:r>
      <w:r w:rsidRPr="005149B8">
        <w:rPr>
          <w:rFonts w:eastAsia="Times New Roman"/>
          <w:color w:val="000000" w:themeColor="text1"/>
        </w:rPr>
        <w:t>. The 120-s awake reference windows examined in Table S4 belong to the separate maintenance-stage sensitivity analysis and were not used for induction.</w:t>
      </w:r>
    </w:p>
    <w:p w14:paraId="54C7397E" w14:textId="77777777" w:rsidR="00D7123D" w:rsidRDefault="00903486">
      <w:pPr>
        <w:keepNext/>
        <w:pageBreakBefore/>
        <w:spacing w:before="120"/>
      </w:pPr>
      <w:r>
        <w:rPr>
          <w:b/>
          <w:sz w:val="26"/>
        </w:rPr>
        <w:lastRenderedPageBreak/>
        <w:t>Supplementary Figures</w:t>
      </w:r>
    </w:p>
    <w:p w14:paraId="79F56BAA" w14:textId="1988FA3F" w:rsidR="00D7123D" w:rsidRDefault="00286CFF">
      <w:pPr>
        <w:keepNext/>
        <w:spacing w:before="120" w:after="80"/>
        <w:jc w:val="center"/>
      </w:pPr>
      <w:r>
        <w:rPr>
          <w:noProof/>
        </w:rPr>
        <w:drawing>
          <wp:inline distT="0" distB="0" distL="0" distR="0" wp14:anchorId="456DC43D" wp14:editId="41E56CBA">
            <wp:extent cx="5478145" cy="3418840"/>
            <wp:effectExtent l="0" t="0" r="8255" b="0"/>
            <wp:docPr id="588790354"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8145" cy="3418840"/>
                    </a:xfrm>
                    <a:prstGeom prst="rect">
                      <a:avLst/>
                    </a:prstGeom>
                    <a:noFill/>
                    <a:ln>
                      <a:noFill/>
                    </a:ln>
                  </pic:spPr>
                </pic:pic>
              </a:graphicData>
            </a:graphic>
          </wp:inline>
        </w:drawing>
      </w:r>
    </w:p>
    <w:p w14:paraId="5730513E" w14:textId="77777777" w:rsidR="00D7123D" w:rsidRDefault="00903486">
      <w:pPr>
        <w:keepLines/>
        <w:jc w:val="both"/>
      </w:pPr>
      <w:r>
        <w:rPr>
          <w:rFonts w:eastAsia="Times New Roman"/>
          <w:b/>
          <w:sz w:val="20"/>
          <w:szCs w:val="20"/>
        </w:rPr>
        <w:t>Figure S1.</w:t>
      </w:r>
      <w:r>
        <w:rPr>
          <w:rFonts w:eastAsia="Times New Roman"/>
          <w:sz w:val="20"/>
          <w:szCs w:val="20"/>
        </w:rPr>
        <w:t xml:space="preserve"> Per-animal rCMRO</w:t>
      </w:r>
      <w:r>
        <w:rPr>
          <w:rFonts w:eastAsia="Times New Roman"/>
          <w:sz w:val="20"/>
          <w:szCs w:val="20"/>
          <w:vertAlign w:val="subscript"/>
        </w:rPr>
        <w:t>2</w:t>
      </w:r>
      <w:r>
        <w:rPr>
          <w:rFonts w:eastAsia="Times New Roman"/>
          <w:sz w:val="20"/>
          <w:szCs w:val="20"/>
        </w:rPr>
        <w:t xml:space="preserve"> values across graded isoflurane. Values are shown for all eight animals. At the 1.0% isoflurane analysis interval, rCMRO</w:t>
      </w:r>
      <w:r>
        <w:rPr>
          <w:rFonts w:eastAsia="Times New Roman"/>
          <w:sz w:val="20"/>
          <w:szCs w:val="20"/>
          <w:vertAlign w:val="subscript"/>
        </w:rPr>
        <w:t>2</w:t>
      </w:r>
      <w:r>
        <w:rPr>
          <w:rFonts w:eastAsia="Times New Roman"/>
          <w:sz w:val="20"/>
          <w:szCs w:val="20"/>
        </w:rPr>
        <w:t xml:space="preserve"> was above the awake reference in every AA animal (103–137%) and below the awake reference in every NAA animal (31–91%). The gray vertical band highlights the 1.0% isoflurane stage, for which AA values were calculated from a 60-s interval centered on each animal’s tissue oxygen saturation peak and NAA values from the final 60 s.</w:t>
      </w:r>
      <w:r>
        <w:rPr>
          <w:rFonts w:eastAsia="Times New Roman"/>
          <w:b/>
          <w:bCs/>
          <w:sz w:val="20"/>
          <w:szCs w:val="20"/>
        </w:rPr>
        <w:t xml:space="preserve"> </w:t>
      </w:r>
      <w:r w:rsidRPr="005149B8">
        <w:rPr>
          <w:rFonts w:eastAsia="Times New Roman"/>
          <w:sz w:val="20"/>
          <w:szCs w:val="20"/>
        </w:rPr>
        <w:t>Abbreviations:</w:t>
      </w:r>
      <w:r>
        <w:rPr>
          <w:rFonts w:eastAsia="Times New Roman"/>
          <w:b/>
          <w:bCs/>
          <w:sz w:val="20"/>
          <w:szCs w:val="20"/>
        </w:rPr>
        <w:t xml:space="preserve"> </w:t>
      </w:r>
      <w:r>
        <w:rPr>
          <w:rFonts w:eastAsia="Times New Roman"/>
          <w:sz w:val="20"/>
          <w:szCs w:val="20"/>
        </w:rPr>
        <w:t>AA, awake during anesthesia; NAA, not awake during anesthesia; n, number of animals; rCMRO</w:t>
      </w:r>
      <w:r>
        <w:rPr>
          <w:rFonts w:eastAsia="Times New Roman"/>
          <w:sz w:val="20"/>
          <w:szCs w:val="20"/>
          <w:vertAlign w:val="subscript"/>
        </w:rPr>
        <w:t>2</w:t>
      </w:r>
      <w:r>
        <w:rPr>
          <w:rFonts w:eastAsia="Times New Roman"/>
          <w:sz w:val="20"/>
          <w:szCs w:val="20"/>
        </w:rPr>
        <w:t>, relative cerebral metabolic rate of oxygen. rCMRO</w:t>
      </w:r>
      <w:r>
        <w:rPr>
          <w:rFonts w:eastAsia="Times New Roman"/>
          <w:sz w:val="20"/>
          <w:szCs w:val="20"/>
          <w:vertAlign w:val="subscript"/>
        </w:rPr>
        <w:t>2</w:t>
      </w:r>
      <w:r>
        <w:rPr>
          <w:rFonts w:eastAsia="Times New Roman"/>
          <w:sz w:val="20"/>
          <w:szCs w:val="20"/>
        </w:rPr>
        <w:t xml:space="preserve"> is shown as a percentage of each animal’s awake-baseline value.</w:t>
      </w:r>
    </w:p>
    <w:p w14:paraId="73A9945B" w14:textId="77777777" w:rsidR="00D7123D" w:rsidRDefault="00903486">
      <w:pPr>
        <w:keepNext/>
        <w:pageBreakBefore/>
        <w:spacing w:before="120" w:after="80"/>
        <w:jc w:val="center"/>
      </w:pPr>
      <w:r>
        <w:rPr>
          <w:noProof/>
        </w:rPr>
        <w:lastRenderedPageBreak/>
        <w:drawing>
          <wp:inline distT="0" distB="0" distL="0" distR="0" wp14:anchorId="213B89CC" wp14:editId="0422288F">
            <wp:extent cx="5486400" cy="3673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S2_corrected.png"/>
                    <pic:cNvPicPr/>
                  </pic:nvPicPr>
                  <pic:blipFill>
                    <a:blip r:embed="rId13"/>
                    <a:stretch>
                      <a:fillRect/>
                    </a:stretch>
                  </pic:blipFill>
                  <pic:spPr>
                    <a:xfrm>
                      <a:off x="0" y="0"/>
                      <a:ext cx="5486400" cy="3673150"/>
                    </a:xfrm>
                    <a:prstGeom prst="rect">
                      <a:avLst/>
                    </a:prstGeom>
                  </pic:spPr>
                </pic:pic>
              </a:graphicData>
            </a:graphic>
          </wp:inline>
        </w:drawing>
      </w:r>
    </w:p>
    <w:p w14:paraId="4BAD6949" w14:textId="6EA8888D" w:rsidR="00D7123D" w:rsidRDefault="00903486">
      <w:pPr>
        <w:keepLines/>
        <w:jc w:val="both"/>
      </w:pPr>
      <w:r>
        <w:rPr>
          <w:rFonts w:eastAsia="Times New Roman"/>
          <w:b/>
          <w:sz w:val="20"/>
          <w:szCs w:val="20"/>
        </w:rPr>
        <w:t>Figure S2.</w:t>
      </w:r>
      <w:r>
        <w:rPr>
          <w:rFonts w:eastAsia="Times New Roman"/>
          <w:sz w:val="20"/>
          <w:szCs w:val="20"/>
        </w:rPr>
        <w:t xml:space="preserve"> Temporal alignment of rCBF and StO</w:t>
      </w:r>
      <w:r>
        <w:rPr>
          <w:rFonts w:eastAsia="Times New Roman"/>
          <w:sz w:val="20"/>
          <w:szCs w:val="20"/>
          <w:vertAlign w:val="subscript"/>
        </w:rPr>
        <w:t>2</w:t>
      </w:r>
      <w:r>
        <w:rPr>
          <w:rFonts w:eastAsia="Times New Roman"/>
          <w:sz w:val="20"/>
          <w:szCs w:val="20"/>
        </w:rPr>
        <w:t xml:space="preserve"> during the 1.0% movement-associated transient. Per-animal AA traces are shown on a common time base after conversion of each modality to absolute time. At the 0.5-s temporal resolution of the DCS data, no consistent lead–lag between the rCBF and StO</w:t>
      </w:r>
      <w:r>
        <w:rPr>
          <w:rFonts w:eastAsia="Times New Roman"/>
          <w:sz w:val="20"/>
          <w:szCs w:val="20"/>
          <w:vertAlign w:val="subscript"/>
        </w:rPr>
        <w:t>2</w:t>
      </w:r>
      <w:r>
        <w:rPr>
          <w:rFonts w:eastAsia="Times New Roman"/>
          <w:sz w:val="20"/>
          <w:szCs w:val="20"/>
        </w:rPr>
        <w:t xml:space="preserve"> increases could be resolved. Differences shorter than 0.5 s could not be assessed. The dashed line marks the StO</w:t>
      </w:r>
      <w:r>
        <w:rPr>
          <w:rFonts w:eastAsia="Times New Roman"/>
          <w:sz w:val="20"/>
          <w:szCs w:val="20"/>
          <w:vertAlign w:val="subscript"/>
        </w:rPr>
        <w:t>2</w:t>
      </w:r>
      <w:r>
        <w:rPr>
          <w:rFonts w:eastAsia="Times New Roman"/>
          <w:sz w:val="20"/>
          <w:szCs w:val="20"/>
        </w:rPr>
        <w:t xml:space="preserve"> </w:t>
      </w:r>
      <w:r w:rsidRPr="005149B8">
        <w:rPr>
          <w:rFonts w:eastAsia="Times New Roman"/>
          <w:sz w:val="20"/>
          <w:szCs w:val="20"/>
        </w:rPr>
        <w:t>peak, and the shaded band marks the 60-s extraction window applied to all six hemodynamic and metabolic measures within each animal.</w:t>
      </w:r>
      <w:r>
        <w:rPr>
          <w:rFonts w:eastAsia="Times New Roman"/>
          <w:b/>
          <w:bCs/>
          <w:sz w:val="20"/>
          <w:szCs w:val="20"/>
        </w:rPr>
        <w:t xml:space="preserve"> </w:t>
      </w:r>
      <w:r w:rsidRPr="005149B8">
        <w:rPr>
          <w:rFonts w:eastAsia="Times New Roman"/>
          <w:sz w:val="20"/>
          <w:szCs w:val="20"/>
        </w:rPr>
        <w:t>Abbreviations:</w:t>
      </w:r>
      <w:r>
        <w:rPr>
          <w:rFonts w:eastAsia="Times New Roman"/>
          <w:b/>
          <w:bCs/>
          <w:sz w:val="20"/>
          <w:szCs w:val="20"/>
        </w:rPr>
        <w:t xml:space="preserve"> </w:t>
      </w:r>
      <w:r>
        <w:rPr>
          <w:rFonts w:eastAsia="Times New Roman"/>
          <w:sz w:val="20"/>
          <w:szCs w:val="20"/>
        </w:rPr>
        <w:t>AA, awake during anesthesia; DCS, diffuse correlation spectroscopy; rCBF, relative cerebral blood flow; StO</w:t>
      </w:r>
      <w:r>
        <w:rPr>
          <w:rFonts w:eastAsia="Times New Roman"/>
          <w:sz w:val="20"/>
          <w:szCs w:val="20"/>
          <w:vertAlign w:val="subscript"/>
        </w:rPr>
        <w:t>2</w:t>
      </w:r>
      <w:r>
        <w:rPr>
          <w:rFonts w:eastAsia="Times New Roman"/>
          <w:sz w:val="20"/>
          <w:szCs w:val="20"/>
        </w:rPr>
        <w:t xml:space="preserve">, tissue oxygen saturation. rCBF is </w:t>
      </w:r>
      <w:r w:rsidR="005149B8">
        <w:rPr>
          <w:rFonts w:eastAsia="Times New Roman"/>
          <w:sz w:val="20"/>
          <w:szCs w:val="20"/>
        </w:rPr>
        <w:t>expressed</w:t>
      </w:r>
      <w:r>
        <w:rPr>
          <w:rFonts w:eastAsia="Times New Roman"/>
          <w:sz w:val="20"/>
          <w:szCs w:val="20"/>
        </w:rPr>
        <w:t xml:space="preserve"> as a percentage of the awake-baseline value, whereas StO</w:t>
      </w:r>
      <w:r>
        <w:rPr>
          <w:rFonts w:eastAsia="Times New Roman"/>
          <w:sz w:val="20"/>
          <w:szCs w:val="20"/>
          <w:vertAlign w:val="subscript"/>
        </w:rPr>
        <w:t>2</w:t>
      </w:r>
      <w:r>
        <w:rPr>
          <w:rFonts w:eastAsia="Times New Roman"/>
          <w:sz w:val="20"/>
          <w:szCs w:val="20"/>
        </w:rPr>
        <w:t xml:space="preserve"> is absolute saturation.</w:t>
      </w:r>
    </w:p>
    <w:p w14:paraId="56ACE3AB" w14:textId="77777777" w:rsidR="00D7123D" w:rsidRDefault="00903486">
      <w:pPr>
        <w:keepNext/>
        <w:pageBreakBefore/>
        <w:spacing w:before="120" w:after="80"/>
        <w:jc w:val="center"/>
      </w:pPr>
      <w:r>
        <w:rPr>
          <w:noProof/>
        </w:rPr>
        <w:lastRenderedPageBreak/>
        <w:drawing>
          <wp:inline distT="0" distB="0" distL="0" distR="0" wp14:anchorId="2D7ABA6F" wp14:editId="584F0EE9">
            <wp:extent cx="4572000" cy="551181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S3_corrected.png"/>
                    <pic:cNvPicPr/>
                  </pic:nvPicPr>
                  <pic:blipFill>
                    <a:blip r:embed="rId14"/>
                    <a:stretch>
                      <a:fillRect/>
                    </a:stretch>
                  </pic:blipFill>
                  <pic:spPr>
                    <a:xfrm>
                      <a:off x="0" y="0"/>
                      <a:ext cx="4572000" cy="5511817"/>
                    </a:xfrm>
                    <a:prstGeom prst="rect">
                      <a:avLst/>
                    </a:prstGeom>
                  </pic:spPr>
                </pic:pic>
              </a:graphicData>
            </a:graphic>
          </wp:inline>
        </w:drawing>
      </w:r>
    </w:p>
    <w:p w14:paraId="41A70245" w14:textId="77777777" w:rsidR="00D7123D" w:rsidRPr="005149B8" w:rsidRDefault="00903486" w:rsidP="005149B8">
      <w:pPr>
        <w:keepLines/>
        <w:jc w:val="both"/>
      </w:pPr>
      <w:r w:rsidRPr="005149B8">
        <w:rPr>
          <w:rFonts w:eastAsia="Times New Roman"/>
          <w:b/>
          <w:sz w:val="20"/>
          <w:szCs w:val="20"/>
        </w:rPr>
        <w:t>Figure S3.</w:t>
      </w:r>
      <w:r w:rsidRPr="005149B8">
        <w:rPr>
          <w:rFonts w:eastAsia="Times New Roman"/>
          <w:sz w:val="20"/>
          <w:szCs w:val="20"/>
        </w:rPr>
        <w:t xml:space="preserve"> Extraction-window verification. Raw per-animal traces show the selected awake, maintenance, group-specific 1.0%, and recovery windows. The shaded overlays show the primary 120-s awake and recovery windows; the awake window was defined by working backward from the end of the awake period rather than selected from multiple eligible intervals. They also show the final 60 s of each maintenance stage, the same StO</w:t>
      </w:r>
      <w:r w:rsidRPr="005149B8">
        <w:rPr>
          <w:rFonts w:eastAsia="Times New Roman"/>
          <w:sz w:val="20"/>
          <w:szCs w:val="20"/>
          <w:vertAlign w:val="subscript"/>
        </w:rPr>
        <w:t>2</w:t>
      </w:r>
      <w:r w:rsidRPr="005149B8">
        <w:rPr>
          <w:rFonts w:eastAsia="Times New Roman"/>
          <w:sz w:val="20"/>
          <w:szCs w:val="20"/>
        </w:rPr>
        <w:t>-peak-centered 60-s interval for all six hemodynamic and metabolic measures in each AA animal at 1.0%, and the final 60 s for each NAA animal at 1.0%. Abbreviations: AA, awake during anesthesia; NAA, not awake during anesthesia; rCBF, relative cerebral blood flow; StO</w:t>
      </w:r>
      <w:r w:rsidRPr="005149B8">
        <w:rPr>
          <w:rFonts w:eastAsia="Times New Roman"/>
          <w:sz w:val="20"/>
          <w:szCs w:val="20"/>
          <w:vertAlign w:val="subscript"/>
        </w:rPr>
        <w:t>2</w:t>
      </w:r>
      <w:r w:rsidRPr="005149B8">
        <w:rPr>
          <w:rFonts w:eastAsia="Times New Roman"/>
          <w:sz w:val="20"/>
          <w:szCs w:val="20"/>
        </w:rPr>
        <w:t>, tissue oxygen saturation; ΔTHb, change in total hemoglobin concentration from the awake baseline; µM, micromolar. rCBF is shown as a percentage of the awake-baseline value, whereas StO</w:t>
      </w:r>
      <w:r w:rsidRPr="005149B8">
        <w:rPr>
          <w:rFonts w:eastAsia="Times New Roman"/>
          <w:sz w:val="20"/>
          <w:szCs w:val="20"/>
          <w:vertAlign w:val="subscript"/>
        </w:rPr>
        <w:t>2</w:t>
      </w:r>
      <w:r w:rsidRPr="005149B8">
        <w:rPr>
          <w:rFonts w:eastAsia="Times New Roman"/>
          <w:sz w:val="20"/>
          <w:szCs w:val="20"/>
        </w:rPr>
        <w:t xml:space="preserve"> is absolute saturation.</w:t>
      </w:r>
    </w:p>
    <w:p w14:paraId="3F0EE12A" w14:textId="77777777" w:rsidR="00D7123D" w:rsidRDefault="00903486">
      <w:r>
        <w:br w:type="page"/>
      </w:r>
    </w:p>
    <w:p w14:paraId="38E0E8C4" w14:textId="77777777" w:rsidR="00D7123D" w:rsidRDefault="00903486">
      <w:r>
        <w:rPr>
          <w:b/>
          <w:sz w:val="26"/>
        </w:rPr>
        <w:lastRenderedPageBreak/>
        <w:t>Supplementary Tables</w:t>
      </w:r>
    </w:p>
    <w:p w14:paraId="274E7F3F" w14:textId="77777777" w:rsidR="00D7123D" w:rsidRPr="005149B8" w:rsidRDefault="00903486" w:rsidP="005149B8">
      <w:pPr>
        <w:keepNext/>
        <w:spacing w:after="120" w:line="360" w:lineRule="auto"/>
        <w:jc w:val="both"/>
        <w:rPr>
          <w:sz w:val="20"/>
          <w:szCs w:val="18"/>
        </w:rPr>
      </w:pPr>
      <w:r w:rsidRPr="005149B8">
        <w:rPr>
          <w:b/>
          <w:sz w:val="20"/>
          <w:szCs w:val="18"/>
        </w:rPr>
        <w:t>Table S1.</w:t>
      </w:r>
      <w:r w:rsidRPr="005149B8">
        <w:rPr>
          <w:sz w:val="20"/>
          <w:szCs w:val="18"/>
        </w:rPr>
        <w:t xml:space="preserve"> Within-group ordered-trend statistics across the maintenance stages for each group (NAA: 2.5, 2.0, 1.5, 1.0%; AA: 2.5, 2.0, 1.5%). For each measure and group, the Page’s trend test and Friedman test </w:t>
      </w:r>
      <w:r w:rsidRPr="005149B8">
        <w:rPr>
          <w:i/>
          <w:iCs/>
          <w:sz w:val="20"/>
          <w:szCs w:val="18"/>
        </w:rPr>
        <w:t>p</w:t>
      </w:r>
      <w:r w:rsidRPr="005149B8">
        <w:rPr>
          <w:sz w:val="20"/>
          <w:szCs w:val="18"/>
        </w:rPr>
        <w:t>-values are reported. StO</w:t>
      </w:r>
      <w:r w:rsidRPr="005149B8">
        <w:rPr>
          <w:sz w:val="20"/>
          <w:szCs w:val="18"/>
          <w:vertAlign w:val="subscript"/>
        </w:rPr>
        <w:t>2</w:t>
      </w:r>
      <w:r w:rsidRPr="005149B8">
        <w:rPr>
          <w:sz w:val="20"/>
          <w:szCs w:val="18"/>
        </w:rPr>
        <w:t>, ΔOHb, ΔRHb, ΔTHb, and derived rCMRO</w:t>
      </w:r>
      <w:r w:rsidRPr="005149B8">
        <w:rPr>
          <w:sz w:val="20"/>
          <w:szCs w:val="18"/>
          <w:vertAlign w:val="subscript"/>
        </w:rPr>
        <w:t>2</w:t>
      </w:r>
      <w:r w:rsidRPr="005149B8">
        <w:rPr>
          <w:sz w:val="20"/>
          <w:szCs w:val="18"/>
        </w:rPr>
        <w:t xml:space="preserve"> showed significant ordered trends in both groups, whereas rCBF showed no significant ordered trend in either group. AA trends excluded the movement-associated 1.0% transient and used the 2.5, 2.0, and 1.5% stages. Full values at each stage and paired comparisons between consecutive plotted analysis epochs are given in Tables S2 and S3, respectively. Baseline-window sensitivity is reported in Table S4. Abbreviations: AA, awake during anesthesia; NAA, not awake during anesthesia; rCBF, relative cerebral blood flow; rCMRO</w:t>
      </w:r>
      <w:r w:rsidRPr="005149B8">
        <w:rPr>
          <w:sz w:val="20"/>
          <w:szCs w:val="18"/>
          <w:vertAlign w:val="subscript"/>
        </w:rPr>
        <w:t>2</w:t>
      </w:r>
      <w:r w:rsidRPr="005149B8">
        <w:rPr>
          <w:sz w:val="20"/>
          <w:szCs w:val="18"/>
        </w:rPr>
        <w:t>, relative cerebral metabolic rate of oxygen; StO</w:t>
      </w:r>
      <w:r w:rsidRPr="005149B8">
        <w:rPr>
          <w:sz w:val="20"/>
          <w:szCs w:val="18"/>
          <w:vertAlign w:val="subscript"/>
        </w:rPr>
        <w:t>2</w:t>
      </w:r>
      <w:r w:rsidRPr="005149B8">
        <w:rPr>
          <w:sz w:val="20"/>
          <w:szCs w:val="18"/>
        </w:rPr>
        <w:t>, tissue oxygen saturation; ΔOHb, ΔRHb, and ΔTHb, changes from the awake baseline in oxygenated, deoxygenated, and total hemoglobin concentrations, respectively; µM, micromolar.</w:t>
      </w:r>
    </w:p>
    <w:tbl>
      <w:tblPr>
        <w:tblStyle w:val="af9"/>
        <w:tblW w:w="0" w:type="auto"/>
        <w:jc w:val="center"/>
        <w:tblLook w:val="04A0" w:firstRow="1" w:lastRow="0" w:firstColumn="1" w:lastColumn="0" w:noHBand="0" w:noVBand="1"/>
      </w:tblPr>
      <w:tblGrid>
        <w:gridCol w:w="1728"/>
        <w:gridCol w:w="1728"/>
        <w:gridCol w:w="1728"/>
        <w:gridCol w:w="1728"/>
        <w:gridCol w:w="1728"/>
      </w:tblGrid>
      <w:tr w:rsidR="00D7123D" w14:paraId="101B9A15" w14:textId="77777777">
        <w:trPr>
          <w:cantSplit/>
          <w:tblHeader/>
          <w:jc w:val="center"/>
        </w:trPr>
        <w:tc>
          <w:tcPr>
            <w:tcW w:w="1728" w:type="dxa"/>
          </w:tcPr>
          <w:p w14:paraId="097457C7" w14:textId="77777777" w:rsidR="00D7123D" w:rsidRDefault="00903486">
            <w:r>
              <w:rPr>
                <w:b/>
                <w:sz w:val="18"/>
                <w:szCs w:val="18"/>
              </w:rPr>
              <w:t>Metric</w:t>
            </w:r>
          </w:p>
        </w:tc>
        <w:tc>
          <w:tcPr>
            <w:tcW w:w="1728" w:type="dxa"/>
          </w:tcPr>
          <w:p w14:paraId="4F581022" w14:textId="77777777" w:rsidR="00D7123D" w:rsidRDefault="00903486">
            <w:r>
              <w:rPr>
                <w:b/>
                <w:sz w:val="18"/>
                <w:szCs w:val="18"/>
              </w:rPr>
              <w:t>Group</w:t>
            </w:r>
          </w:p>
        </w:tc>
        <w:tc>
          <w:tcPr>
            <w:tcW w:w="1728" w:type="dxa"/>
          </w:tcPr>
          <w:p w14:paraId="006FD3F4" w14:textId="77777777" w:rsidR="00D7123D" w:rsidRPr="005149B8" w:rsidRDefault="00903486">
            <w:r w:rsidRPr="005149B8">
              <w:rPr>
                <w:sz w:val="18"/>
                <w:szCs w:val="18"/>
              </w:rPr>
              <w:t xml:space="preserve">Page </w:t>
            </w:r>
            <w:r w:rsidRPr="005149B8">
              <w:rPr>
                <w:i/>
                <w:sz w:val="18"/>
                <w:szCs w:val="18"/>
              </w:rPr>
              <w:t>p</w:t>
            </w:r>
            <w:r w:rsidRPr="005149B8">
              <w:rPr>
                <w:sz w:val="18"/>
                <w:szCs w:val="18"/>
              </w:rPr>
              <w:t>-value</w:t>
            </w:r>
          </w:p>
        </w:tc>
        <w:tc>
          <w:tcPr>
            <w:tcW w:w="1728" w:type="dxa"/>
          </w:tcPr>
          <w:p w14:paraId="5D22E4D2" w14:textId="77777777" w:rsidR="00D7123D" w:rsidRPr="005149B8" w:rsidRDefault="00903486">
            <w:r w:rsidRPr="005149B8">
              <w:rPr>
                <w:sz w:val="18"/>
                <w:szCs w:val="18"/>
              </w:rPr>
              <w:t xml:space="preserve">Friedman </w:t>
            </w:r>
            <w:r w:rsidRPr="005149B8">
              <w:rPr>
                <w:i/>
                <w:sz w:val="18"/>
                <w:szCs w:val="18"/>
              </w:rPr>
              <w:t>p</w:t>
            </w:r>
            <w:r w:rsidRPr="005149B8">
              <w:rPr>
                <w:sz w:val="18"/>
                <w:szCs w:val="18"/>
              </w:rPr>
              <w:t>-value</w:t>
            </w:r>
          </w:p>
        </w:tc>
        <w:tc>
          <w:tcPr>
            <w:tcW w:w="1728" w:type="dxa"/>
          </w:tcPr>
          <w:p w14:paraId="1EB13A70" w14:textId="77777777" w:rsidR="00D7123D" w:rsidRDefault="00903486">
            <w:r>
              <w:rPr>
                <w:b/>
                <w:sz w:val="18"/>
                <w:szCs w:val="18"/>
              </w:rPr>
              <w:t>Significant trend</w:t>
            </w:r>
          </w:p>
        </w:tc>
      </w:tr>
      <w:tr w:rsidR="00D7123D" w14:paraId="67BB62E7" w14:textId="77777777">
        <w:trPr>
          <w:cantSplit/>
          <w:jc w:val="center"/>
        </w:trPr>
        <w:tc>
          <w:tcPr>
            <w:tcW w:w="1728" w:type="dxa"/>
          </w:tcPr>
          <w:p w14:paraId="0DF2BE5F" w14:textId="77777777" w:rsidR="00D7123D" w:rsidRDefault="00903486">
            <w:r>
              <w:rPr>
                <w:sz w:val="18"/>
                <w:szCs w:val="18"/>
              </w:rPr>
              <w:t>rCBF (% awake)</w:t>
            </w:r>
          </w:p>
        </w:tc>
        <w:tc>
          <w:tcPr>
            <w:tcW w:w="1728" w:type="dxa"/>
          </w:tcPr>
          <w:p w14:paraId="347DF278" w14:textId="77777777" w:rsidR="00D7123D" w:rsidRDefault="00903486">
            <w:r>
              <w:rPr>
                <w:sz w:val="18"/>
                <w:szCs w:val="18"/>
              </w:rPr>
              <w:t>NAA</w:t>
            </w:r>
          </w:p>
        </w:tc>
        <w:tc>
          <w:tcPr>
            <w:tcW w:w="1728" w:type="dxa"/>
          </w:tcPr>
          <w:p w14:paraId="5ECBA2A9" w14:textId="77777777" w:rsidR="00D7123D" w:rsidRDefault="00903486">
            <w:r>
              <w:rPr>
                <w:sz w:val="18"/>
                <w:szCs w:val="18"/>
              </w:rPr>
              <w:t>0.101</w:t>
            </w:r>
          </w:p>
        </w:tc>
        <w:tc>
          <w:tcPr>
            <w:tcW w:w="1728" w:type="dxa"/>
          </w:tcPr>
          <w:p w14:paraId="452C08A8" w14:textId="77777777" w:rsidR="00D7123D" w:rsidRDefault="00903486">
            <w:r>
              <w:rPr>
                <w:sz w:val="18"/>
                <w:szCs w:val="18"/>
              </w:rPr>
              <w:t>0.058</w:t>
            </w:r>
          </w:p>
        </w:tc>
        <w:tc>
          <w:tcPr>
            <w:tcW w:w="1728" w:type="dxa"/>
          </w:tcPr>
          <w:p w14:paraId="4554F803" w14:textId="77777777" w:rsidR="00D7123D" w:rsidRDefault="00903486">
            <w:r>
              <w:rPr>
                <w:sz w:val="18"/>
                <w:szCs w:val="18"/>
              </w:rPr>
              <w:t>No</w:t>
            </w:r>
          </w:p>
        </w:tc>
      </w:tr>
      <w:tr w:rsidR="00D7123D" w14:paraId="19DD6936" w14:textId="77777777">
        <w:trPr>
          <w:cantSplit/>
          <w:jc w:val="center"/>
        </w:trPr>
        <w:tc>
          <w:tcPr>
            <w:tcW w:w="1728" w:type="dxa"/>
          </w:tcPr>
          <w:p w14:paraId="1ACE33A1" w14:textId="77777777" w:rsidR="00D7123D" w:rsidRDefault="00903486">
            <w:r>
              <w:rPr>
                <w:sz w:val="18"/>
                <w:szCs w:val="18"/>
              </w:rPr>
              <w:t>rCBF (% awake)</w:t>
            </w:r>
          </w:p>
        </w:tc>
        <w:tc>
          <w:tcPr>
            <w:tcW w:w="1728" w:type="dxa"/>
          </w:tcPr>
          <w:p w14:paraId="739F56B1" w14:textId="77777777" w:rsidR="00D7123D" w:rsidRDefault="00903486">
            <w:r>
              <w:rPr>
                <w:sz w:val="18"/>
                <w:szCs w:val="18"/>
              </w:rPr>
              <w:t>AA</w:t>
            </w:r>
          </w:p>
        </w:tc>
        <w:tc>
          <w:tcPr>
            <w:tcW w:w="1728" w:type="dxa"/>
          </w:tcPr>
          <w:p w14:paraId="42CDAEC6" w14:textId="77777777" w:rsidR="00D7123D" w:rsidRDefault="00903486">
            <w:r>
              <w:rPr>
                <w:sz w:val="18"/>
                <w:szCs w:val="18"/>
              </w:rPr>
              <w:t>0.218</w:t>
            </w:r>
          </w:p>
        </w:tc>
        <w:tc>
          <w:tcPr>
            <w:tcW w:w="1728" w:type="dxa"/>
          </w:tcPr>
          <w:p w14:paraId="67B6C01D" w14:textId="77777777" w:rsidR="00D7123D" w:rsidRDefault="00903486">
            <w:r>
              <w:rPr>
                <w:sz w:val="18"/>
                <w:szCs w:val="18"/>
              </w:rPr>
              <w:t>0.368</w:t>
            </w:r>
          </w:p>
        </w:tc>
        <w:tc>
          <w:tcPr>
            <w:tcW w:w="1728" w:type="dxa"/>
          </w:tcPr>
          <w:p w14:paraId="68F4FEBC" w14:textId="77777777" w:rsidR="00D7123D" w:rsidRDefault="00903486">
            <w:r>
              <w:rPr>
                <w:sz w:val="18"/>
                <w:szCs w:val="18"/>
              </w:rPr>
              <w:t>No</w:t>
            </w:r>
          </w:p>
        </w:tc>
      </w:tr>
      <w:tr w:rsidR="00D7123D" w14:paraId="7DEE2397" w14:textId="77777777">
        <w:trPr>
          <w:cantSplit/>
          <w:jc w:val="center"/>
        </w:trPr>
        <w:tc>
          <w:tcPr>
            <w:tcW w:w="1728" w:type="dxa"/>
          </w:tcPr>
          <w:p w14:paraId="5E19FA35" w14:textId="77777777" w:rsidR="00D7123D" w:rsidRDefault="00903486">
            <w:r>
              <w:rPr>
                <w:sz w:val="18"/>
                <w:szCs w:val="18"/>
              </w:rPr>
              <w:t>rCMRO</w:t>
            </w:r>
            <w:r>
              <w:rPr>
                <w:sz w:val="18"/>
                <w:szCs w:val="18"/>
                <w:vertAlign w:val="subscript"/>
              </w:rPr>
              <w:t>2</w:t>
            </w:r>
            <w:r>
              <w:rPr>
                <w:sz w:val="18"/>
                <w:szCs w:val="18"/>
              </w:rPr>
              <w:t xml:space="preserve"> (% awake)</w:t>
            </w:r>
          </w:p>
        </w:tc>
        <w:tc>
          <w:tcPr>
            <w:tcW w:w="1728" w:type="dxa"/>
          </w:tcPr>
          <w:p w14:paraId="25A0A8EF" w14:textId="77777777" w:rsidR="00D7123D" w:rsidRDefault="00903486">
            <w:r>
              <w:rPr>
                <w:sz w:val="18"/>
                <w:szCs w:val="18"/>
              </w:rPr>
              <w:t>NAA</w:t>
            </w:r>
          </w:p>
        </w:tc>
        <w:tc>
          <w:tcPr>
            <w:tcW w:w="1728" w:type="dxa"/>
          </w:tcPr>
          <w:p w14:paraId="1F7D9EF6" w14:textId="77777777" w:rsidR="00D7123D" w:rsidRDefault="00903486">
            <w:r>
              <w:rPr>
                <w:sz w:val="18"/>
                <w:szCs w:val="18"/>
              </w:rPr>
              <w:t>0.001</w:t>
            </w:r>
          </w:p>
        </w:tc>
        <w:tc>
          <w:tcPr>
            <w:tcW w:w="1728" w:type="dxa"/>
          </w:tcPr>
          <w:p w14:paraId="3147F772" w14:textId="77777777" w:rsidR="00D7123D" w:rsidRDefault="00903486">
            <w:r>
              <w:rPr>
                <w:sz w:val="18"/>
                <w:szCs w:val="18"/>
              </w:rPr>
              <w:t>0.026</w:t>
            </w:r>
          </w:p>
        </w:tc>
        <w:tc>
          <w:tcPr>
            <w:tcW w:w="1728" w:type="dxa"/>
          </w:tcPr>
          <w:p w14:paraId="30EC8D1B" w14:textId="77777777" w:rsidR="00D7123D" w:rsidRDefault="00903486">
            <w:r>
              <w:rPr>
                <w:sz w:val="18"/>
                <w:szCs w:val="18"/>
              </w:rPr>
              <w:t>Yes</w:t>
            </w:r>
          </w:p>
        </w:tc>
      </w:tr>
      <w:tr w:rsidR="00D7123D" w14:paraId="609270A6" w14:textId="77777777">
        <w:trPr>
          <w:cantSplit/>
          <w:jc w:val="center"/>
        </w:trPr>
        <w:tc>
          <w:tcPr>
            <w:tcW w:w="1728" w:type="dxa"/>
          </w:tcPr>
          <w:p w14:paraId="33D84F71" w14:textId="77777777" w:rsidR="00D7123D" w:rsidRDefault="00903486">
            <w:r>
              <w:rPr>
                <w:sz w:val="18"/>
                <w:szCs w:val="18"/>
              </w:rPr>
              <w:t>rCMRO</w:t>
            </w:r>
            <w:r>
              <w:rPr>
                <w:sz w:val="18"/>
                <w:szCs w:val="18"/>
                <w:vertAlign w:val="subscript"/>
              </w:rPr>
              <w:t>2</w:t>
            </w:r>
            <w:r>
              <w:rPr>
                <w:sz w:val="18"/>
                <w:szCs w:val="18"/>
              </w:rPr>
              <w:t xml:space="preserve"> (% awake)</w:t>
            </w:r>
          </w:p>
        </w:tc>
        <w:tc>
          <w:tcPr>
            <w:tcW w:w="1728" w:type="dxa"/>
          </w:tcPr>
          <w:p w14:paraId="0C6C77FF" w14:textId="77777777" w:rsidR="00D7123D" w:rsidRDefault="00903486">
            <w:r>
              <w:rPr>
                <w:sz w:val="18"/>
                <w:szCs w:val="18"/>
              </w:rPr>
              <w:t>AA</w:t>
            </w:r>
          </w:p>
        </w:tc>
        <w:tc>
          <w:tcPr>
            <w:tcW w:w="1728" w:type="dxa"/>
          </w:tcPr>
          <w:p w14:paraId="3844323A" w14:textId="77777777" w:rsidR="00D7123D" w:rsidRDefault="00903486">
            <w:r>
              <w:rPr>
                <w:sz w:val="18"/>
                <w:szCs w:val="18"/>
              </w:rPr>
              <w:t>0.002</w:t>
            </w:r>
          </w:p>
        </w:tc>
        <w:tc>
          <w:tcPr>
            <w:tcW w:w="1728" w:type="dxa"/>
          </w:tcPr>
          <w:p w14:paraId="2B47A494" w14:textId="77777777" w:rsidR="00D7123D" w:rsidRDefault="00903486">
            <w:r>
              <w:rPr>
                <w:sz w:val="18"/>
                <w:szCs w:val="18"/>
              </w:rPr>
              <w:t>0.018</w:t>
            </w:r>
          </w:p>
        </w:tc>
        <w:tc>
          <w:tcPr>
            <w:tcW w:w="1728" w:type="dxa"/>
          </w:tcPr>
          <w:p w14:paraId="76817C82" w14:textId="77777777" w:rsidR="00D7123D" w:rsidRDefault="00903486">
            <w:r>
              <w:rPr>
                <w:sz w:val="18"/>
                <w:szCs w:val="18"/>
              </w:rPr>
              <w:t>Yes</w:t>
            </w:r>
          </w:p>
        </w:tc>
      </w:tr>
      <w:tr w:rsidR="00D7123D" w14:paraId="52B21616" w14:textId="77777777">
        <w:trPr>
          <w:cantSplit/>
          <w:jc w:val="center"/>
        </w:trPr>
        <w:tc>
          <w:tcPr>
            <w:tcW w:w="1728" w:type="dxa"/>
          </w:tcPr>
          <w:p w14:paraId="6CF88005" w14:textId="77777777" w:rsidR="00D7123D" w:rsidRDefault="00903486">
            <w:r>
              <w:rPr>
                <w:sz w:val="18"/>
                <w:szCs w:val="18"/>
              </w:rPr>
              <w:t>StO</w:t>
            </w:r>
            <w:r>
              <w:rPr>
                <w:sz w:val="18"/>
                <w:szCs w:val="18"/>
                <w:vertAlign w:val="subscript"/>
              </w:rPr>
              <w:t>2</w:t>
            </w:r>
            <w:r>
              <w:rPr>
                <w:sz w:val="18"/>
                <w:szCs w:val="18"/>
              </w:rPr>
              <w:t xml:space="preserve"> (%)</w:t>
            </w:r>
          </w:p>
        </w:tc>
        <w:tc>
          <w:tcPr>
            <w:tcW w:w="1728" w:type="dxa"/>
          </w:tcPr>
          <w:p w14:paraId="1454395A" w14:textId="77777777" w:rsidR="00D7123D" w:rsidRDefault="00903486">
            <w:r>
              <w:rPr>
                <w:sz w:val="18"/>
                <w:szCs w:val="18"/>
              </w:rPr>
              <w:t>NAA</w:t>
            </w:r>
          </w:p>
        </w:tc>
        <w:tc>
          <w:tcPr>
            <w:tcW w:w="1728" w:type="dxa"/>
          </w:tcPr>
          <w:p w14:paraId="7E28FD25" w14:textId="77777777" w:rsidR="00D7123D" w:rsidRDefault="00903486">
            <w:r>
              <w:rPr>
                <w:sz w:val="18"/>
                <w:szCs w:val="18"/>
              </w:rPr>
              <w:t>&lt;0.001</w:t>
            </w:r>
          </w:p>
        </w:tc>
        <w:tc>
          <w:tcPr>
            <w:tcW w:w="1728" w:type="dxa"/>
          </w:tcPr>
          <w:p w14:paraId="05847147" w14:textId="77777777" w:rsidR="00D7123D" w:rsidRDefault="00903486">
            <w:r>
              <w:rPr>
                <w:sz w:val="18"/>
                <w:szCs w:val="18"/>
              </w:rPr>
              <w:t>0.007</w:t>
            </w:r>
          </w:p>
        </w:tc>
        <w:tc>
          <w:tcPr>
            <w:tcW w:w="1728" w:type="dxa"/>
          </w:tcPr>
          <w:p w14:paraId="44FA5595" w14:textId="77777777" w:rsidR="00D7123D" w:rsidRDefault="00903486">
            <w:r>
              <w:rPr>
                <w:sz w:val="18"/>
                <w:szCs w:val="18"/>
              </w:rPr>
              <w:t>Yes</w:t>
            </w:r>
          </w:p>
        </w:tc>
      </w:tr>
      <w:tr w:rsidR="00D7123D" w14:paraId="7EEB4D22" w14:textId="77777777">
        <w:trPr>
          <w:cantSplit/>
          <w:jc w:val="center"/>
        </w:trPr>
        <w:tc>
          <w:tcPr>
            <w:tcW w:w="1728" w:type="dxa"/>
          </w:tcPr>
          <w:p w14:paraId="1506257C" w14:textId="77777777" w:rsidR="00D7123D" w:rsidRDefault="00903486">
            <w:r>
              <w:rPr>
                <w:sz w:val="18"/>
                <w:szCs w:val="18"/>
              </w:rPr>
              <w:t>StO</w:t>
            </w:r>
            <w:r>
              <w:rPr>
                <w:sz w:val="18"/>
                <w:szCs w:val="18"/>
                <w:vertAlign w:val="subscript"/>
              </w:rPr>
              <w:t>2</w:t>
            </w:r>
            <w:r>
              <w:rPr>
                <w:sz w:val="18"/>
                <w:szCs w:val="18"/>
              </w:rPr>
              <w:t xml:space="preserve"> (%)</w:t>
            </w:r>
          </w:p>
        </w:tc>
        <w:tc>
          <w:tcPr>
            <w:tcW w:w="1728" w:type="dxa"/>
          </w:tcPr>
          <w:p w14:paraId="27D8B135" w14:textId="77777777" w:rsidR="00D7123D" w:rsidRDefault="00903486">
            <w:r>
              <w:rPr>
                <w:sz w:val="18"/>
                <w:szCs w:val="18"/>
              </w:rPr>
              <w:t>AA</w:t>
            </w:r>
          </w:p>
        </w:tc>
        <w:tc>
          <w:tcPr>
            <w:tcW w:w="1728" w:type="dxa"/>
          </w:tcPr>
          <w:p w14:paraId="3F1309B5" w14:textId="77777777" w:rsidR="00D7123D" w:rsidRDefault="00903486">
            <w:r>
              <w:rPr>
                <w:sz w:val="18"/>
                <w:szCs w:val="18"/>
              </w:rPr>
              <w:t>0.002</w:t>
            </w:r>
          </w:p>
        </w:tc>
        <w:tc>
          <w:tcPr>
            <w:tcW w:w="1728" w:type="dxa"/>
          </w:tcPr>
          <w:p w14:paraId="58683B38" w14:textId="77777777" w:rsidR="00D7123D" w:rsidRDefault="00903486">
            <w:r>
              <w:rPr>
                <w:sz w:val="18"/>
                <w:szCs w:val="18"/>
              </w:rPr>
              <w:t>0.018</w:t>
            </w:r>
          </w:p>
        </w:tc>
        <w:tc>
          <w:tcPr>
            <w:tcW w:w="1728" w:type="dxa"/>
          </w:tcPr>
          <w:p w14:paraId="31B4C4B6" w14:textId="77777777" w:rsidR="00D7123D" w:rsidRDefault="00903486">
            <w:r>
              <w:rPr>
                <w:sz w:val="18"/>
                <w:szCs w:val="18"/>
              </w:rPr>
              <w:t>Yes</w:t>
            </w:r>
          </w:p>
        </w:tc>
      </w:tr>
      <w:tr w:rsidR="00D7123D" w14:paraId="421BA86B" w14:textId="77777777">
        <w:trPr>
          <w:cantSplit/>
          <w:jc w:val="center"/>
        </w:trPr>
        <w:tc>
          <w:tcPr>
            <w:tcW w:w="1728" w:type="dxa"/>
          </w:tcPr>
          <w:p w14:paraId="23FB1B72" w14:textId="77777777" w:rsidR="00D7123D" w:rsidRDefault="00903486">
            <w:r>
              <w:rPr>
                <w:sz w:val="18"/>
                <w:szCs w:val="18"/>
              </w:rPr>
              <w:t>ΔOHb (µM)</w:t>
            </w:r>
          </w:p>
        </w:tc>
        <w:tc>
          <w:tcPr>
            <w:tcW w:w="1728" w:type="dxa"/>
          </w:tcPr>
          <w:p w14:paraId="7358B542" w14:textId="77777777" w:rsidR="00D7123D" w:rsidRDefault="00903486">
            <w:r>
              <w:rPr>
                <w:sz w:val="18"/>
                <w:szCs w:val="18"/>
              </w:rPr>
              <w:t>NAA</w:t>
            </w:r>
          </w:p>
        </w:tc>
        <w:tc>
          <w:tcPr>
            <w:tcW w:w="1728" w:type="dxa"/>
          </w:tcPr>
          <w:p w14:paraId="2D2EA4CE" w14:textId="77777777" w:rsidR="00D7123D" w:rsidRDefault="00903486">
            <w:r>
              <w:rPr>
                <w:sz w:val="18"/>
                <w:szCs w:val="18"/>
              </w:rPr>
              <w:t>&lt;0.001</w:t>
            </w:r>
          </w:p>
        </w:tc>
        <w:tc>
          <w:tcPr>
            <w:tcW w:w="1728" w:type="dxa"/>
          </w:tcPr>
          <w:p w14:paraId="7175482D" w14:textId="77777777" w:rsidR="00D7123D" w:rsidRDefault="00903486">
            <w:r>
              <w:rPr>
                <w:sz w:val="18"/>
                <w:szCs w:val="18"/>
              </w:rPr>
              <w:t>0.007</w:t>
            </w:r>
          </w:p>
        </w:tc>
        <w:tc>
          <w:tcPr>
            <w:tcW w:w="1728" w:type="dxa"/>
          </w:tcPr>
          <w:p w14:paraId="3B5EE248" w14:textId="77777777" w:rsidR="00D7123D" w:rsidRDefault="00903486">
            <w:r>
              <w:rPr>
                <w:sz w:val="18"/>
                <w:szCs w:val="18"/>
              </w:rPr>
              <w:t>Yes</w:t>
            </w:r>
          </w:p>
        </w:tc>
      </w:tr>
      <w:tr w:rsidR="00D7123D" w14:paraId="1D0A99D1" w14:textId="77777777">
        <w:trPr>
          <w:cantSplit/>
          <w:jc w:val="center"/>
        </w:trPr>
        <w:tc>
          <w:tcPr>
            <w:tcW w:w="1728" w:type="dxa"/>
          </w:tcPr>
          <w:p w14:paraId="3A18D68E" w14:textId="77777777" w:rsidR="00D7123D" w:rsidRDefault="00903486">
            <w:r>
              <w:rPr>
                <w:sz w:val="18"/>
                <w:szCs w:val="18"/>
              </w:rPr>
              <w:t>ΔOHb (µM)</w:t>
            </w:r>
          </w:p>
        </w:tc>
        <w:tc>
          <w:tcPr>
            <w:tcW w:w="1728" w:type="dxa"/>
          </w:tcPr>
          <w:p w14:paraId="65EBDC93" w14:textId="77777777" w:rsidR="00D7123D" w:rsidRDefault="00903486">
            <w:r>
              <w:rPr>
                <w:sz w:val="18"/>
                <w:szCs w:val="18"/>
              </w:rPr>
              <w:t>AA</w:t>
            </w:r>
          </w:p>
        </w:tc>
        <w:tc>
          <w:tcPr>
            <w:tcW w:w="1728" w:type="dxa"/>
          </w:tcPr>
          <w:p w14:paraId="2479EF30" w14:textId="77777777" w:rsidR="00D7123D" w:rsidRDefault="00903486">
            <w:r>
              <w:rPr>
                <w:sz w:val="18"/>
                <w:szCs w:val="18"/>
              </w:rPr>
              <w:t>0.002</w:t>
            </w:r>
          </w:p>
        </w:tc>
        <w:tc>
          <w:tcPr>
            <w:tcW w:w="1728" w:type="dxa"/>
          </w:tcPr>
          <w:p w14:paraId="74D9BA9C" w14:textId="77777777" w:rsidR="00D7123D" w:rsidRDefault="00903486">
            <w:r>
              <w:rPr>
                <w:sz w:val="18"/>
                <w:szCs w:val="18"/>
              </w:rPr>
              <w:t>0.018</w:t>
            </w:r>
          </w:p>
        </w:tc>
        <w:tc>
          <w:tcPr>
            <w:tcW w:w="1728" w:type="dxa"/>
          </w:tcPr>
          <w:p w14:paraId="5FD8D906" w14:textId="77777777" w:rsidR="00D7123D" w:rsidRDefault="00903486">
            <w:r>
              <w:rPr>
                <w:sz w:val="18"/>
                <w:szCs w:val="18"/>
              </w:rPr>
              <w:t>Yes</w:t>
            </w:r>
          </w:p>
        </w:tc>
      </w:tr>
      <w:tr w:rsidR="00D7123D" w14:paraId="47B8AF9E" w14:textId="77777777">
        <w:trPr>
          <w:cantSplit/>
          <w:jc w:val="center"/>
        </w:trPr>
        <w:tc>
          <w:tcPr>
            <w:tcW w:w="1728" w:type="dxa"/>
          </w:tcPr>
          <w:p w14:paraId="3ABBAA36" w14:textId="77777777" w:rsidR="00D7123D" w:rsidRDefault="00903486">
            <w:r>
              <w:rPr>
                <w:sz w:val="18"/>
                <w:szCs w:val="18"/>
              </w:rPr>
              <w:t>ΔRHb (µM)</w:t>
            </w:r>
          </w:p>
        </w:tc>
        <w:tc>
          <w:tcPr>
            <w:tcW w:w="1728" w:type="dxa"/>
          </w:tcPr>
          <w:p w14:paraId="4C7DB7CD" w14:textId="77777777" w:rsidR="00D7123D" w:rsidRDefault="00903486">
            <w:r>
              <w:rPr>
                <w:sz w:val="18"/>
                <w:szCs w:val="18"/>
              </w:rPr>
              <w:t>NAA</w:t>
            </w:r>
          </w:p>
        </w:tc>
        <w:tc>
          <w:tcPr>
            <w:tcW w:w="1728" w:type="dxa"/>
          </w:tcPr>
          <w:p w14:paraId="0E0119AE" w14:textId="77777777" w:rsidR="00D7123D" w:rsidRDefault="00903486">
            <w:r>
              <w:rPr>
                <w:sz w:val="18"/>
                <w:szCs w:val="18"/>
              </w:rPr>
              <w:t>0.008</w:t>
            </w:r>
          </w:p>
        </w:tc>
        <w:tc>
          <w:tcPr>
            <w:tcW w:w="1728" w:type="dxa"/>
          </w:tcPr>
          <w:p w14:paraId="5B42D265" w14:textId="77777777" w:rsidR="00D7123D" w:rsidRDefault="00903486">
            <w:r>
              <w:rPr>
                <w:sz w:val="18"/>
                <w:szCs w:val="18"/>
              </w:rPr>
              <w:t>0.026</w:t>
            </w:r>
          </w:p>
        </w:tc>
        <w:tc>
          <w:tcPr>
            <w:tcW w:w="1728" w:type="dxa"/>
          </w:tcPr>
          <w:p w14:paraId="2D8E50A6" w14:textId="77777777" w:rsidR="00D7123D" w:rsidRDefault="00903486">
            <w:r>
              <w:rPr>
                <w:sz w:val="18"/>
                <w:szCs w:val="18"/>
              </w:rPr>
              <w:t>Yes</w:t>
            </w:r>
          </w:p>
        </w:tc>
      </w:tr>
      <w:tr w:rsidR="00D7123D" w14:paraId="1FA41F2F" w14:textId="77777777">
        <w:trPr>
          <w:cantSplit/>
          <w:jc w:val="center"/>
        </w:trPr>
        <w:tc>
          <w:tcPr>
            <w:tcW w:w="1728" w:type="dxa"/>
          </w:tcPr>
          <w:p w14:paraId="13362CE6" w14:textId="77777777" w:rsidR="00D7123D" w:rsidRDefault="00903486">
            <w:r>
              <w:rPr>
                <w:sz w:val="18"/>
                <w:szCs w:val="18"/>
              </w:rPr>
              <w:t>ΔRHb (µM)</w:t>
            </w:r>
          </w:p>
        </w:tc>
        <w:tc>
          <w:tcPr>
            <w:tcW w:w="1728" w:type="dxa"/>
          </w:tcPr>
          <w:p w14:paraId="206527A2" w14:textId="77777777" w:rsidR="00D7123D" w:rsidRDefault="00903486">
            <w:r>
              <w:rPr>
                <w:sz w:val="18"/>
                <w:szCs w:val="18"/>
              </w:rPr>
              <w:t>AA</w:t>
            </w:r>
          </w:p>
        </w:tc>
        <w:tc>
          <w:tcPr>
            <w:tcW w:w="1728" w:type="dxa"/>
          </w:tcPr>
          <w:p w14:paraId="63AE2E8B" w14:textId="77777777" w:rsidR="00D7123D" w:rsidRDefault="00903486">
            <w:r>
              <w:rPr>
                <w:sz w:val="18"/>
                <w:szCs w:val="18"/>
              </w:rPr>
              <w:t>0.002</w:t>
            </w:r>
          </w:p>
        </w:tc>
        <w:tc>
          <w:tcPr>
            <w:tcW w:w="1728" w:type="dxa"/>
          </w:tcPr>
          <w:p w14:paraId="2C3C6948" w14:textId="77777777" w:rsidR="00D7123D" w:rsidRDefault="00903486">
            <w:r>
              <w:rPr>
                <w:sz w:val="18"/>
                <w:szCs w:val="18"/>
              </w:rPr>
              <w:t>0.018</w:t>
            </w:r>
          </w:p>
        </w:tc>
        <w:tc>
          <w:tcPr>
            <w:tcW w:w="1728" w:type="dxa"/>
          </w:tcPr>
          <w:p w14:paraId="249FC061" w14:textId="77777777" w:rsidR="00D7123D" w:rsidRDefault="00903486">
            <w:r>
              <w:rPr>
                <w:sz w:val="18"/>
                <w:szCs w:val="18"/>
              </w:rPr>
              <w:t>Yes</w:t>
            </w:r>
          </w:p>
        </w:tc>
      </w:tr>
      <w:tr w:rsidR="00D7123D" w14:paraId="4BD3FD72" w14:textId="77777777">
        <w:trPr>
          <w:cantSplit/>
          <w:jc w:val="center"/>
        </w:trPr>
        <w:tc>
          <w:tcPr>
            <w:tcW w:w="1728" w:type="dxa"/>
          </w:tcPr>
          <w:p w14:paraId="764D0EA9" w14:textId="77777777" w:rsidR="00D7123D" w:rsidRDefault="00903486">
            <w:r>
              <w:rPr>
                <w:sz w:val="18"/>
                <w:szCs w:val="18"/>
              </w:rPr>
              <w:t>ΔTHb (µM)</w:t>
            </w:r>
          </w:p>
        </w:tc>
        <w:tc>
          <w:tcPr>
            <w:tcW w:w="1728" w:type="dxa"/>
          </w:tcPr>
          <w:p w14:paraId="05385944" w14:textId="77777777" w:rsidR="00D7123D" w:rsidRDefault="00903486">
            <w:r>
              <w:rPr>
                <w:sz w:val="18"/>
                <w:szCs w:val="18"/>
              </w:rPr>
              <w:t>NAA</w:t>
            </w:r>
          </w:p>
        </w:tc>
        <w:tc>
          <w:tcPr>
            <w:tcW w:w="1728" w:type="dxa"/>
          </w:tcPr>
          <w:p w14:paraId="5DC54085" w14:textId="77777777" w:rsidR="00D7123D" w:rsidRDefault="00903486">
            <w:r>
              <w:rPr>
                <w:sz w:val="18"/>
                <w:szCs w:val="18"/>
              </w:rPr>
              <w:t>&lt;0.001</w:t>
            </w:r>
          </w:p>
        </w:tc>
        <w:tc>
          <w:tcPr>
            <w:tcW w:w="1728" w:type="dxa"/>
          </w:tcPr>
          <w:p w14:paraId="73491EB5" w14:textId="77777777" w:rsidR="00D7123D" w:rsidRDefault="00903486">
            <w:r>
              <w:rPr>
                <w:sz w:val="18"/>
                <w:szCs w:val="18"/>
              </w:rPr>
              <w:t>0.007</w:t>
            </w:r>
          </w:p>
        </w:tc>
        <w:tc>
          <w:tcPr>
            <w:tcW w:w="1728" w:type="dxa"/>
          </w:tcPr>
          <w:p w14:paraId="572BF146" w14:textId="77777777" w:rsidR="00D7123D" w:rsidRDefault="00903486">
            <w:r>
              <w:rPr>
                <w:sz w:val="18"/>
                <w:szCs w:val="18"/>
              </w:rPr>
              <w:t>Yes</w:t>
            </w:r>
          </w:p>
        </w:tc>
      </w:tr>
      <w:tr w:rsidR="00D7123D" w14:paraId="5C1196E1" w14:textId="77777777">
        <w:trPr>
          <w:cantSplit/>
          <w:jc w:val="center"/>
        </w:trPr>
        <w:tc>
          <w:tcPr>
            <w:tcW w:w="1728" w:type="dxa"/>
          </w:tcPr>
          <w:p w14:paraId="1EAED14A" w14:textId="77777777" w:rsidR="00D7123D" w:rsidRDefault="00903486">
            <w:r>
              <w:rPr>
                <w:sz w:val="18"/>
                <w:szCs w:val="18"/>
              </w:rPr>
              <w:t>ΔTHb (µM)</w:t>
            </w:r>
          </w:p>
        </w:tc>
        <w:tc>
          <w:tcPr>
            <w:tcW w:w="1728" w:type="dxa"/>
          </w:tcPr>
          <w:p w14:paraId="339FB350" w14:textId="77777777" w:rsidR="00D7123D" w:rsidRDefault="00903486">
            <w:r>
              <w:rPr>
                <w:sz w:val="18"/>
                <w:szCs w:val="18"/>
              </w:rPr>
              <w:t>AA</w:t>
            </w:r>
          </w:p>
        </w:tc>
        <w:tc>
          <w:tcPr>
            <w:tcW w:w="1728" w:type="dxa"/>
          </w:tcPr>
          <w:p w14:paraId="10AEDD15" w14:textId="77777777" w:rsidR="00D7123D" w:rsidRDefault="00903486">
            <w:r>
              <w:rPr>
                <w:sz w:val="18"/>
                <w:szCs w:val="18"/>
              </w:rPr>
              <w:t>0.014</w:t>
            </w:r>
          </w:p>
        </w:tc>
        <w:tc>
          <w:tcPr>
            <w:tcW w:w="1728" w:type="dxa"/>
          </w:tcPr>
          <w:p w14:paraId="1F641A04" w14:textId="77777777" w:rsidR="00D7123D" w:rsidRDefault="00903486">
            <w:r>
              <w:rPr>
                <w:sz w:val="18"/>
                <w:szCs w:val="18"/>
              </w:rPr>
              <w:t>0.039</w:t>
            </w:r>
          </w:p>
        </w:tc>
        <w:tc>
          <w:tcPr>
            <w:tcW w:w="1728" w:type="dxa"/>
          </w:tcPr>
          <w:p w14:paraId="5E46C572" w14:textId="77777777" w:rsidR="00D7123D" w:rsidRDefault="00903486">
            <w:r>
              <w:rPr>
                <w:sz w:val="18"/>
                <w:szCs w:val="18"/>
              </w:rPr>
              <w:t>Yes</w:t>
            </w:r>
          </w:p>
        </w:tc>
      </w:tr>
    </w:tbl>
    <w:p w14:paraId="29D6283B" w14:textId="77777777" w:rsidR="00D7123D" w:rsidRDefault="00D7123D">
      <w:pPr>
        <w:spacing w:after="160"/>
      </w:pPr>
    </w:p>
    <w:p w14:paraId="17D227E4" w14:textId="77777777" w:rsidR="00D7123D" w:rsidRPr="005149B8" w:rsidRDefault="00903486" w:rsidP="005149B8">
      <w:pPr>
        <w:keepNext/>
        <w:spacing w:after="120" w:line="360" w:lineRule="auto"/>
        <w:jc w:val="both"/>
        <w:rPr>
          <w:sz w:val="20"/>
          <w:szCs w:val="18"/>
        </w:rPr>
      </w:pPr>
      <w:r w:rsidRPr="005149B8">
        <w:rPr>
          <w:b/>
          <w:bCs/>
          <w:sz w:val="20"/>
          <w:szCs w:val="18"/>
        </w:rPr>
        <w:t>Table S2</w:t>
      </w:r>
      <w:r w:rsidRPr="005149B8">
        <w:rPr>
          <w:sz w:val="20"/>
          <w:szCs w:val="18"/>
        </w:rPr>
        <w:t xml:space="preserve">. </w:t>
      </w:r>
      <w:r w:rsidRPr="005149B8">
        <w:rPr>
          <w:color w:val="000000" w:themeColor="text1"/>
          <w:sz w:val="20"/>
          <w:szCs w:val="18"/>
        </w:rPr>
        <w:t xml:space="preserve">Stage-wise values for all measures </w:t>
      </w:r>
      <w:r w:rsidRPr="005149B8">
        <w:rPr>
          <w:sz w:val="20"/>
          <w:szCs w:val="18"/>
        </w:rPr>
        <w:t>(mean ± SD). Values are group means across the awake baseline, the four maintenance stages, and recovery (</w:t>
      </w:r>
      <w:r w:rsidRPr="005149B8">
        <w:rPr>
          <w:i/>
          <w:sz w:val="20"/>
          <w:szCs w:val="18"/>
        </w:rPr>
        <w:t>n</w:t>
      </w:r>
      <w:r w:rsidRPr="005149B8">
        <w:rPr>
          <w:sz w:val="20"/>
          <w:szCs w:val="18"/>
        </w:rPr>
        <w:t xml:space="preserve"> = 4 per group). rCBF and rCMRO</w:t>
      </w:r>
      <w:r w:rsidRPr="005149B8">
        <w:rPr>
          <w:sz w:val="20"/>
          <w:szCs w:val="18"/>
          <w:vertAlign w:val="subscript"/>
        </w:rPr>
        <w:t>2</w:t>
      </w:r>
      <w:r w:rsidRPr="005149B8">
        <w:rPr>
          <w:sz w:val="20"/>
          <w:szCs w:val="18"/>
        </w:rPr>
        <w:t xml:space="preserve"> are reported relative to awake (=100%). StO</w:t>
      </w:r>
      <w:r w:rsidRPr="005149B8">
        <w:rPr>
          <w:sz w:val="20"/>
          <w:szCs w:val="18"/>
          <w:vertAlign w:val="subscript"/>
        </w:rPr>
        <w:t>2</w:t>
      </w:r>
      <w:r w:rsidRPr="005149B8">
        <w:rPr>
          <w:sz w:val="20"/>
          <w:szCs w:val="18"/>
        </w:rPr>
        <w:t xml:space="preserve"> is reported as absolute saturation, and the hemoglobin measures are reported as concentration changes from awake in µM.</w:t>
      </w:r>
      <w:r w:rsidRPr="005149B8">
        <w:rPr>
          <w:b/>
          <w:bCs/>
          <w:sz w:val="20"/>
          <w:szCs w:val="18"/>
        </w:rPr>
        <w:t xml:space="preserve"> </w:t>
      </w:r>
      <w:r w:rsidRPr="005149B8">
        <w:rPr>
          <w:sz w:val="20"/>
          <w:szCs w:val="18"/>
        </w:rPr>
        <w:t>Abbreviations:</w:t>
      </w:r>
      <w:r w:rsidRPr="005149B8">
        <w:rPr>
          <w:b/>
          <w:bCs/>
          <w:sz w:val="20"/>
          <w:szCs w:val="18"/>
        </w:rPr>
        <w:t xml:space="preserve"> </w:t>
      </w:r>
      <w:r w:rsidRPr="005149B8">
        <w:rPr>
          <w:sz w:val="20"/>
          <w:szCs w:val="18"/>
        </w:rPr>
        <w:t>AA, awake during anesthesia; NAA, not awake during anesthesia; n, number of animals; rCBF, relative cerebral blood flow; rCMRO</w:t>
      </w:r>
      <w:r w:rsidRPr="005149B8">
        <w:rPr>
          <w:sz w:val="20"/>
          <w:szCs w:val="18"/>
          <w:vertAlign w:val="subscript"/>
        </w:rPr>
        <w:t>2</w:t>
      </w:r>
      <w:r w:rsidRPr="005149B8">
        <w:rPr>
          <w:sz w:val="20"/>
          <w:szCs w:val="18"/>
        </w:rPr>
        <w:t>, relative cerebral metabolic rate of oxygen; SD, standard deviation; StO</w:t>
      </w:r>
      <w:r w:rsidRPr="005149B8">
        <w:rPr>
          <w:sz w:val="20"/>
          <w:szCs w:val="18"/>
          <w:vertAlign w:val="subscript"/>
        </w:rPr>
        <w:t>2</w:t>
      </w:r>
      <w:r w:rsidRPr="005149B8">
        <w:rPr>
          <w:sz w:val="20"/>
          <w:szCs w:val="18"/>
        </w:rPr>
        <w:t>, tissue oxygen saturation; ΔOHb, ΔRHb, and ΔTHb, changes from the awake baseline in oxygenated, deoxygenated, and total hemoglobin concentrations, respectively; µM, micromolar.</w:t>
      </w:r>
    </w:p>
    <w:tbl>
      <w:tblPr>
        <w:tblStyle w:val="af9"/>
        <w:tblW w:w="0" w:type="auto"/>
        <w:jc w:val="center"/>
        <w:tblLook w:val="04A0" w:firstRow="1" w:lastRow="0" w:firstColumn="1" w:lastColumn="0" w:noHBand="0" w:noVBand="1"/>
      </w:tblPr>
      <w:tblGrid>
        <w:gridCol w:w="1080"/>
        <w:gridCol w:w="1080"/>
        <w:gridCol w:w="1080"/>
        <w:gridCol w:w="1080"/>
        <w:gridCol w:w="1080"/>
        <w:gridCol w:w="1080"/>
        <w:gridCol w:w="1080"/>
        <w:gridCol w:w="1080"/>
      </w:tblGrid>
      <w:tr w:rsidR="00D7123D" w14:paraId="5C9C4A26" w14:textId="77777777">
        <w:trPr>
          <w:cantSplit/>
          <w:tblHeader/>
          <w:jc w:val="center"/>
        </w:trPr>
        <w:tc>
          <w:tcPr>
            <w:tcW w:w="1080" w:type="dxa"/>
          </w:tcPr>
          <w:p w14:paraId="7451221A" w14:textId="77777777" w:rsidR="00D7123D" w:rsidRDefault="00903486">
            <w:r>
              <w:rPr>
                <w:b/>
                <w:sz w:val="16"/>
                <w:szCs w:val="16"/>
              </w:rPr>
              <w:t>Metric</w:t>
            </w:r>
          </w:p>
        </w:tc>
        <w:tc>
          <w:tcPr>
            <w:tcW w:w="1080" w:type="dxa"/>
          </w:tcPr>
          <w:p w14:paraId="67963C33" w14:textId="77777777" w:rsidR="00D7123D" w:rsidRDefault="00903486">
            <w:r>
              <w:rPr>
                <w:b/>
                <w:sz w:val="16"/>
                <w:szCs w:val="16"/>
              </w:rPr>
              <w:t>Group</w:t>
            </w:r>
          </w:p>
        </w:tc>
        <w:tc>
          <w:tcPr>
            <w:tcW w:w="1080" w:type="dxa"/>
          </w:tcPr>
          <w:p w14:paraId="09905B01" w14:textId="77777777" w:rsidR="00D7123D" w:rsidRDefault="00903486">
            <w:r>
              <w:rPr>
                <w:b/>
                <w:sz w:val="16"/>
                <w:szCs w:val="16"/>
              </w:rPr>
              <w:t>Awake</w:t>
            </w:r>
          </w:p>
        </w:tc>
        <w:tc>
          <w:tcPr>
            <w:tcW w:w="1080" w:type="dxa"/>
          </w:tcPr>
          <w:p w14:paraId="01FFED1D" w14:textId="77777777" w:rsidR="00D7123D" w:rsidRDefault="00903486">
            <w:r>
              <w:rPr>
                <w:b/>
                <w:sz w:val="16"/>
                <w:szCs w:val="16"/>
              </w:rPr>
              <w:t>2.5%</w:t>
            </w:r>
          </w:p>
        </w:tc>
        <w:tc>
          <w:tcPr>
            <w:tcW w:w="1080" w:type="dxa"/>
          </w:tcPr>
          <w:p w14:paraId="52382A68" w14:textId="77777777" w:rsidR="00D7123D" w:rsidRDefault="00903486">
            <w:r>
              <w:rPr>
                <w:b/>
                <w:sz w:val="16"/>
                <w:szCs w:val="16"/>
              </w:rPr>
              <w:t>2.0%</w:t>
            </w:r>
          </w:p>
        </w:tc>
        <w:tc>
          <w:tcPr>
            <w:tcW w:w="1080" w:type="dxa"/>
          </w:tcPr>
          <w:p w14:paraId="4FBFAC74" w14:textId="77777777" w:rsidR="00D7123D" w:rsidRDefault="00903486">
            <w:r>
              <w:rPr>
                <w:b/>
                <w:sz w:val="16"/>
                <w:szCs w:val="16"/>
              </w:rPr>
              <w:t>1.5%</w:t>
            </w:r>
          </w:p>
        </w:tc>
        <w:tc>
          <w:tcPr>
            <w:tcW w:w="1080" w:type="dxa"/>
          </w:tcPr>
          <w:p w14:paraId="0747B25D" w14:textId="77777777" w:rsidR="00D7123D" w:rsidRDefault="00903486">
            <w:r>
              <w:rPr>
                <w:sz w:val="16"/>
                <w:szCs w:val="16"/>
              </w:rPr>
              <w:t>1.0%</w:t>
            </w:r>
          </w:p>
        </w:tc>
        <w:tc>
          <w:tcPr>
            <w:tcW w:w="1080" w:type="dxa"/>
          </w:tcPr>
          <w:p w14:paraId="6492538E" w14:textId="77777777" w:rsidR="00D7123D" w:rsidRDefault="00903486">
            <w:r>
              <w:rPr>
                <w:b/>
                <w:sz w:val="16"/>
                <w:szCs w:val="16"/>
              </w:rPr>
              <w:t>Recovery</w:t>
            </w:r>
          </w:p>
        </w:tc>
      </w:tr>
      <w:tr w:rsidR="00D7123D" w14:paraId="13BD805E" w14:textId="77777777">
        <w:trPr>
          <w:cantSplit/>
          <w:jc w:val="center"/>
        </w:trPr>
        <w:tc>
          <w:tcPr>
            <w:tcW w:w="1080" w:type="dxa"/>
          </w:tcPr>
          <w:p w14:paraId="72D56C4B" w14:textId="77777777" w:rsidR="00D7123D" w:rsidRDefault="00903486">
            <w:r>
              <w:rPr>
                <w:sz w:val="16"/>
                <w:szCs w:val="16"/>
              </w:rPr>
              <w:t>rCBF (% awake)</w:t>
            </w:r>
          </w:p>
        </w:tc>
        <w:tc>
          <w:tcPr>
            <w:tcW w:w="1080" w:type="dxa"/>
          </w:tcPr>
          <w:p w14:paraId="00A866F2" w14:textId="77777777" w:rsidR="00D7123D" w:rsidRDefault="00903486">
            <w:r>
              <w:rPr>
                <w:sz w:val="16"/>
                <w:szCs w:val="16"/>
              </w:rPr>
              <w:t>NAA</w:t>
            </w:r>
          </w:p>
        </w:tc>
        <w:tc>
          <w:tcPr>
            <w:tcW w:w="1080" w:type="dxa"/>
          </w:tcPr>
          <w:p w14:paraId="57820264" w14:textId="77777777" w:rsidR="00D7123D" w:rsidRDefault="00903486">
            <w:r>
              <w:rPr>
                <w:sz w:val="16"/>
                <w:szCs w:val="16"/>
              </w:rPr>
              <w:t>100.0 ± 0.0</w:t>
            </w:r>
          </w:p>
        </w:tc>
        <w:tc>
          <w:tcPr>
            <w:tcW w:w="1080" w:type="dxa"/>
          </w:tcPr>
          <w:p w14:paraId="31A2A42D" w14:textId="77777777" w:rsidR="00D7123D" w:rsidRDefault="00903486">
            <w:r>
              <w:rPr>
                <w:sz w:val="16"/>
                <w:szCs w:val="16"/>
              </w:rPr>
              <w:t>132.4 ± 23.0</w:t>
            </w:r>
          </w:p>
        </w:tc>
        <w:tc>
          <w:tcPr>
            <w:tcW w:w="1080" w:type="dxa"/>
          </w:tcPr>
          <w:p w14:paraId="47811C3A" w14:textId="77777777" w:rsidR="00D7123D" w:rsidRDefault="00903486">
            <w:r>
              <w:rPr>
                <w:sz w:val="16"/>
                <w:szCs w:val="16"/>
              </w:rPr>
              <w:t>136.4 ± 24.1</w:t>
            </w:r>
          </w:p>
        </w:tc>
        <w:tc>
          <w:tcPr>
            <w:tcW w:w="1080" w:type="dxa"/>
          </w:tcPr>
          <w:p w14:paraId="3F24BAA8" w14:textId="77777777" w:rsidR="00D7123D" w:rsidRDefault="00903486">
            <w:r>
              <w:rPr>
                <w:sz w:val="16"/>
                <w:szCs w:val="16"/>
              </w:rPr>
              <w:t>131.6 ± 25.9</w:t>
            </w:r>
          </w:p>
        </w:tc>
        <w:tc>
          <w:tcPr>
            <w:tcW w:w="1080" w:type="dxa"/>
          </w:tcPr>
          <w:p w14:paraId="7F1993D9" w14:textId="77777777" w:rsidR="00D7123D" w:rsidRDefault="00903486">
            <w:r>
              <w:rPr>
                <w:sz w:val="16"/>
                <w:szCs w:val="16"/>
              </w:rPr>
              <w:t>123.4 ± 27.5</w:t>
            </w:r>
          </w:p>
        </w:tc>
        <w:tc>
          <w:tcPr>
            <w:tcW w:w="1080" w:type="dxa"/>
          </w:tcPr>
          <w:p w14:paraId="1349DD5A" w14:textId="77777777" w:rsidR="00D7123D" w:rsidRDefault="00903486">
            <w:r>
              <w:rPr>
                <w:sz w:val="16"/>
                <w:szCs w:val="16"/>
              </w:rPr>
              <w:t>94.7 ± 20.8</w:t>
            </w:r>
          </w:p>
        </w:tc>
      </w:tr>
      <w:tr w:rsidR="00D7123D" w14:paraId="0912F7F4" w14:textId="77777777">
        <w:trPr>
          <w:cantSplit/>
          <w:jc w:val="center"/>
        </w:trPr>
        <w:tc>
          <w:tcPr>
            <w:tcW w:w="1080" w:type="dxa"/>
          </w:tcPr>
          <w:p w14:paraId="67F2523D" w14:textId="77777777" w:rsidR="00D7123D" w:rsidRDefault="00903486">
            <w:r>
              <w:rPr>
                <w:sz w:val="16"/>
                <w:szCs w:val="16"/>
              </w:rPr>
              <w:t>rCBF (% awake)</w:t>
            </w:r>
          </w:p>
        </w:tc>
        <w:tc>
          <w:tcPr>
            <w:tcW w:w="1080" w:type="dxa"/>
          </w:tcPr>
          <w:p w14:paraId="5649E1EC" w14:textId="77777777" w:rsidR="00D7123D" w:rsidRDefault="00903486">
            <w:r>
              <w:rPr>
                <w:sz w:val="16"/>
                <w:szCs w:val="16"/>
              </w:rPr>
              <w:t>AA</w:t>
            </w:r>
          </w:p>
        </w:tc>
        <w:tc>
          <w:tcPr>
            <w:tcW w:w="1080" w:type="dxa"/>
          </w:tcPr>
          <w:p w14:paraId="6B6D0CEC" w14:textId="77777777" w:rsidR="00D7123D" w:rsidRDefault="00903486">
            <w:r>
              <w:rPr>
                <w:sz w:val="16"/>
                <w:szCs w:val="16"/>
              </w:rPr>
              <w:t>100.0 ± 0.0</w:t>
            </w:r>
          </w:p>
        </w:tc>
        <w:tc>
          <w:tcPr>
            <w:tcW w:w="1080" w:type="dxa"/>
          </w:tcPr>
          <w:p w14:paraId="5195B30B" w14:textId="77777777" w:rsidR="00D7123D" w:rsidRDefault="00903486">
            <w:r>
              <w:rPr>
                <w:sz w:val="16"/>
                <w:szCs w:val="16"/>
              </w:rPr>
              <w:t>168.3 ± 11.5</w:t>
            </w:r>
          </w:p>
        </w:tc>
        <w:tc>
          <w:tcPr>
            <w:tcW w:w="1080" w:type="dxa"/>
          </w:tcPr>
          <w:p w14:paraId="770289D4" w14:textId="77777777" w:rsidR="00D7123D" w:rsidRDefault="00903486">
            <w:r>
              <w:rPr>
                <w:sz w:val="16"/>
                <w:szCs w:val="16"/>
              </w:rPr>
              <w:t>164.5 ± 8.8</w:t>
            </w:r>
          </w:p>
        </w:tc>
        <w:tc>
          <w:tcPr>
            <w:tcW w:w="1080" w:type="dxa"/>
          </w:tcPr>
          <w:p w14:paraId="376E8C3E" w14:textId="77777777" w:rsidR="00D7123D" w:rsidRDefault="00903486">
            <w:r>
              <w:rPr>
                <w:sz w:val="16"/>
                <w:szCs w:val="16"/>
              </w:rPr>
              <w:t>161.3 ± 7.0</w:t>
            </w:r>
          </w:p>
        </w:tc>
        <w:tc>
          <w:tcPr>
            <w:tcW w:w="1080" w:type="dxa"/>
          </w:tcPr>
          <w:p w14:paraId="2706F4AD" w14:textId="77777777" w:rsidR="00D7123D" w:rsidRDefault="00903486">
            <w:r>
              <w:rPr>
                <w:sz w:val="16"/>
                <w:szCs w:val="16"/>
              </w:rPr>
              <w:t>297.3 ± 35.3</w:t>
            </w:r>
          </w:p>
        </w:tc>
        <w:tc>
          <w:tcPr>
            <w:tcW w:w="1080" w:type="dxa"/>
          </w:tcPr>
          <w:p w14:paraId="50E555A2" w14:textId="77777777" w:rsidR="00D7123D" w:rsidRDefault="00903486">
            <w:r>
              <w:rPr>
                <w:sz w:val="16"/>
                <w:szCs w:val="16"/>
              </w:rPr>
              <w:t>100.7 ± 5.1</w:t>
            </w:r>
          </w:p>
        </w:tc>
      </w:tr>
      <w:tr w:rsidR="00D7123D" w14:paraId="702A2A09" w14:textId="77777777">
        <w:trPr>
          <w:cantSplit/>
          <w:jc w:val="center"/>
        </w:trPr>
        <w:tc>
          <w:tcPr>
            <w:tcW w:w="1080" w:type="dxa"/>
          </w:tcPr>
          <w:p w14:paraId="37BF05C9" w14:textId="77777777" w:rsidR="00D7123D" w:rsidRDefault="00903486">
            <w:r>
              <w:rPr>
                <w:sz w:val="16"/>
                <w:szCs w:val="16"/>
              </w:rPr>
              <w:t>rCMRO</w:t>
            </w:r>
            <w:r>
              <w:rPr>
                <w:sz w:val="16"/>
                <w:szCs w:val="16"/>
                <w:vertAlign w:val="subscript"/>
              </w:rPr>
              <w:t>2</w:t>
            </w:r>
            <w:r>
              <w:rPr>
                <w:sz w:val="16"/>
                <w:szCs w:val="16"/>
              </w:rPr>
              <w:t xml:space="preserve"> (% awake)</w:t>
            </w:r>
          </w:p>
        </w:tc>
        <w:tc>
          <w:tcPr>
            <w:tcW w:w="1080" w:type="dxa"/>
          </w:tcPr>
          <w:p w14:paraId="364DC810" w14:textId="77777777" w:rsidR="00D7123D" w:rsidRDefault="00903486">
            <w:r>
              <w:rPr>
                <w:sz w:val="16"/>
                <w:szCs w:val="16"/>
              </w:rPr>
              <w:t>NAA</w:t>
            </w:r>
          </w:p>
        </w:tc>
        <w:tc>
          <w:tcPr>
            <w:tcW w:w="1080" w:type="dxa"/>
          </w:tcPr>
          <w:p w14:paraId="6100D1B2" w14:textId="77777777" w:rsidR="00D7123D" w:rsidRDefault="00903486">
            <w:r>
              <w:rPr>
                <w:sz w:val="16"/>
                <w:szCs w:val="16"/>
              </w:rPr>
              <w:t>100.0 ± 0.0</w:t>
            </w:r>
          </w:p>
        </w:tc>
        <w:tc>
          <w:tcPr>
            <w:tcW w:w="1080" w:type="dxa"/>
          </w:tcPr>
          <w:p w14:paraId="7779893B" w14:textId="77777777" w:rsidR="00D7123D" w:rsidRDefault="00903486">
            <w:r>
              <w:rPr>
                <w:sz w:val="16"/>
                <w:szCs w:val="16"/>
              </w:rPr>
              <w:t>53.0 ± 18.3</w:t>
            </w:r>
          </w:p>
        </w:tc>
        <w:tc>
          <w:tcPr>
            <w:tcW w:w="1080" w:type="dxa"/>
          </w:tcPr>
          <w:p w14:paraId="0C928809" w14:textId="77777777" w:rsidR="00D7123D" w:rsidRDefault="00903486">
            <w:r>
              <w:rPr>
                <w:sz w:val="16"/>
                <w:szCs w:val="16"/>
              </w:rPr>
              <w:t>56.6 ± 19.4</w:t>
            </w:r>
          </w:p>
        </w:tc>
        <w:tc>
          <w:tcPr>
            <w:tcW w:w="1080" w:type="dxa"/>
          </w:tcPr>
          <w:p w14:paraId="6C796E73" w14:textId="77777777" w:rsidR="00D7123D" w:rsidRDefault="00903486">
            <w:r>
              <w:rPr>
                <w:sz w:val="16"/>
                <w:szCs w:val="16"/>
              </w:rPr>
              <w:t>60.1 ± 22.3</w:t>
            </w:r>
          </w:p>
        </w:tc>
        <w:tc>
          <w:tcPr>
            <w:tcW w:w="1080" w:type="dxa"/>
          </w:tcPr>
          <w:p w14:paraId="098F1FED" w14:textId="77777777" w:rsidR="00D7123D" w:rsidRDefault="00903486">
            <w:r>
              <w:rPr>
                <w:sz w:val="16"/>
                <w:szCs w:val="16"/>
              </w:rPr>
              <w:t>62.4 ± 26.0</w:t>
            </w:r>
          </w:p>
        </w:tc>
        <w:tc>
          <w:tcPr>
            <w:tcW w:w="1080" w:type="dxa"/>
          </w:tcPr>
          <w:p w14:paraId="52C87B2C" w14:textId="77777777" w:rsidR="00D7123D" w:rsidRDefault="00903486">
            <w:r>
              <w:rPr>
                <w:sz w:val="16"/>
                <w:szCs w:val="16"/>
              </w:rPr>
              <w:t>95.6 ± 25.6</w:t>
            </w:r>
          </w:p>
        </w:tc>
      </w:tr>
      <w:tr w:rsidR="00D7123D" w14:paraId="04CA667A" w14:textId="77777777">
        <w:trPr>
          <w:cantSplit/>
          <w:jc w:val="center"/>
        </w:trPr>
        <w:tc>
          <w:tcPr>
            <w:tcW w:w="1080" w:type="dxa"/>
          </w:tcPr>
          <w:p w14:paraId="1C9BA06B" w14:textId="77777777" w:rsidR="00D7123D" w:rsidRDefault="00903486">
            <w:r>
              <w:rPr>
                <w:sz w:val="16"/>
                <w:szCs w:val="16"/>
              </w:rPr>
              <w:t>rCMRO</w:t>
            </w:r>
            <w:r>
              <w:rPr>
                <w:sz w:val="16"/>
                <w:szCs w:val="16"/>
                <w:vertAlign w:val="subscript"/>
              </w:rPr>
              <w:t>2</w:t>
            </w:r>
            <w:r>
              <w:rPr>
                <w:sz w:val="16"/>
                <w:szCs w:val="16"/>
              </w:rPr>
              <w:t xml:space="preserve"> (% awake)</w:t>
            </w:r>
          </w:p>
        </w:tc>
        <w:tc>
          <w:tcPr>
            <w:tcW w:w="1080" w:type="dxa"/>
          </w:tcPr>
          <w:p w14:paraId="1965FA2C" w14:textId="77777777" w:rsidR="00D7123D" w:rsidRDefault="00903486">
            <w:r>
              <w:rPr>
                <w:sz w:val="16"/>
                <w:szCs w:val="16"/>
              </w:rPr>
              <w:t>AA</w:t>
            </w:r>
          </w:p>
        </w:tc>
        <w:tc>
          <w:tcPr>
            <w:tcW w:w="1080" w:type="dxa"/>
          </w:tcPr>
          <w:p w14:paraId="783B2087" w14:textId="77777777" w:rsidR="00D7123D" w:rsidRDefault="00903486">
            <w:r>
              <w:rPr>
                <w:sz w:val="16"/>
                <w:szCs w:val="16"/>
              </w:rPr>
              <w:t>100.0 ± 0.0</w:t>
            </w:r>
          </w:p>
        </w:tc>
        <w:tc>
          <w:tcPr>
            <w:tcW w:w="1080" w:type="dxa"/>
          </w:tcPr>
          <w:p w14:paraId="0F5BE43D" w14:textId="77777777" w:rsidR="00D7123D" w:rsidRDefault="00903486">
            <w:r>
              <w:rPr>
                <w:sz w:val="16"/>
                <w:szCs w:val="16"/>
              </w:rPr>
              <w:t>66.3 ± 1.4</w:t>
            </w:r>
          </w:p>
        </w:tc>
        <w:tc>
          <w:tcPr>
            <w:tcW w:w="1080" w:type="dxa"/>
          </w:tcPr>
          <w:p w14:paraId="534FC21D" w14:textId="77777777" w:rsidR="00D7123D" w:rsidRDefault="00903486">
            <w:r>
              <w:rPr>
                <w:sz w:val="16"/>
                <w:szCs w:val="16"/>
              </w:rPr>
              <w:t>69.9 ± 1.4</w:t>
            </w:r>
          </w:p>
        </w:tc>
        <w:tc>
          <w:tcPr>
            <w:tcW w:w="1080" w:type="dxa"/>
          </w:tcPr>
          <w:p w14:paraId="35D6B717" w14:textId="77777777" w:rsidR="00D7123D" w:rsidRDefault="00903486">
            <w:r>
              <w:rPr>
                <w:sz w:val="16"/>
                <w:szCs w:val="16"/>
              </w:rPr>
              <w:t>77.0 ± 3.8</w:t>
            </w:r>
          </w:p>
        </w:tc>
        <w:tc>
          <w:tcPr>
            <w:tcW w:w="1080" w:type="dxa"/>
          </w:tcPr>
          <w:p w14:paraId="093ABE0F" w14:textId="77777777" w:rsidR="00D7123D" w:rsidRDefault="00903486">
            <w:r>
              <w:rPr>
                <w:sz w:val="16"/>
                <w:szCs w:val="16"/>
              </w:rPr>
              <w:t>117.4 ± 14.2</w:t>
            </w:r>
          </w:p>
        </w:tc>
        <w:tc>
          <w:tcPr>
            <w:tcW w:w="1080" w:type="dxa"/>
          </w:tcPr>
          <w:p w14:paraId="2D99EA9D" w14:textId="77777777" w:rsidR="00D7123D" w:rsidRDefault="00903486">
            <w:r>
              <w:rPr>
                <w:sz w:val="16"/>
                <w:szCs w:val="16"/>
              </w:rPr>
              <w:t>94.1 ± 5.7</w:t>
            </w:r>
          </w:p>
        </w:tc>
      </w:tr>
      <w:tr w:rsidR="00D7123D" w14:paraId="4FB47116" w14:textId="77777777">
        <w:trPr>
          <w:cantSplit/>
          <w:jc w:val="center"/>
        </w:trPr>
        <w:tc>
          <w:tcPr>
            <w:tcW w:w="1080" w:type="dxa"/>
          </w:tcPr>
          <w:p w14:paraId="63C9F6D6" w14:textId="77777777" w:rsidR="00D7123D" w:rsidRDefault="00903486">
            <w:r>
              <w:rPr>
                <w:sz w:val="16"/>
                <w:szCs w:val="16"/>
              </w:rPr>
              <w:t>StO</w:t>
            </w:r>
            <w:r>
              <w:rPr>
                <w:sz w:val="16"/>
                <w:szCs w:val="16"/>
                <w:vertAlign w:val="subscript"/>
              </w:rPr>
              <w:t>2</w:t>
            </w:r>
            <w:r>
              <w:rPr>
                <w:sz w:val="16"/>
                <w:szCs w:val="16"/>
              </w:rPr>
              <w:t xml:space="preserve"> (%)</w:t>
            </w:r>
          </w:p>
        </w:tc>
        <w:tc>
          <w:tcPr>
            <w:tcW w:w="1080" w:type="dxa"/>
          </w:tcPr>
          <w:p w14:paraId="560F6980" w14:textId="77777777" w:rsidR="00D7123D" w:rsidRDefault="00903486">
            <w:r>
              <w:rPr>
                <w:sz w:val="16"/>
                <w:szCs w:val="16"/>
              </w:rPr>
              <w:t>NAA</w:t>
            </w:r>
          </w:p>
        </w:tc>
        <w:tc>
          <w:tcPr>
            <w:tcW w:w="1080" w:type="dxa"/>
          </w:tcPr>
          <w:p w14:paraId="284F33B6" w14:textId="77777777" w:rsidR="00D7123D" w:rsidRDefault="00903486">
            <w:r>
              <w:rPr>
                <w:sz w:val="16"/>
                <w:szCs w:val="16"/>
              </w:rPr>
              <w:t>57.6 ± 12.9</w:t>
            </w:r>
          </w:p>
        </w:tc>
        <w:tc>
          <w:tcPr>
            <w:tcW w:w="1080" w:type="dxa"/>
          </w:tcPr>
          <w:p w14:paraId="017F894A" w14:textId="77777777" w:rsidR="00D7123D" w:rsidRDefault="00903486">
            <w:r>
              <w:rPr>
                <w:sz w:val="16"/>
                <w:szCs w:val="16"/>
              </w:rPr>
              <w:t>83.0 ± 7.1</w:t>
            </w:r>
          </w:p>
        </w:tc>
        <w:tc>
          <w:tcPr>
            <w:tcW w:w="1080" w:type="dxa"/>
          </w:tcPr>
          <w:p w14:paraId="14C289E4" w14:textId="77777777" w:rsidR="00D7123D" w:rsidRDefault="00903486">
            <w:r>
              <w:rPr>
                <w:sz w:val="16"/>
                <w:szCs w:val="16"/>
              </w:rPr>
              <w:t>82.3 ± 7.6</w:t>
            </w:r>
          </w:p>
        </w:tc>
        <w:tc>
          <w:tcPr>
            <w:tcW w:w="1080" w:type="dxa"/>
          </w:tcPr>
          <w:p w14:paraId="0630B78A" w14:textId="77777777" w:rsidR="00D7123D" w:rsidRDefault="00903486">
            <w:r>
              <w:rPr>
                <w:sz w:val="16"/>
                <w:szCs w:val="16"/>
              </w:rPr>
              <w:t>80.6 ± 8.5</w:t>
            </w:r>
          </w:p>
        </w:tc>
        <w:tc>
          <w:tcPr>
            <w:tcW w:w="1080" w:type="dxa"/>
          </w:tcPr>
          <w:p w14:paraId="15FDE198" w14:textId="77777777" w:rsidR="00D7123D" w:rsidRDefault="00903486">
            <w:r>
              <w:rPr>
                <w:sz w:val="16"/>
                <w:szCs w:val="16"/>
              </w:rPr>
              <w:t>78.6 ± 9.7</w:t>
            </w:r>
          </w:p>
        </w:tc>
        <w:tc>
          <w:tcPr>
            <w:tcW w:w="1080" w:type="dxa"/>
          </w:tcPr>
          <w:p w14:paraId="47C445BE" w14:textId="77777777" w:rsidR="00D7123D" w:rsidRDefault="00903486">
            <w:r>
              <w:rPr>
                <w:sz w:val="16"/>
                <w:szCs w:val="16"/>
              </w:rPr>
              <w:t>57.4 ± 14.0</w:t>
            </w:r>
          </w:p>
        </w:tc>
      </w:tr>
      <w:tr w:rsidR="00D7123D" w14:paraId="1765DC6A" w14:textId="77777777">
        <w:trPr>
          <w:cantSplit/>
          <w:jc w:val="center"/>
        </w:trPr>
        <w:tc>
          <w:tcPr>
            <w:tcW w:w="1080" w:type="dxa"/>
          </w:tcPr>
          <w:p w14:paraId="58634018" w14:textId="77777777" w:rsidR="00D7123D" w:rsidRDefault="00903486">
            <w:r>
              <w:rPr>
                <w:sz w:val="16"/>
                <w:szCs w:val="16"/>
              </w:rPr>
              <w:t>StO</w:t>
            </w:r>
            <w:r>
              <w:rPr>
                <w:sz w:val="16"/>
                <w:szCs w:val="16"/>
                <w:vertAlign w:val="subscript"/>
              </w:rPr>
              <w:t>2</w:t>
            </w:r>
            <w:r>
              <w:rPr>
                <w:sz w:val="16"/>
                <w:szCs w:val="16"/>
              </w:rPr>
              <w:t xml:space="preserve"> (%)</w:t>
            </w:r>
          </w:p>
        </w:tc>
        <w:tc>
          <w:tcPr>
            <w:tcW w:w="1080" w:type="dxa"/>
          </w:tcPr>
          <w:p w14:paraId="729EB028" w14:textId="77777777" w:rsidR="00D7123D" w:rsidRDefault="00903486">
            <w:r>
              <w:rPr>
                <w:sz w:val="16"/>
                <w:szCs w:val="16"/>
              </w:rPr>
              <w:t>AA</w:t>
            </w:r>
          </w:p>
        </w:tc>
        <w:tc>
          <w:tcPr>
            <w:tcW w:w="1080" w:type="dxa"/>
          </w:tcPr>
          <w:p w14:paraId="4CD8EDC2" w14:textId="77777777" w:rsidR="00D7123D" w:rsidRDefault="00903486">
            <w:r>
              <w:rPr>
                <w:sz w:val="16"/>
                <w:szCs w:val="16"/>
              </w:rPr>
              <w:t>62.9 ± 2.6</w:t>
            </w:r>
          </w:p>
        </w:tc>
        <w:tc>
          <w:tcPr>
            <w:tcW w:w="1080" w:type="dxa"/>
          </w:tcPr>
          <w:p w14:paraId="392615CD" w14:textId="77777777" w:rsidR="00D7123D" w:rsidRDefault="00903486">
            <w:r>
              <w:rPr>
                <w:sz w:val="16"/>
                <w:szCs w:val="16"/>
              </w:rPr>
              <w:t>85.4 ± 0.8</w:t>
            </w:r>
          </w:p>
        </w:tc>
        <w:tc>
          <w:tcPr>
            <w:tcW w:w="1080" w:type="dxa"/>
          </w:tcPr>
          <w:p w14:paraId="051F29A6" w14:textId="77777777" w:rsidR="00D7123D" w:rsidRDefault="00903486">
            <w:r>
              <w:rPr>
                <w:sz w:val="16"/>
                <w:szCs w:val="16"/>
              </w:rPr>
              <w:t>84.2 ± 0.9</w:t>
            </w:r>
          </w:p>
        </w:tc>
        <w:tc>
          <w:tcPr>
            <w:tcW w:w="1080" w:type="dxa"/>
          </w:tcPr>
          <w:p w14:paraId="178D866C" w14:textId="77777777" w:rsidR="00D7123D" w:rsidRDefault="00903486">
            <w:r>
              <w:rPr>
                <w:sz w:val="16"/>
                <w:szCs w:val="16"/>
              </w:rPr>
              <w:t>82.3 ± 1.4</w:t>
            </w:r>
          </w:p>
        </w:tc>
        <w:tc>
          <w:tcPr>
            <w:tcW w:w="1080" w:type="dxa"/>
          </w:tcPr>
          <w:p w14:paraId="2B6A8ACB" w14:textId="77777777" w:rsidR="00D7123D" w:rsidRDefault="00903486">
            <w:r>
              <w:rPr>
                <w:sz w:val="16"/>
                <w:szCs w:val="16"/>
              </w:rPr>
              <w:t>85.4 ± 1.1</w:t>
            </w:r>
          </w:p>
        </w:tc>
        <w:tc>
          <w:tcPr>
            <w:tcW w:w="1080" w:type="dxa"/>
          </w:tcPr>
          <w:p w14:paraId="315B5202" w14:textId="77777777" w:rsidR="00D7123D" w:rsidRDefault="00903486">
            <w:r>
              <w:rPr>
                <w:sz w:val="16"/>
                <w:szCs w:val="16"/>
              </w:rPr>
              <w:t>65.3 ± 2.2</w:t>
            </w:r>
          </w:p>
        </w:tc>
      </w:tr>
      <w:tr w:rsidR="00D7123D" w14:paraId="7FC2E775" w14:textId="77777777">
        <w:trPr>
          <w:cantSplit/>
          <w:jc w:val="center"/>
        </w:trPr>
        <w:tc>
          <w:tcPr>
            <w:tcW w:w="1080" w:type="dxa"/>
          </w:tcPr>
          <w:p w14:paraId="39C57F23" w14:textId="77777777" w:rsidR="00D7123D" w:rsidRDefault="00903486">
            <w:r>
              <w:rPr>
                <w:sz w:val="16"/>
                <w:szCs w:val="16"/>
              </w:rPr>
              <w:t>ΔOHb (µM)</w:t>
            </w:r>
          </w:p>
        </w:tc>
        <w:tc>
          <w:tcPr>
            <w:tcW w:w="1080" w:type="dxa"/>
          </w:tcPr>
          <w:p w14:paraId="68AB3722" w14:textId="77777777" w:rsidR="00D7123D" w:rsidRDefault="00903486">
            <w:r>
              <w:rPr>
                <w:sz w:val="16"/>
                <w:szCs w:val="16"/>
              </w:rPr>
              <w:t>NAA</w:t>
            </w:r>
          </w:p>
        </w:tc>
        <w:tc>
          <w:tcPr>
            <w:tcW w:w="1080" w:type="dxa"/>
          </w:tcPr>
          <w:p w14:paraId="0B6EEFE4" w14:textId="77777777" w:rsidR="00D7123D" w:rsidRDefault="00903486">
            <w:r>
              <w:rPr>
                <w:sz w:val="16"/>
                <w:szCs w:val="16"/>
              </w:rPr>
              <w:t>0.0 ± 0.0</w:t>
            </w:r>
          </w:p>
        </w:tc>
        <w:tc>
          <w:tcPr>
            <w:tcW w:w="1080" w:type="dxa"/>
          </w:tcPr>
          <w:p w14:paraId="39F5BDD1" w14:textId="77777777" w:rsidR="00D7123D" w:rsidRDefault="00903486">
            <w:r>
              <w:rPr>
                <w:sz w:val="16"/>
                <w:szCs w:val="16"/>
              </w:rPr>
              <w:t>6.3 ± 2.6</w:t>
            </w:r>
          </w:p>
        </w:tc>
        <w:tc>
          <w:tcPr>
            <w:tcW w:w="1080" w:type="dxa"/>
          </w:tcPr>
          <w:p w14:paraId="237FD96A" w14:textId="77777777" w:rsidR="00D7123D" w:rsidRDefault="00903486">
            <w:r>
              <w:rPr>
                <w:sz w:val="16"/>
                <w:szCs w:val="16"/>
              </w:rPr>
              <w:t>5.6 ± 2.6</w:t>
            </w:r>
          </w:p>
        </w:tc>
        <w:tc>
          <w:tcPr>
            <w:tcW w:w="1080" w:type="dxa"/>
          </w:tcPr>
          <w:p w14:paraId="7AC46CDA" w14:textId="77777777" w:rsidR="00D7123D" w:rsidRDefault="00903486">
            <w:r>
              <w:rPr>
                <w:sz w:val="16"/>
                <w:szCs w:val="16"/>
              </w:rPr>
              <w:t>5.1 ± 2.6</w:t>
            </w:r>
          </w:p>
        </w:tc>
        <w:tc>
          <w:tcPr>
            <w:tcW w:w="1080" w:type="dxa"/>
          </w:tcPr>
          <w:p w14:paraId="5C90F3FC" w14:textId="77777777" w:rsidR="00D7123D" w:rsidRDefault="00903486">
            <w:r>
              <w:rPr>
                <w:sz w:val="16"/>
                <w:szCs w:val="16"/>
              </w:rPr>
              <w:t>4.6 ± 2.7</w:t>
            </w:r>
          </w:p>
        </w:tc>
        <w:tc>
          <w:tcPr>
            <w:tcW w:w="1080" w:type="dxa"/>
          </w:tcPr>
          <w:p w14:paraId="3FECF013" w14:textId="77777777" w:rsidR="00D7123D" w:rsidRDefault="00903486">
            <w:r>
              <w:rPr>
                <w:sz w:val="16"/>
                <w:szCs w:val="16"/>
              </w:rPr>
              <w:t>1.2 ± 1.9</w:t>
            </w:r>
          </w:p>
        </w:tc>
      </w:tr>
      <w:tr w:rsidR="00D7123D" w14:paraId="7E19EAAD" w14:textId="77777777">
        <w:trPr>
          <w:cantSplit/>
          <w:jc w:val="center"/>
        </w:trPr>
        <w:tc>
          <w:tcPr>
            <w:tcW w:w="1080" w:type="dxa"/>
          </w:tcPr>
          <w:p w14:paraId="73367C8C" w14:textId="77777777" w:rsidR="00D7123D" w:rsidRDefault="00903486">
            <w:r>
              <w:rPr>
                <w:sz w:val="16"/>
                <w:szCs w:val="16"/>
              </w:rPr>
              <w:lastRenderedPageBreak/>
              <w:t>ΔOHb (µM)</w:t>
            </w:r>
          </w:p>
        </w:tc>
        <w:tc>
          <w:tcPr>
            <w:tcW w:w="1080" w:type="dxa"/>
          </w:tcPr>
          <w:p w14:paraId="0C54E93E" w14:textId="77777777" w:rsidR="00D7123D" w:rsidRDefault="00903486">
            <w:r>
              <w:rPr>
                <w:sz w:val="16"/>
                <w:szCs w:val="16"/>
              </w:rPr>
              <w:t>AA</w:t>
            </w:r>
          </w:p>
        </w:tc>
        <w:tc>
          <w:tcPr>
            <w:tcW w:w="1080" w:type="dxa"/>
          </w:tcPr>
          <w:p w14:paraId="3084B608" w14:textId="77777777" w:rsidR="00D7123D" w:rsidRDefault="00903486">
            <w:r>
              <w:rPr>
                <w:sz w:val="16"/>
                <w:szCs w:val="16"/>
              </w:rPr>
              <w:t>0.0 ± 0.0</w:t>
            </w:r>
          </w:p>
        </w:tc>
        <w:tc>
          <w:tcPr>
            <w:tcW w:w="1080" w:type="dxa"/>
          </w:tcPr>
          <w:p w14:paraId="6E4827D2" w14:textId="77777777" w:rsidR="00D7123D" w:rsidRDefault="00903486">
            <w:r>
              <w:rPr>
                <w:sz w:val="16"/>
                <w:szCs w:val="16"/>
              </w:rPr>
              <w:t>4.6 ± 0.5</w:t>
            </w:r>
          </w:p>
        </w:tc>
        <w:tc>
          <w:tcPr>
            <w:tcW w:w="1080" w:type="dxa"/>
          </w:tcPr>
          <w:p w14:paraId="612C981A" w14:textId="77777777" w:rsidR="00D7123D" w:rsidRDefault="00903486">
            <w:r>
              <w:rPr>
                <w:sz w:val="16"/>
                <w:szCs w:val="16"/>
              </w:rPr>
              <w:t>4.0 ± 0.5</w:t>
            </w:r>
          </w:p>
        </w:tc>
        <w:tc>
          <w:tcPr>
            <w:tcW w:w="1080" w:type="dxa"/>
          </w:tcPr>
          <w:p w14:paraId="06D3FE2E" w14:textId="77777777" w:rsidR="00D7123D" w:rsidRDefault="00903486">
            <w:r>
              <w:rPr>
                <w:sz w:val="16"/>
                <w:szCs w:val="16"/>
              </w:rPr>
              <w:t>3.6 ± 0.6</w:t>
            </w:r>
          </w:p>
        </w:tc>
        <w:tc>
          <w:tcPr>
            <w:tcW w:w="1080" w:type="dxa"/>
          </w:tcPr>
          <w:p w14:paraId="0DCAF14C" w14:textId="77777777" w:rsidR="00D7123D" w:rsidRDefault="00903486">
            <w:r>
              <w:rPr>
                <w:sz w:val="16"/>
                <w:szCs w:val="16"/>
              </w:rPr>
              <w:t>5.0 ± 0.8</w:t>
            </w:r>
          </w:p>
        </w:tc>
        <w:tc>
          <w:tcPr>
            <w:tcW w:w="1080" w:type="dxa"/>
          </w:tcPr>
          <w:p w14:paraId="3D97A822" w14:textId="77777777" w:rsidR="00D7123D" w:rsidRDefault="00903486">
            <w:r>
              <w:rPr>
                <w:sz w:val="16"/>
                <w:szCs w:val="16"/>
              </w:rPr>
              <w:t>-0.1 ± 1.1</w:t>
            </w:r>
          </w:p>
        </w:tc>
      </w:tr>
      <w:tr w:rsidR="00D7123D" w14:paraId="5EFB2A2A" w14:textId="77777777">
        <w:trPr>
          <w:cantSplit/>
          <w:jc w:val="center"/>
        </w:trPr>
        <w:tc>
          <w:tcPr>
            <w:tcW w:w="1080" w:type="dxa"/>
          </w:tcPr>
          <w:p w14:paraId="434CF63E" w14:textId="77777777" w:rsidR="00D7123D" w:rsidRDefault="00903486">
            <w:r>
              <w:rPr>
                <w:sz w:val="16"/>
                <w:szCs w:val="16"/>
              </w:rPr>
              <w:t>ΔRHb (µM)</w:t>
            </w:r>
          </w:p>
        </w:tc>
        <w:tc>
          <w:tcPr>
            <w:tcW w:w="1080" w:type="dxa"/>
          </w:tcPr>
          <w:p w14:paraId="7A8F8B0D" w14:textId="77777777" w:rsidR="00D7123D" w:rsidRDefault="00903486">
            <w:r>
              <w:rPr>
                <w:sz w:val="16"/>
                <w:szCs w:val="16"/>
              </w:rPr>
              <w:t>NAA</w:t>
            </w:r>
          </w:p>
        </w:tc>
        <w:tc>
          <w:tcPr>
            <w:tcW w:w="1080" w:type="dxa"/>
          </w:tcPr>
          <w:p w14:paraId="6FD66C74" w14:textId="77777777" w:rsidR="00D7123D" w:rsidRDefault="00903486">
            <w:r>
              <w:rPr>
                <w:sz w:val="16"/>
                <w:szCs w:val="16"/>
              </w:rPr>
              <w:t>0.0 ± 0.0</w:t>
            </w:r>
          </w:p>
        </w:tc>
        <w:tc>
          <w:tcPr>
            <w:tcW w:w="1080" w:type="dxa"/>
          </w:tcPr>
          <w:p w14:paraId="100B8C5D" w14:textId="77777777" w:rsidR="00D7123D" w:rsidRDefault="00903486">
            <w:r>
              <w:rPr>
                <w:sz w:val="16"/>
                <w:szCs w:val="16"/>
              </w:rPr>
              <w:t>-2.5 ± 0.9</w:t>
            </w:r>
          </w:p>
        </w:tc>
        <w:tc>
          <w:tcPr>
            <w:tcW w:w="1080" w:type="dxa"/>
          </w:tcPr>
          <w:p w14:paraId="261486C1" w14:textId="77777777" w:rsidR="00D7123D" w:rsidRDefault="00903486">
            <w:r>
              <w:rPr>
                <w:sz w:val="16"/>
                <w:szCs w:val="16"/>
              </w:rPr>
              <w:t>-2.5 ± 0.9</w:t>
            </w:r>
          </w:p>
        </w:tc>
        <w:tc>
          <w:tcPr>
            <w:tcW w:w="1080" w:type="dxa"/>
          </w:tcPr>
          <w:p w14:paraId="7C827213" w14:textId="77777777" w:rsidR="00D7123D" w:rsidRDefault="00903486">
            <w:r>
              <w:rPr>
                <w:sz w:val="16"/>
                <w:szCs w:val="16"/>
              </w:rPr>
              <w:t>-2.4 ± 0.8</w:t>
            </w:r>
          </w:p>
        </w:tc>
        <w:tc>
          <w:tcPr>
            <w:tcW w:w="1080" w:type="dxa"/>
          </w:tcPr>
          <w:p w14:paraId="335F4C8C" w14:textId="77777777" w:rsidR="00D7123D" w:rsidRDefault="00903486">
            <w:r>
              <w:rPr>
                <w:sz w:val="16"/>
                <w:szCs w:val="16"/>
              </w:rPr>
              <w:t>-2.2 ± 0.8</w:t>
            </w:r>
          </w:p>
        </w:tc>
        <w:tc>
          <w:tcPr>
            <w:tcW w:w="1080" w:type="dxa"/>
          </w:tcPr>
          <w:p w14:paraId="6A086442" w14:textId="77777777" w:rsidR="00D7123D" w:rsidRDefault="00903486">
            <w:r>
              <w:rPr>
                <w:sz w:val="16"/>
                <w:szCs w:val="16"/>
              </w:rPr>
              <w:t>0.6 ± 0.3</w:t>
            </w:r>
          </w:p>
        </w:tc>
      </w:tr>
      <w:tr w:rsidR="00D7123D" w14:paraId="4593E47C" w14:textId="77777777">
        <w:trPr>
          <w:cantSplit/>
          <w:jc w:val="center"/>
        </w:trPr>
        <w:tc>
          <w:tcPr>
            <w:tcW w:w="1080" w:type="dxa"/>
          </w:tcPr>
          <w:p w14:paraId="648D8691" w14:textId="77777777" w:rsidR="00D7123D" w:rsidRDefault="00903486">
            <w:r>
              <w:rPr>
                <w:sz w:val="16"/>
                <w:szCs w:val="16"/>
              </w:rPr>
              <w:t>ΔRHb (µM)</w:t>
            </w:r>
          </w:p>
        </w:tc>
        <w:tc>
          <w:tcPr>
            <w:tcW w:w="1080" w:type="dxa"/>
          </w:tcPr>
          <w:p w14:paraId="24704570" w14:textId="77777777" w:rsidR="00D7123D" w:rsidRDefault="00903486">
            <w:r>
              <w:rPr>
                <w:sz w:val="16"/>
                <w:szCs w:val="16"/>
              </w:rPr>
              <w:t>AA</w:t>
            </w:r>
          </w:p>
        </w:tc>
        <w:tc>
          <w:tcPr>
            <w:tcW w:w="1080" w:type="dxa"/>
          </w:tcPr>
          <w:p w14:paraId="0224AE96" w14:textId="77777777" w:rsidR="00D7123D" w:rsidRDefault="00903486">
            <w:r>
              <w:rPr>
                <w:sz w:val="16"/>
                <w:szCs w:val="16"/>
              </w:rPr>
              <w:t>0.0 ± 0.0</w:t>
            </w:r>
          </w:p>
        </w:tc>
        <w:tc>
          <w:tcPr>
            <w:tcW w:w="1080" w:type="dxa"/>
          </w:tcPr>
          <w:p w14:paraId="544A5C40" w14:textId="77777777" w:rsidR="00D7123D" w:rsidRDefault="00903486">
            <w:r>
              <w:rPr>
                <w:sz w:val="16"/>
                <w:szCs w:val="16"/>
              </w:rPr>
              <w:t>-2.0 ± 0.8</w:t>
            </w:r>
          </w:p>
        </w:tc>
        <w:tc>
          <w:tcPr>
            <w:tcW w:w="1080" w:type="dxa"/>
          </w:tcPr>
          <w:p w14:paraId="43C1E017" w14:textId="77777777" w:rsidR="00D7123D" w:rsidRDefault="00903486">
            <w:r>
              <w:rPr>
                <w:sz w:val="16"/>
                <w:szCs w:val="16"/>
              </w:rPr>
              <w:t>-2.0 ± 0.8</w:t>
            </w:r>
          </w:p>
        </w:tc>
        <w:tc>
          <w:tcPr>
            <w:tcW w:w="1080" w:type="dxa"/>
          </w:tcPr>
          <w:p w14:paraId="7FBE9EDB" w14:textId="77777777" w:rsidR="00D7123D" w:rsidRDefault="00903486">
            <w:r>
              <w:rPr>
                <w:sz w:val="16"/>
                <w:szCs w:val="16"/>
              </w:rPr>
              <w:t>-1.7 ± 0.7</w:t>
            </w:r>
          </w:p>
        </w:tc>
        <w:tc>
          <w:tcPr>
            <w:tcW w:w="1080" w:type="dxa"/>
          </w:tcPr>
          <w:p w14:paraId="4EE122DB" w14:textId="77777777" w:rsidR="00D7123D" w:rsidRDefault="00903486">
            <w:r>
              <w:rPr>
                <w:sz w:val="16"/>
                <w:szCs w:val="16"/>
              </w:rPr>
              <w:t>-1.9 ± 0.8</w:t>
            </w:r>
          </w:p>
        </w:tc>
        <w:tc>
          <w:tcPr>
            <w:tcW w:w="1080" w:type="dxa"/>
          </w:tcPr>
          <w:p w14:paraId="2E030998" w14:textId="77777777" w:rsidR="00D7123D" w:rsidRDefault="00903486">
            <w:r>
              <w:rPr>
                <w:sz w:val="16"/>
                <w:szCs w:val="16"/>
              </w:rPr>
              <w:t>-0.5 ± 0.9</w:t>
            </w:r>
          </w:p>
        </w:tc>
      </w:tr>
      <w:tr w:rsidR="00D7123D" w14:paraId="4BCBE318" w14:textId="77777777">
        <w:trPr>
          <w:cantSplit/>
          <w:jc w:val="center"/>
        </w:trPr>
        <w:tc>
          <w:tcPr>
            <w:tcW w:w="1080" w:type="dxa"/>
          </w:tcPr>
          <w:p w14:paraId="55B141D6" w14:textId="77777777" w:rsidR="00D7123D" w:rsidRDefault="00903486">
            <w:r>
              <w:rPr>
                <w:sz w:val="16"/>
                <w:szCs w:val="16"/>
              </w:rPr>
              <w:t>ΔTHb (µM)</w:t>
            </w:r>
          </w:p>
        </w:tc>
        <w:tc>
          <w:tcPr>
            <w:tcW w:w="1080" w:type="dxa"/>
          </w:tcPr>
          <w:p w14:paraId="0C3791F3" w14:textId="77777777" w:rsidR="00D7123D" w:rsidRDefault="00903486">
            <w:r>
              <w:rPr>
                <w:sz w:val="16"/>
                <w:szCs w:val="16"/>
              </w:rPr>
              <w:t>NAA</w:t>
            </w:r>
          </w:p>
        </w:tc>
        <w:tc>
          <w:tcPr>
            <w:tcW w:w="1080" w:type="dxa"/>
          </w:tcPr>
          <w:p w14:paraId="4AE6DDA2" w14:textId="77777777" w:rsidR="00D7123D" w:rsidRDefault="00903486">
            <w:r>
              <w:rPr>
                <w:sz w:val="16"/>
                <w:szCs w:val="16"/>
              </w:rPr>
              <w:t>0.0 ± 0.0</w:t>
            </w:r>
          </w:p>
        </w:tc>
        <w:tc>
          <w:tcPr>
            <w:tcW w:w="1080" w:type="dxa"/>
          </w:tcPr>
          <w:p w14:paraId="15D17F33" w14:textId="77777777" w:rsidR="00D7123D" w:rsidRDefault="00903486">
            <w:r>
              <w:rPr>
                <w:sz w:val="16"/>
                <w:szCs w:val="16"/>
              </w:rPr>
              <w:t>3.7 ± 2.9</w:t>
            </w:r>
          </w:p>
        </w:tc>
        <w:tc>
          <w:tcPr>
            <w:tcW w:w="1080" w:type="dxa"/>
          </w:tcPr>
          <w:p w14:paraId="210977DC" w14:textId="77777777" w:rsidR="00D7123D" w:rsidRDefault="00903486">
            <w:pPr>
              <w:keepNext/>
            </w:pPr>
            <w:r>
              <w:rPr>
                <w:sz w:val="16"/>
                <w:szCs w:val="16"/>
              </w:rPr>
              <w:t>3.1 ± 2.6</w:t>
            </w:r>
          </w:p>
        </w:tc>
        <w:tc>
          <w:tcPr>
            <w:tcW w:w="1080" w:type="dxa"/>
          </w:tcPr>
          <w:p w14:paraId="0347EC79" w14:textId="77777777" w:rsidR="00D7123D" w:rsidRDefault="00903486">
            <w:r>
              <w:rPr>
                <w:sz w:val="16"/>
                <w:szCs w:val="16"/>
              </w:rPr>
              <w:t>2.7 ± 2.4</w:t>
            </w:r>
          </w:p>
        </w:tc>
        <w:tc>
          <w:tcPr>
            <w:tcW w:w="1080" w:type="dxa"/>
          </w:tcPr>
          <w:p w14:paraId="79477E3F" w14:textId="77777777" w:rsidR="00D7123D" w:rsidRDefault="00903486">
            <w:r>
              <w:rPr>
                <w:sz w:val="16"/>
                <w:szCs w:val="16"/>
              </w:rPr>
              <w:t>2.4 ± 2.3</w:t>
            </w:r>
          </w:p>
        </w:tc>
        <w:tc>
          <w:tcPr>
            <w:tcW w:w="1080" w:type="dxa"/>
          </w:tcPr>
          <w:p w14:paraId="46C3421B" w14:textId="77777777" w:rsidR="00D7123D" w:rsidRDefault="00903486">
            <w:r>
              <w:rPr>
                <w:sz w:val="16"/>
                <w:szCs w:val="16"/>
              </w:rPr>
              <w:t>1.7 ± 2.0</w:t>
            </w:r>
          </w:p>
        </w:tc>
      </w:tr>
      <w:tr w:rsidR="00D7123D" w14:paraId="6BDC407D" w14:textId="77777777">
        <w:trPr>
          <w:cantSplit/>
          <w:jc w:val="center"/>
        </w:trPr>
        <w:tc>
          <w:tcPr>
            <w:tcW w:w="1080" w:type="dxa"/>
          </w:tcPr>
          <w:p w14:paraId="67D3EF07" w14:textId="77777777" w:rsidR="00D7123D" w:rsidRDefault="00903486">
            <w:r>
              <w:rPr>
                <w:sz w:val="16"/>
                <w:szCs w:val="16"/>
              </w:rPr>
              <w:t>ΔTHb (µM)</w:t>
            </w:r>
          </w:p>
        </w:tc>
        <w:tc>
          <w:tcPr>
            <w:tcW w:w="1080" w:type="dxa"/>
          </w:tcPr>
          <w:p w14:paraId="4885BB2E" w14:textId="77777777" w:rsidR="00D7123D" w:rsidRDefault="00903486">
            <w:r>
              <w:rPr>
                <w:sz w:val="16"/>
                <w:szCs w:val="16"/>
              </w:rPr>
              <w:t>AA</w:t>
            </w:r>
          </w:p>
        </w:tc>
        <w:tc>
          <w:tcPr>
            <w:tcW w:w="1080" w:type="dxa"/>
          </w:tcPr>
          <w:p w14:paraId="4D6AB32B" w14:textId="77777777" w:rsidR="00D7123D" w:rsidRDefault="00903486">
            <w:r>
              <w:rPr>
                <w:sz w:val="16"/>
                <w:szCs w:val="16"/>
              </w:rPr>
              <w:t>0.0 ± 0.0</w:t>
            </w:r>
          </w:p>
        </w:tc>
        <w:tc>
          <w:tcPr>
            <w:tcW w:w="1080" w:type="dxa"/>
          </w:tcPr>
          <w:p w14:paraId="11686233" w14:textId="77777777" w:rsidR="00D7123D" w:rsidRDefault="00903486">
            <w:r>
              <w:rPr>
                <w:sz w:val="16"/>
                <w:szCs w:val="16"/>
              </w:rPr>
              <w:t>2.5 ± 1.1</w:t>
            </w:r>
          </w:p>
        </w:tc>
        <w:tc>
          <w:tcPr>
            <w:tcW w:w="1080" w:type="dxa"/>
          </w:tcPr>
          <w:p w14:paraId="6C8BEF61" w14:textId="77777777" w:rsidR="00D7123D" w:rsidRDefault="00903486">
            <w:r>
              <w:rPr>
                <w:sz w:val="16"/>
                <w:szCs w:val="16"/>
              </w:rPr>
              <w:t>2.0 ± 1.2</w:t>
            </w:r>
          </w:p>
        </w:tc>
        <w:tc>
          <w:tcPr>
            <w:tcW w:w="1080" w:type="dxa"/>
          </w:tcPr>
          <w:p w14:paraId="4F6B4690" w14:textId="77777777" w:rsidR="00D7123D" w:rsidRDefault="00903486">
            <w:r>
              <w:rPr>
                <w:sz w:val="16"/>
                <w:szCs w:val="16"/>
              </w:rPr>
              <w:t>1.9 ± 1.3</w:t>
            </w:r>
          </w:p>
        </w:tc>
        <w:tc>
          <w:tcPr>
            <w:tcW w:w="1080" w:type="dxa"/>
          </w:tcPr>
          <w:p w14:paraId="617ED28F" w14:textId="77777777" w:rsidR="00D7123D" w:rsidRDefault="00903486">
            <w:pPr>
              <w:keepNext/>
            </w:pPr>
            <w:r>
              <w:rPr>
                <w:sz w:val="16"/>
                <w:szCs w:val="16"/>
              </w:rPr>
              <w:t>3.1 ± 1.6</w:t>
            </w:r>
          </w:p>
        </w:tc>
        <w:tc>
          <w:tcPr>
            <w:tcW w:w="1080" w:type="dxa"/>
          </w:tcPr>
          <w:p w14:paraId="5960A664" w14:textId="77777777" w:rsidR="00D7123D" w:rsidRDefault="00903486">
            <w:r>
              <w:rPr>
                <w:sz w:val="16"/>
                <w:szCs w:val="16"/>
              </w:rPr>
              <w:t>-0.6 ± 2.0</w:t>
            </w:r>
          </w:p>
        </w:tc>
      </w:tr>
    </w:tbl>
    <w:p w14:paraId="7BA2E668" w14:textId="77777777" w:rsidR="00D7123D" w:rsidRDefault="00D7123D">
      <w:pPr>
        <w:spacing w:after="160"/>
      </w:pPr>
    </w:p>
    <w:p w14:paraId="336E0C4F" w14:textId="77777777" w:rsidR="00D7123D" w:rsidRPr="005149B8" w:rsidRDefault="00903486" w:rsidP="005149B8">
      <w:pPr>
        <w:keepNext/>
        <w:spacing w:after="120" w:line="360" w:lineRule="auto"/>
        <w:jc w:val="both"/>
        <w:rPr>
          <w:sz w:val="20"/>
          <w:szCs w:val="18"/>
        </w:rPr>
      </w:pPr>
      <w:r w:rsidRPr="005149B8">
        <w:rPr>
          <w:b/>
          <w:bCs/>
          <w:sz w:val="20"/>
          <w:szCs w:val="18"/>
        </w:rPr>
        <w:t>Table S3</w:t>
      </w:r>
      <w:r w:rsidRPr="005149B8">
        <w:rPr>
          <w:sz w:val="20"/>
          <w:szCs w:val="18"/>
        </w:rPr>
        <w:t xml:space="preserve">. Paired within-group comparisons between consecutive plotted analysis epochs. Values of </w:t>
      </w:r>
      <w:r w:rsidRPr="005149B8">
        <w:rPr>
          <w:i/>
          <w:iCs/>
          <w:sz w:val="20"/>
          <w:szCs w:val="18"/>
        </w:rPr>
        <w:t>p</w:t>
      </w:r>
      <w:r w:rsidRPr="005149B8">
        <w:rPr>
          <w:sz w:val="20"/>
          <w:szCs w:val="18"/>
        </w:rPr>
        <w:t xml:space="preserve"> are shown for awake to 2.5%, each adjacent pair of maintenance concentrations, and 1.0% to recovery. A paired t-test was used when normality of the within-animal differences was not rejected by the Shapiro–Wilk test. An exact Wilcoxon signed-rank test was used otherwise (</w:t>
      </w:r>
      <w:r w:rsidRPr="005149B8">
        <w:rPr>
          <w:i/>
          <w:sz w:val="20"/>
          <w:szCs w:val="18"/>
        </w:rPr>
        <w:t>n</w:t>
      </w:r>
      <w:r w:rsidRPr="005149B8">
        <w:rPr>
          <w:sz w:val="20"/>
          <w:szCs w:val="18"/>
        </w:rPr>
        <w:t xml:space="preserve"> = 4).</w:t>
      </w:r>
      <w:r w:rsidRPr="005149B8">
        <w:rPr>
          <w:b/>
          <w:bCs/>
          <w:sz w:val="20"/>
          <w:szCs w:val="18"/>
        </w:rPr>
        <w:t xml:space="preserve"> </w:t>
      </w:r>
      <w:r w:rsidRPr="005149B8">
        <w:rPr>
          <w:sz w:val="20"/>
          <w:szCs w:val="18"/>
        </w:rPr>
        <w:t>Abbreviations:</w:t>
      </w:r>
      <w:r w:rsidRPr="005149B8">
        <w:rPr>
          <w:b/>
          <w:bCs/>
          <w:sz w:val="20"/>
          <w:szCs w:val="18"/>
        </w:rPr>
        <w:t xml:space="preserve"> </w:t>
      </w:r>
      <w:r w:rsidRPr="005149B8">
        <w:rPr>
          <w:sz w:val="20"/>
          <w:szCs w:val="18"/>
        </w:rPr>
        <w:t>AA, awake during anesthesia; NAA, not awake during anesthesia; n, number of animals; rCBF, relative cerebral blood flow; rCMRO</w:t>
      </w:r>
      <w:r w:rsidRPr="005149B8">
        <w:rPr>
          <w:sz w:val="20"/>
          <w:szCs w:val="18"/>
          <w:vertAlign w:val="subscript"/>
        </w:rPr>
        <w:t>2</w:t>
      </w:r>
      <w:r w:rsidRPr="005149B8">
        <w:rPr>
          <w:sz w:val="20"/>
          <w:szCs w:val="18"/>
        </w:rPr>
        <w:t>, relative cerebral metabolic rate of oxygen; StO</w:t>
      </w:r>
      <w:r w:rsidRPr="005149B8">
        <w:rPr>
          <w:sz w:val="20"/>
          <w:szCs w:val="18"/>
          <w:vertAlign w:val="subscript"/>
        </w:rPr>
        <w:t>2</w:t>
      </w:r>
      <w:r w:rsidRPr="005149B8">
        <w:rPr>
          <w:sz w:val="20"/>
          <w:szCs w:val="18"/>
        </w:rPr>
        <w:t>, tissue oxygen saturation; ΔOHb, ΔRHb, and ΔTHb, changes from the awake baseline in oxygenated, deoxygenated, and total hemoglobin concentrations, respectively; µM, micromolar.</w:t>
      </w:r>
    </w:p>
    <w:tbl>
      <w:tblPr>
        <w:tblStyle w:val="af9"/>
        <w:tblW w:w="0" w:type="auto"/>
        <w:jc w:val="center"/>
        <w:tblLook w:val="04A0" w:firstRow="1" w:lastRow="0" w:firstColumn="1" w:lastColumn="0" w:noHBand="0" w:noVBand="1"/>
      </w:tblPr>
      <w:tblGrid>
        <w:gridCol w:w="1234"/>
        <w:gridCol w:w="1234"/>
        <w:gridCol w:w="1234"/>
        <w:gridCol w:w="1234"/>
        <w:gridCol w:w="1234"/>
        <w:gridCol w:w="1234"/>
        <w:gridCol w:w="1323"/>
      </w:tblGrid>
      <w:tr w:rsidR="00D7123D" w14:paraId="73B1CA75" w14:textId="77777777">
        <w:trPr>
          <w:cantSplit/>
          <w:tblHeader/>
          <w:jc w:val="center"/>
        </w:trPr>
        <w:tc>
          <w:tcPr>
            <w:tcW w:w="1234" w:type="dxa"/>
          </w:tcPr>
          <w:p w14:paraId="1FDAF52A" w14:textId="77777777" w:rsidR="00D7123D" w:rsidRDefault="00903486">
            <w:r>
              <w:rPr>
                <w:b/>
                <w:sz w:val="16"/>
                <w:szCs w:val="16"/>
              </w:rPr>
              <w:t>Metric</w:t>
            </w:r>
          </w:p>
        </w:tc>
        <w:tc>
          <w:tcPr>
            <w:tcW w:w="1234" w:type="dxa"/>
          </w:tcPr>
          <w:p w14:paraId="2DFC0428" w14:textId="77777777" w:rsidR="00D7123D" w:rsidRDefault="00903486">
            <w:r>
              <w:rPr>
                <w:b/>
                <w:sz w:val="16"/>
                <w:szCs w:val="16"/>
              </w:rPr>
              <w:t>Group</w:t>
            </w:r>
          </w:p>
        </w:tc>
        <w:tc>
          <w:tcPr>
            <w:tcW w:w="1234" w:type="dxa"/>
          </w:tcPr>
          <w:p w14:paraId="38383957" w14:textId="77777777" w:rsidR="00D7123D" w:rsidRDefault="00903486">
            <w:r>
              <w:rPr>
                <w:b/>
                <w:sz w:val="16"/>
                <w:szCs w:val="16"/>
              </w:rPr>
              <w:t>awake→2.5%</w:t>
            </w:r>
          </w:p>
        </w:tc>
        <w:tc>
          <w:tcPr>
            <w:tcW w:w="1234" w:type="dxa"/>
          </w:tcPr>
          <w:p w14:paraId="5FFC8B08" w14:textId="77777777" w:rsidR="00D7123D" w:rsidRDefault="00903486">
            <w:r>
              <w:rPr>
                <w:b/>
                <w:sz w:val="16"/>
                <w:szCs w:val="16"/>
              </w:rPr>
              <w:t>2.5%→2.0%</w:t>
            </w:r>
          </w:p>
        </w:tc>
        <w:tc>
          <w:tcPr>
            <w:tcW w:w="1234" w:type="dxa"/>
          </w:tcPr>
          <w:p w14:paraId="766E963B" w14:textId="77777777" w:rsidR="00D7123D" w:rsidRDefault="00903486">
            <w:r>
              <w:rPr>
                <w:b/>
                <w:sz w:val="16"/>
                <w:szCs w:val="16"/>
              </w:rPr>
              <w:t>2.0%→1.5%</w:t>
            </w:r>
          </w:p>
        </w:tc>
        <w:tc>
          <w:tcPr>
            <w:tcW w:w="1234" w:type="dxa"/>
          </w:tcPr>
          <w:p w14:paraId="0B865DF5" w14:textId="77777777" w:rsidR="00D7123D" w:rsidRDefault="00903486">
            <w:r>
              <w:rPr>
                <w:b/>
                <w:sz w:val="16"/>
                <w:szCs w:val="16"/>
              </w:rPr>
              <w:t>1.5%→1.0%</w:t>
            </w:r>
          </w:p>
        </w:tc>
        <w:tc>
          <w:tcPr>
            <w:tcW w:w="1234" w:type="dxa"/>
          </w:tcPr>
          <w:p w14:paraId="3CCF31AF" w14:textId="77777777" w:rsidR="00D7123D" w:rsidRDefault="00903486">
            <w:r>
              <w:rPr>
                <w:sz w:val="16"/>
                <w:szCs w:val="16"/>
              </w:rPr>
              <w:t>1.0%→Recovery</w:t>
            </w:r>
          </w:p>
        </w:tc>
      </w:tr>
      <w:tr w:rsidR="00D7123D" w14:paraId="39DE147B" w14:textId="77777777">
        <w:trPr>
          <w:cantSplit/>
          <w:jc w:val="center"/>
        </w:trPr>
        <w:tc>
          <w:tcPr>
            <w:tcW w:w="1234" w:type="dxa"/>
          </w:tcPr>
          <w:p w14:paraId="06B0DA13" w14:textId="77777777" w:rsidR="00D7123D" w:rsidRDefault="00903486">
            <w:r>
              <w:rPr>
                <w:sz w:val="16"/>
                <w:szCs w:val="16"/>
              </w:rPr>
              <w:t>rCBF (% awake)</w:t>
            </w:r>
          </w:p>
        </w:tc>
        <w:tc>
          <w:tcPr>
            <w:tcW w:w="1234" w:type="dxa"/>
          </w:tcPr>
          <w:p w14:paraId="49AAD036" w14:textId="77777777" w:rsidR="00D7123D" w:rsidRDefault="00903486">
            <w:r>
              <w:rPr>
                <w:sz w:val="16"/>
                <w:szCs w:val="16"/>
              </w:rPr>
              <w:t>NAA</w:t>
            </w:r>
          </w:p>
        </w:tc>
        <w:tc>
          <w:tcPr>
            <w:tcW w:w="1234" w:type="dxa"/>
          </w:tcPr>
          <w:p w14:paraId="39028222" w14:textId="77777777" w:rsidR="00D7123D" w:rsidRDefault="00903486">
            <w:r>
              <w:rPr>
                <w:sz w:val="16"/>
                <w:szCs w:val="16"/>
              </w:rPr>
              <w:t>0.067</w:t>
            </w:r>
          </w:p>
        </w:tc>
        <w:tc>
          <w:tcPr>
            <w:tcW w:w="1234" w:type="dxa"/>
          </w:tcPr>
          <w:p w14:paraId="30471603" w14:textId="77777777" w:rsidR="00D7123D" w:rsidRDefault="00903486">
            <w:r>
              <w:rPr>
                <w:sz w:val="16"/>
                <w:szCs w:val="16"/>
              </w:rPr>
              <w:t>0.317</w:t>
            </w:r>
          </w:p>
        </w:tc>
        <w:tc>
          <w:tcPr>
            <w:tcW w:w="1234" w:type="dxa"/>
          </w:tcPr>
          <w:p w14:paraId="32244BC1" w14:textId="77777777" w:rsidR="00D7123D" w:rsidRDefault="00903486">
            <w:r>
              <w:rPr>
                <w:sz w:val="16"/>
                <w:szCs w:val="16"/>
              </w:rPr>
              <w:t>0.147</w:t>
            </w:r>
          </w:p>
        </w:tc>
        <w:tc>
          <w:tcPr>
            <w:tcW w:w="1234" w:type="dxa"/>
          </w:tcPr>
          <w:p w14:paraId="357AFCB6" w14:textId="77777777" w:rsidR="00D7123D" w:rsidRDefault="00903486">
            <w:r>
              <w:rPr>
                <w:sz w:val="16"/>
                <w:szCs w:val="16"/>
              </w:rPr>
              <w:t>0.017</w:t>
            </w:r>
          </w:p>
        </w:tc>
        <w:tc>
          <w:tcPr>
            <w:tcW w:w="1234" w:type="dxa"/>
          </w:tcPr>
          <w:p w14:paraId="4A3DA48A" w14:textId="77777777" w:rsidR="00D7123D" w:rsidRDefault="00903486">
            <w:r>
              <w:rPr>
                <w:sz w:val="16"/>
                <w:szCs w:val="16"/>
              </w:rPr>
              <w:t>0.011</w:t>
            </w:r>
          </w:p>
        </w:tc>
      </w:tr>
      <w:tr w:rsidR="00D7123D" w14:paraId="082E75D6" w14:textId="77777777">
        <w:trPr>
          <w:cantSplit/>
          <w:jc w:val="center"/>
        </w:trPr>
        <w:tc>
          <w:tcPr>
            <w:tcW w:w="1234" w:type="dxa"/>
          </w:tcPr>
          <w:p w14:paraId="17C47E10" w14:textId="77777777" w:rsidR="00D7123D" w:rsidRDefault="00903486">
            <w:r>
              <w:rPr>
                <w:sz w:val="16"/>
                <w:szCs w:val="16"/>
              </w:rPr>
              <w:t>rCBF (% awake)</w:t>
            </w:r>
          </w:p>
        </w:tc>
        <w:tc>
          <w:tcPr>
            <w:tcW w:w="1234" w:type="dxa"/>
          </w:tcPr>
          <w:p w14:paraId="6824FB4F" w14:textId="77777777" w:rsidR="00D7123D" w:rsidRDefault="00903486">
            <w:r>
              <w:rPr>
                <w:sz w:val="16"/>
                <w:szCs w:val="16"/>
              </w:rPr>
              <w:t>AA</w:t>
            </w:r>
          </w:p>
        </w:tc>
        <w:tc>
          <w:tcPr>
            <w:tcW w:w="1234" w:type="dxa"/>
          </w:tcPr>
          <w:p w14:paraId="6DC9FB2F" w14:textId="77777777" w:rsidR="00D7123D" w:rsidRDefault="00903486">
            <w:r>
              <w:rPr>
                <w:sz w:val="16"/>
                <w:szCs w:val="16"/>
              </w:rPr>
              <w:t>0.001</w:t>
            </w:r>
          </w:p>
        </w:tc>
        <w:tc>
          <w:tcPr>
            <w:tcW w:w="1234" w:type="dxa"/>
          </w:tcPr>
          <w:p w14:paraId="78B63315" w14:textId="77777777" w:rsidR="00D7123D" w:rsidRDefault="00903486">
            <w:r>
              <w:rPr>
                <w:sz w:val="16"/>
                <w:szCs w:val="16"/>
              </w:rPr>
              <w:t>0.145</w:t>
            </w:r>
          </w:p>
        </w:tc>
        <w:tc>
          <w:tcPr>
            <w:tcW w:w="1234" w:type="dxa"/>
          </w:tcPr>
          <w:p w14:paraId="00D293F6" w14:textId="77777777" w:rsidR="00D7123D" w:rsidRDefault="00903486">
            <w:r>
              <w:rPr>
                <w:sz w:val="16"/>
                <w:szCs w:val="16"/>
              </w:rPr>
              <w:t>0.596</w:t>
            </w:r>
          </w:p>
        </w:tc>
        <w:tc>
          <w:tcPr>
            <w:tcW w:w="1234" w:type="dxa"/>
          </w:tcPr>
          <w:p w14:paraId="2982E410" w14:textId="77777777" w:rsidR="00D7123D" w:rsidRDefault="00903486">
            <w:r>
              <w:rPr>
                <w:sz w:val="16"/>
                <w:szCs w:val="16"/>
              </w:rPr>
              <w:t>0.003</w:t>
            </w:r>
          </w:p>
        </w:tc>
        <w:tc>
          <w:tcPr>
            <w:tcW w:w="1234" w:type="dxa"/>
          </w:tcPr>
          <w:p w14:paraId="1D740D49" w14:textId="77777777" w:rsidR="00D7123D" w:rsidRDefault="00903486">
            <w:r>
              <w:rPr>
                <w:sz w:val="16"/>
                <w:szCs w:val="16"/>
              </w:rPr>
              <w:t>0.001</w:t>
            </w:r>
          </w:p>
        </w:tc>
      </w:tr>
      <w:tr w:rsidR="00D7123D" w14:paraId="60365F22" w14:textId="77777777">
        <w:trPr>
          <w:cantSplit/>
          <w:jc w:val="center"/>
        </w:trPr>
        <w:tc>
          <w:tcPr>
            <w:tcW w:w="1234" w:type="dxa"/>
          </w:tcPr>
          <w:p w14:paraId="796B596F" w14:textId="77777777" w:rsidR="00D7123D" w:rsidRDefault="00903486">
            <w:r>
              <w:rPr>
                <w:sz w:val="16"/>
                <w:szCs w:val="16"/>
              </w:rPr>
              <w:t>rCMRO</w:t>
            </w:r>
            <w:r>
              <w:rPr>
                <w:sz w:val="16"/>
                <w:szCs w:val="16"/>
                <w:vertAlign w:val="subscript"/>
              </w:rPr>
              <w:t>2</w:t>
            </w:r>
            <w:r>
              <w:rPr>
                <w:sz w:val="16"/>
                <w:szCs w:val="16"/>
              </w:rPr>
              <w:t xml:space="preserve"> (% awake)</w:t>
            </w:r>
          </w:p>
        </w:tc>
        <w:tc>
          <w:tcPr>
            <w:tcW w:w="1234" w:type="dxa"/>
          </w:tcPr>
          <w:p w14:paraId="2652F2D8" w14:textId="77777777" w:rsidR="00D7123D" w:rsidRDefault="00903486">
            <w:r>
              <w:rPr>
                <w:sz w:val="16"/>
                <w:szCs w:val="16"/>
              </w:rPr>
              <w:t>NAA</w:t>
            </w:r>
          </w:p>
        </w:tc>
        <w:tc>
          <w:tcPr>
            <w:tcW w:w="1234" w:type="dxa"/>
          </w:tcPr>
          <w:p w14:paraId="573B1FE9" w14:textId="77777777" w:rsidR="00D7123D" w:rsidRDefault="00903486">
            <w:r>
              <w:rPr>
                <w:sz w:val="16"/>
                <w:szCs w:val="16"/>
              </w:rPr>
              <w:t>0.014</w:t>
            </w:r>
          </w:p>
        </w:tc>
        <w:tc>
          <w:tcPr>
            <w:tcW w:w="1234" w:type="dxa"/>
          </w:tcPr>
          <w:p w14:paraId="12440683" w14:textId="77777777" w:rsidR="00D7123D" w:rsidRDefault="00903486">
            <w:r>
              <w:rPr>
                <w:sz w:val="16"/>
                <w:szCs w:val="16"/>
              </w:rPr>
              <w:t>0.125</w:t>
            </w:r>
          </w:p>
        </w:tc>
        <w:tc>
          <w:tcPr>
            <w:tcW w:w="1234" w:type="dxa"/>
          </w:tcPr>
          <w:p w14:paraId="56BA9366" w14:textId="77777777" w:rsidR="00D7123D" w:rsidRDefault="00903486">
            <w:r>
              <w:rPr>
                <w:sz w:val="16"/>
                <w:szCs w:val="16"/>
              </w:rPr>
              <w:t>0.119</w:t>
            </w:r>
          </w:p>
        </w:tc>
        <w:tc>
          <w:tcPr>
            <w:tcW w:w="1234" w:type="dxa"/>
          </w:tcPr>
          <w:p w14:paraId="4EB598A7" w14:textId="77777777" w:rsidR="00D7123D" w:rsidRDefault="00903486">
            <w:r>
              <w:rPr>
                <w:sz w:val="16"/>
                <w:szCs w:val="16"/>
              </w:rPr>
              <w:t>0.320</w:t>
            </w:r>
          </w:p>
        </w:tc>
        <w:tc>
          <w:tcPr>
            <w:tcW w:w="1234" w:type="dxa"/>
          </w:tcPr>
          <w:p w14:paraId="27AE2E63" w14:textId="77777777" w:rsidR="00D7123D" w:rsidRDefault="00903486">
            <w:r>
              <w:rPr>
                <w:sz w:val="16"/>
                <w:szCs w:val="16"/>
              </w:rPr>
              <w:t>0.007</w:t>
            </w:r>
          </w:p>
        </w:tc>
      </w:tr>
      <w:tr w:rsidR="00D7123D" w14:paraId="3478B6F9" w14:textId="77777777">
        <w:trPr>
          <w:cantSplit/>
          <w:jc w:val="center"/>
        </w:trPr>
        <w:tc>
          <w:tcPr>
            <w:tcW w:w="1234" w:type="dxa"/>
          </w:tcPr>
          <w:p w14:paraId="20EC8D05" w14:textId="77777777" w:rsidR="00D7123D" w:rsidRDefault="00903486">
            <w:r>
              <w:rPr>
                <w:sz w:val="16"/>
                <w:szCs w:val="16"/>
              </w:rPr>
              <w:t>rCMRO</w:t>
            </w:r>
            <w:r>
              <w:rPr>
                <w:sz w:val="16"/>
                <w:szCs w:val="16"/>
                <w:vertAlign w:val="subscript"/>
              </w:rPr>
              <w:t>2</w:t>
            </w:r>
            <w:r>
              <w:rPr>
                <w:sz w:val="16"/>
                <w:szCs w:val="16"/>
              </w:rPr>
              <w:t xml:space="preserve"> (% awake)</w:t>
            </w:r>
          </w:p>
        </w:tc>
        <w:tc>
          <w:tcPr>
            <w:tcW w:w="1234" w:type="dxa"/>
          </w:tcPr>
          <w:p w14:paraId="2DEAC159" w14:textId="77777777" w:rsidR="00D7123D" w:rsidRDefault="00903486">
            <w:r>
              <w:rPr>
                <w:sz w:val="16"/>
                <w:szCs w:val="16"/>
              </w:rPr>
              <w:t>AA</w:t>
            </w:r>
          </w:p>
        </w:tc>
        <w:tc>
          <w:tcPr>
            <w:tcW w:w="1234" w:type="dxa"/>
          </w:tcPr>
          <w:p w14:paraId="22084694" w14:textId="77777777" w:rsidR="00D7123D" w:rsidRDefault="00903486">
            <w:r>
              <w:rPr>
                <w:sz w:val="16"/>
                <w:szCs w:val="16"/>
              </w:rPr>
              <w:t>&lt;0.001</w:t>
            </w:r>
          </w:p>
        </w:tc>
        <w:tc>
          <w:tcPr>
            <w:tcW w:w="1234" w:type="dxa"/>
          </w:tcPr>
          <w:p w14:paraId="32886E0A" w14:textId="77777777" w:rsidR="00D7123D" w:rsidRDefault="00903486">
            <w:r>
              <w:rPr>
                <w:sz w:val="16"/>
                <w:szCs w:val="16"/>
              </w:rPr>
              <w:t>0.014</w:t>
            </w:r>
          </w:p>
        </w:tc>
        <w:tc>
          <w:tcPr>
            <w:tcW w:w="1234" w:type="dxa"/>
          </w:tcPr>
          <w:p w14:paraId="36F23A0B" w14:textId="77777777" w:rsidR="00D7123D" w:rsidRDefault="00903486">
            <w:r>
              <w:rPr>
                <w:sz w:val="16"/>
                <w:szCs w:val="16"/>
              </w:rPr>
              <w:t>0.031</w:t>
            </w:r>
          </w:p>
        </w:tc>
        <w:tc>
          <w:tcPr>
            <w:tcW w:w="1234" w:type="dxa"/>
          </w:tcPr>
          <w:p w14:paraId="05A98B9F" w14:textId="77777777" w:rsidR="00D7123D" w:rsidRDefault="00903486">
            <w:r>
              <w:rPr>
                <w:sz w:val="16"/>
                <w:szCs w:val="16"/>
              </w:rPr>
              <w:t>0.005</w:t>
            </w:r>
          </w:p>
        </w:tc>
        <w:tc>
          <w:tcPr>
            <w:tcW w:w="1234" w:type="dxa"/>
          </w:tcPr>
          <w:p w14:paraId="545DFB26" w14:textId="77777777" w:rsidR="00D7123D" w:rsidRDefault="00903486">
            <w:r>
              <w:rPr>
                <w:sz w:val="16"/>
                <w:szCs w:val="16"/>
              </w:rPr>
              <w:t>0.015</w:t>
            </w:r>
          </w:p>
        </w:tc>
      </w:tr>
      <w:tr w:rsidR="00D7123D" w14:paraId="0008621B" w14:textId="77777777">
        <w:trPr>
          <w:cantSplit/>
          <w:jc w:val="center"/>
        </w:trPr>
        <w:tc>
          <w:tcPr>
            <w:tcW w:w="1234" w:type="dxa"/>
          </w:tcPr>
          <w:p w14:paraId="161043F4" w14:textId="77777777" w:rsidR="00D7123D" w:rsidRDefault="00903486">
            <w:r>
              <w:rPr>
                <w:sz w:val="16"/>
                <w:szCs w:val="16"/>
              </w:rPr>
              <w:t>StO</w:t>
            </w:r>
            <w:r>
              <w:rPr>
                <w:sz w:val="16"/>
                <w:szCs w:val="16"/>
                <w:vertAlign w:val="subscript"/>
              </w:rPr>
              <w:t>2</w:t>
            </w:r>
            <w:r>
              <w:rPr>
                <w:sz w:val="16"/>
                <w:szCs w:val="16"/>
              </w:rPr>
              <w:t xml:space="preserve"> (%)</w:t>
            </w:r>
          </w:p>
        </w:tc>
        <w:tc>
          <w:tcPr>
            <w:tcW w:w="1234" w:type="dxa"/>
          </w:tcPr>
          <w:p w14:paraId="090BA4C9" w14:textId="77777777" w:rsidR="00D7123D" w:rsidRDefault="00903486">
            <w:r>
              <w:rPr>
                <w:sz w:val="16"/>
                <w:szCs w:val="16"/>
              </w:rPr>
              <w:t>NAA</w:t>
            </w:r>
          </w:p>
        </w:tc>
        <w:tc>
          <w:tcPr>
            <w:tcW w:w="1234" w:type="dxa"/>
          </w:tcPr>
          <w:p w14:paraId="1EBD6EE4" w14:textId="77777777" w:rsidR="00D7123D" w:rsidRDefault="00903486">
            <w:r>
              <w:rPr>
                <w:sz w:val="16"/>
                <w:szCs w:val="16"/>
              </w:rPr>
              <w:t>0.006</w:t>
            </w:r>
          </w:p>
        </w:tc>
        <w:tc>
          <w:tcPr>
            <w:tcW w:w="1234" w:type="dxa"/>
          </w:tcPr>
          <w:p w14:paraId="6453D952" w14:textId="77777777" w:rsidR="00D7123D" w:rsidRDefault="00903486">
            <w:r>
              <w:rPr>
                <w:sz w:val="16"/>
                <w:szCs w:val="16"/>
              </w:rPr>
              <w:t>0.118</w:t>
            </w:r>
          </w:p>
        </w:tc>
        <w:tc>
          <w:tcPr>
            <w:tcW w:w="1234" w:type="dxa"/>
          </w:tcPr>
          <w:p w14:paraId="7FC51D57" w14:textId="77777777" w:rsidR="00D7123D" w:rsidRDefault="00903486">
            <w:r>
              <w:rPr>
                <w:sz w:val="16"/>
                <w:szCs w:val="16"/>
              </w:rPr>
              <w:t>0.030</w:t>
            </w:r>
          </w:p>
        </w:tc>
        <w:tc>
          <w:tcPr>
            <w:tcW w:w="1234" w:type="dxa"/>
          </w:tcPr>
          <w:p w14:paraId="48038ACA" w14:textId="77777777" w:rsidR="00D7123D" w:rsidRDefault="00903486">
            <w:r>
              <w:rPr>
                <w:sz w:val="16"/>
                <w:szCs w:val="16"/>
              </w:rPr>
              <w:t>0.049</w:t>
            </w:r>
          </w:p>
        </w:tc>
        <w:tc>
          <w:tcPr>
            <w:tcW w:w="1234" w:type="dxa"/>
          </w:tcPr>
          <w:p w14:paraId="4AF04EB5" w14:textId="77777777" w:rsidR="00D7123D" w:rsidRDefault="00903486">
            <w:r>
              <w:rPr>
                <w:sz w:val="16"/>
                <w:szCs w:val="16"/>
              </w:rPr>
              <w:t>0.004</w:t>
            </w:r>
          </w:p>
        </w:tc>
      </w:tr>
      <w:tr w:rsidR="00D7123D" w14:paraId="04A01BCD" w14:textId="77777777">
        <w:trPr>
          <w:cantSplit/>
          <w:jc w:val="center"/>
        </w:trPr>
        <w:tc>
          <w:tcPr>
            <w:tcW w:w="1234" w:type="dxa"/>
          </w:tcPr>
          <w:p w14:paraId="5CA84BF2" w14:textId="77777777" w:rsidR="00D7123D" w:rsidRDefault="00903486">
            <w:r>
              <w:rPr>
                <w:sz w:val="16"/>
                <w:szCs w:val="16"/>
              </w:rPr>
              <w:t>StO</w:t>
            </w:r>
            <w:r>
              <w:rPr>
                <w:sz w:val="16"/>
                <w:szCs w:val="16"/>
                <w:vertAlign w:val="subscript"/>
              </w:rPr>
              <w:t>2</w:t>
            </w:r>
            <w:r>
              <w:rPr>
                <w:sz w:val="16"/>
                <w:szCs w:val="16"/>
              </w:rPr>
              <w:t xml:space="preserve"> (%)</w:t>
            </w:r>
          </w:p>
        </w:tc>
        <w:tc>
          <w:tcPr>
            <w:tcW w:w="1234" w:type="dxa"/>
          </w:tcPr>
          <w:p w14:paraId="3F766E37" w14:textId="77777777" w:rsidR="00D7123D" w:rsidRDefault="00903486">
            <w:r>
              <w:rPr>
                <w:sz w:val="16"/>
                <w:szCs w:val="16"/>
              </w:rPr>
              <w:t>AA</w:t>
            </w:r>
          </w:p>
        </w:tc>
        <w:tc>
          <w:tcPr>
            <w:tcW w:w="1234" w:type="dxa"/>
          </w:tcPr>
          <w:p w14:paraId="3D6EF94A" w14:textId="77777777" w:rsidR="00D7123D" w:rsidRDefault="00903486">
            <w:r>
              <w:rPr>
                <w:sz w:val="16"/>
                <w:szCs w:val="16"/>
              </w:rPr>
              <w:t>&lt;0.001</w:t>
            </w:r>
          </w:p>
        </w:tc>
        <w:tc>
          <w:tcPr>
            <w:tcW w:w="1234" w:type="dxa"/>
          </w:tcPr>
          <w:p w14:paraId="655E6665" w14:textId="77777777" w:rsidR="00D7123D" w:rsidRDefault="00903486">
            <w:r>
              <w:rPr>
                <w:sz w:val="16"/>
                <w:szCs w:val="16"/>
              </w:rPr>
              <w:t>0.006</w:t>
            </w:r>
          </w:p>
        </w:tc>
        <w:tc>
          <w:tcPr>
            <w:tcW w:w="1234" w:type="dxa"/>
          </w:tcPr>
          <w:p w14:paraId="718B1AB6" w14:textId="77777777" w:rsidR="00D7123D" w:rsidRDefault="00903486">
            <w:r>
              <w:rPr>
                <w:sz w:val="16"/>
                <w:szCs w:val="16"/>
              </w:rPr>
              <w:t>0.008</w:t>
            </w:r>
          </w:p>
        </w:tc>
        <w:tc>
          <w:tcPr>
            <w:tcW w:w="1234" w:type="dxa"/>
          </w:tcPr>
          <w:p w14:paraId="008CB926" w14:textId="77777777" w:rsidR="00D7123D" w:rsidRDefault="00903486">
            <w:r>
              <w:rPr>
                <w:sz w:val="16"/>
                <w:szCs w:val="16"/>
              </w:rPr>
              <w:t>0.002</w:t>
            </w:r>
          </w:p>
        </w:tc>
        <w:tc>
          <w:tcPr>
            <w:tcW w:w="1234" w:type="dxa"/>
          </w:tcPr>
          <w:p w14:paraId="31A79230" w14:textId="77777777" w:rsidR="00D7123D" w:rsidRDefault="00903486">
            <w:r>
              <w:rPr>
                <w:sz w:val="16"/>
                <w:szCs w:val="16"/>
              </w:rPr>
              <w:t>&lt;0.001</w:t>
            </w:r>
          </w:p>
        </w:tc>
      </w:tr>
      <w:tr w:rsidR="00D7123D" w14:paraId="7423C1DE" w14:textId="77777777">
        <w:trPr>
          <w:cantSplit/>
          <w:jc w:val="center"/>
        </w:trPr>
        <w:tc>
          <w:tcPr>
            <w:tcW w:w="1234" w:type="dxa"/>
          </w:tcPr>
          <w:p w14:paraId="0D5736B8" w14:textId="77777777" w:rsidR="00D7123D" w:rsidRDefault="00903486">
            <w:r>
              <w:rPr>
                <w:sz w:val="16"/>
                <w:szCs w:val="16"/>
              </w:rPr>
              <w:t>ΔOHb (µM)</w:t>
            </w:r>
          </w:p>
        </w:tc>
        <w:tc>
          <w:tcPr>
            <w:tcW w:w="1234" w:type="dxa"/>
          </w:tcPr>
          <w:p w14:paraId="65DAE541" w14:textId="77777777" w:rsidR="00D7123D" w:rsidRDefault="00903486">
            <w:r>
              <w:rPr>
                <w:sz w:val="16"/>
                <w:szCs w:val="16"/>
              </w:rPr>
              <w:t>NAA</w:t>
            </w:r>
          </w:p>
        </w:tc>
        <w:tc>
          <w:tcPr>
            <w:tcW w:w="1234" w:type="dxa"/>
          </w:tcPr>
          <w:p w14:paraId="1999DDD9" w14:textId="77777777" w:rsidR="00D7123D" w:rsidRDefault="00903486">
            <w:r>
              <w:rPr>
                <w:sz w:val="16"/>
                <w:szCs w:val="16"/>
              </w:rPr>
              <w:t>0.018</w:t>
            </w:r>
          </w:p>
        </w:tc>
        <w:tc>
          <w:tcPr>
            <w:tcW w:w="1234" w:type="dxa"/>
          </w:tcPr>
          <w:p w14:paraId="3EE086EE" w14:textId="77777777" w:rsidR="00D7123D" w:rsidRDefault="00903486">
            <w:r>
              <w:rPr>
                <w:sz w:val="16"/>
                <w:szCs w:val="16"/>
              </w:rPr>
              <w:t>0.095</w:t>
            </w:r>
          </w:p>
        </w:tc>
        <w:tc>
          <w:tcPr>
            <w:tcW w:w="1234" w:type="dxa"/>
          </w:tcPr>
          <w:p w14:paraId="46A51BAC" w14:textId="77777777" w:rsidR="00D7123D" w:rsidRDefault="00903486">
            <w:r>
              <w:rPr>
                <w:sz w:val="16"/>
                <w:szCs w:val="16"/>
              </w:rPr>
              <w:t>0.059</w:t>
            </w:r>
          </w:p>
        </w:tc>
        <w:tc>
          <w:tcPr>
            <w:tcW w:w="1234" w:type="dxa"/>
          </w:tcPr>
          <w:p w14:paraId="47236CB3" w14:textId="77777777" w:rsidR="00D7123D" w:rsidRDefault="00903486">
            <w:r>
              <w:rPr>
                <w:sz w:val="16"/>
                <w:szCs w:val="16"/>
              </w:rPr>
              <w:t>0.046</w:t>
            </w:r>
          </w:p>
        </w:tc>
        <w:tc>
          <w:tcPr>
            <w:tcW w:w="1234" w:type="dxa"/>
          </w:tcPr>
          <w:p w14:paraId="350DF95A" w14:textId="77777777" w:rsidR="00D7123D" w:rsidRDefault="00903486">
            <w:r>
              <w:rPr>
                <w:sz w:val="16"/>
                <w:szCs w:val="16"/>
              </w:rPr>
              <w:t>0.016</w:t>
            </w:r>
          </w:p>
        </w:tc>
      </w:tr>
      <w:tr w:rsidR="00D7123D" w14:paraId="16BC259A" w14:textId="77777777">
        <w:trPr>
          <w:cantSplit/>
          <w:jc w:val="center"/>
        </w:trPr>
        <w:tc>
          <w:tcPr>
            <w:tcW w:w="1234" w:type="dxa"/>
          </w:tcPr>
          <w:p w14:paraId="1AD14921" w14:textId="77777777" w:rsidR="00D7123D" w:rsidRDefault="00903486">
            <w:r>
              <w:rPr>
                <w:sz w:val="16"/>
                <w:szCs w:val="16"/>
              </w:rPr>
              <w:t>ΔOHb (µM)</w:t>
            </w:r>
          </w:p>
        </w:tc>
        <w:tc>
          <w:tcPr>
            <w:tcW w:w="1234" w:type="dxa"/>
          </w:tcPr>
          <w:p w14:paraId="69EF249E" w14:textId="77777777" w:rsidR="00D7123D" w:rsidRDefault="00903486">
            <w:r>
              <w:rPr>
                <w:sz w:val="16"/>
                <w:szCs w:val="16"/>
              </w:rPr>
              <w:t>AA</w:t>
            </w:r>
          </w:p>
        </w:tc>
        <w:tc>
          <w:tcPr>
            <w:tcW w:w="1234" w:type="dxa"/>
          </w:tcPr>
          <w:p w14:paraId="165CB2FE" w14:textId="77777777" w:rsidR="00D7123D" w:rsidRDefault="00903486">
            <w:r>
              <w:rPr>
                <w:sz w:val="16"/>
                <w:szCs w:val="16"/>
              </w:rPr>
              <w:t>&lt;0.001</w:t>
            </w:r>
          </w:p>
        </w:tc>
        <w:tc>
          <w:tcPr>
            <w:tcW w:w="1234" w:type="dxa"/>
          </w:tcPr>
          <w:p w14:paraId="7D4B7BD5" w14:textId="77777777" w:rsidR="00D7123D" w:rsidRDefault="00903486">
            <w:r>
              <w:rPr>
                <w:sz w:val="16"/>
                <w:szCs w:val="16"/>
              </w:rPr>
              <w:t>0.012</w:t>
            </w:r>
          </w:p>
        </w:tc>
        <w:tc>
          <w:tcPr>
            <w:tcW w:w="1234" w:type="dxa"/>
          </w:tcPr>
          <w:p w14:paraId="53DA981C" w14:textId="77777777" w:rsidR="00D7123D" w:rsidRDefault="00903486">
            <w:r>
              <w:rPr>
                <w:sz w:val="16"/>
                <w:szCs w:val="16"/>
              </w:rPr>
              <w:t>0.048</w:t>
            </w:r>
          </w:p>
        </w:tc>
        <w:tc>
          <w:tcPr>
            <w:tcW w:w="1234" w:type="dxa"/>
          </w:tcPr>
          <w:p w14:paraId="040A3C39" w14:textId="77777777" w:rsidR="00D7123D" w:rsidRDefault="00903486">
            <w:r>
              <w:rPr>
                <w:sz w:val="16"/>
                <w:szCs w:val="16"/>
              </w:rPr>
              <w:t>0.005</w:t>
            </w:r>
          </w:p>
        </w:tc>
        <w:tc>
          <w:tcPr>
            <w:tcW w:w="1234" w:type="dxa"/>
          </w:tcPr>
          <w:p w14:paraId="17B50637" w14:textId="77777777" w:rsidR="00D7123D" w:rsidRDefault="00903486">
            <w:r>
              <w:rPr>
                <w:sz w:val="16"/>
                <w:szCs w:val="16"/>
              </w:rPr>
              <w:t>&lt;0.001</w:t>
            </w:r>
          </w:p>
        </w:tc>
      </w:tr>
      <w:tr w:rsidR="00D7123D" w14:paraId="5D53E06D" w14:textId="77777777">
        <w:trPr>
          <w:cantSplit/>
          <w:jc w:val="center"/>
        </w:trPr>
        <w:tc>
          <w:tcPr>
            <w:tcW w:w="1234" w:type="dxa"/>
          </w:tcPr>
          <w:p w14:paraId="4AFB5292" w14:textId="77777777" w:rsidR="00D7123D" w:rsidRDefault="00903486">
            <w:r>
              <w:rPr>
                <w:sz w:val="16"/>
                <w:szCs w:val="16"/>
              </w:rPr>
              <w:t>ΔRHb (µM)</w:t>
            </w:r>
          </w:p>
        </w:tc>
        <w:tc>
          <w:tcPr>
            <w:tcW w:w="1234" w:type="dxa"/>
          </w:tcPr>
          <w:p w14:paraId="269B8BC6" w14:textId="77777777" w:rsidR="00D7123D" w:rsidRDefault="00903486">
            <w:r>
              <w:rPr>
                <w:sz w:val="16"/>
                <w:szCs w:val="16"/>
              </w:rPr>
              <w:t>NAA</w:t>
            </w:r>
          </w:p>
        </w:tc>
        <w:tc>
          <w:tcPr>
            <w:tcW w:w="1234" w:type="dxa"/>
          </w:tcPr>
          <w:p w14:paraId="384DF183" w14:textId="77777777" w:rsidR="00D7123D" w:rsidRDefault="00903486">
            <w:r>
              <w:rPr>
                <w:sz w:val="16"/>
                <w:szCs w:val="16"/>
              </w:rPr>
              <w:t>0.013</w:t>
            </w:r>
          </w:p>
        </w:tc>
        <w:tc>
          <w:tcPr>
            <w:tcW w:w="1234" w:type="dxa"/>
          </w:tcPr>
          <w:p w14:paraId="21370C7A" w14:textId="77777777" w:rsidR="00D7123D" w:rsidRDefault="00903486">
            <w:r>
              <w:rPr>
                <w:sz w:val="16"/>
                <w:szCs w:val="16"/>
              </w:rPr>
              <w:t>0.740</w:t>
            </w:r>
          </w:p>
        </w:tc>
        <w:tc>
          <w:tcPr>
            <w:tcW w:w="1234" w:type="dxa"/>
          </w:tcPr>
          <w:p w14:paraId="57E66EA6" w14:textId="77777777" w:rsidR="00D7123D" w:rsidRDefault="00903486">
            <w:r>
              <w:rPr>
                <w:sz w:val="16"/>
                <w:szCs w:val="16"/>
              </w:rPr>
              <w:t>0.026</w:t>
            </w:r>
          </w:p>
        </w:tc>
        <w:tc>
          <w:tcPr>
            <w:tcW w:w="1234" w:type="dxa"/>
          </w:tcPr>
          <w:p w14:paraId="3E2FB756" w14:textId="77777777" w:rsidR="00D7123D" w:rsidRDefault="00903486">
            <w:r>
              <w:rPr>
                <w:sz w:val="16"/>
                <w:szCs w:val="16"/>
              </w:rPr>
              <w:t>0.033</w:t>
            </w:r>
          </w:p>
        </w:tc>
        <w:tc>
          <w:tcPr>
            <w:tcW w:w="1234" w:type="dxa"/>
          </w:tcPr>
          <w:p w14:paraId="479940B3" w14:textId="77777777" w:rsidR="00D7123D" w:rsidRDefault="00903486">
            <w:r>
              <w:rPr>
                <w:sz w:val="16"/>
                <w:szCs w:val="16"/>
              </w:rPr>
              <w:t>0.010</w:t>
            </w:r>
          </w:p>
        </w:tc>
      </w:tr>
      <w:tr w:rsidR="00D7123D" w14:paraId="27054C83" w14:textId="77777777">
        <w:trPr>
          <w:cantSplit/>
          <w:jc w:val="center"/>
        </w:trPr>
        <w:tc>
          <w:tcPr>
            <w:tcW w:w="1234" w:type="dxa"/>
          </w:tcPr>
          <w:p w14:paraId="75D5A7C9" w14:textId="77777777" w:rsidR="00D7123D" w:rsidRDefault="00903486">
            <w:r>
              <w:rPr>
                <w:sz w:val="16"/>
                <w:szCs w:val="16"/>
              </w:rPr>
              <w:t>ΔRHb (µM)</w:t>
            </w:r>
          </w:p>
        </w:tc>
        <w:tc>
          <w:tcPr>
            <w:tcW w:w="1234" w:type="dxa"/>
          </w:tcPr>
          <w:p w14:paraId="2092C355" w14:textId="77777777" w:rsidR="00D7123D" w:rsidRDefault="00903486">
            <w:r>
              <w:rPr>
                <w:sz w:val="16"/>
                <w:szCs w:val="16"/>
              </w:rPr>
              <w:t>AA</w:t>
            </w:r>
          </w:p>
        </w:tc>
        <w:tc>
          <w:tcPr>
            <w:tcW w:w="1234" w:type="dxa"/>
          </w:tcPr>
          <w:p w14:paraId="395C4A5A" w14:textId="77777777" w:rsidR="00D7123D" w:rsidRDefault="00903486">
            <w:r>
              <w:rPr>
                <w:sz w:val="16"/>
                <w:szCs w:val="16"/>
              </w:rPr>
              <w:t>0.016</w:t>
            </w:r>
          </w:p>
        </w:tc>
        <w:tc>
          <w:tcPr>
            <w:tcW w:w="1234" w:type="dxa"/>
          </w:tcPr>
          <w:p w14:paraId="249D3A8F" w14:textId="77777777" w:rsidR="00D7123D" w:rsidRDefault="00903486">
            <w:r>
              <w:rPr>
                <w:sz w:val="16"/>
                <w:szCs w:val="16"/>
              </w:rPr>
              <w:t>0.067</w:t>
            </w:r>
          </w:p>
        </w:tc>
        <w:tc>
          <w:tcPr>
            <w:tcW w:w="1234" w:type="dxa"/>
          </w:tcPr>
          <w:p w14:paraId="3EDC4DF3" w14:textId="77777777" w:rsidR="00D7123D" w:rsidRDefault="00903486">
            <w:r>
              <w:rPr>
                <w:sz w:val="16"/>
                <w:szCs w:val="16"/>
              </w:rPr>
              <w:t>0.009</w:t>
            </w:r>
          </w:p>
        </w:tc>
        <w:tc>
          <w:tcPr>
            <w:tcW w:w="1234" w:type="dxa"/>
          </w:tcPr>
          <w:p w14:paraId="24A7407D" w14:textId="77777777" w:rsidR="00D7123D" w:rsidRDefault="00903486">
            <w:r>
              <w:rPr>
                <w:sz w:val="16"/>
                <w:szCs w:val="16"/>
              </w:rPr>
              <w:t>0.020</w:t>
            </w:r>
          </w:p>
        </w:tc>
        <w:tc>
          <w:tcPr>
            <w:tcW w:w="1234" w:type="dxa"/>
          </w:tcPr>
          <w:p w14:paraId="3F61D3C0" w14:textId="77777777" w:rsidR="00D7123D" w:rsidRDefault="00903486">
            <w:r>
              <w:rPr>
                <w:sz w:val="16"/>
                <w:szCs w:val="16"/>
              </w:rPr>
              <w:t>0.009</w:t>
            </w:r>
          </w:p>
        </w:tc>
      </w:tr>
      <w:tr w:rsidR="00D7123D" w14:paraId="38F485B7" w14:textId="77777777">
        <w:trPr>
          <w:cantSplit/>
          <w:jc w:val="center"/>
        </w:trPr>
        <w:tc>
          <w:tcPr>
            <w:tcW w:w="1234" w:type="dxa"/>
          </w:tcPr>
          <w:p w14:paraId="1154F650" w14:textId="77777777" w:rsidR="00D7123D" w:rsidRDefault="00903486">
            <w:r>
              <w:rPr>
                <w:sz w:val="16"/>
                <w:szCs w:val="16"/>
              </w:rPr>
              <w:t>ΔTHb (µM)</w:t>
            </w:r>
          </w:p>
        </w:tc>
        <w:tc>
          <w:tcPr>
            <w:tcW w:w="1234" w:type="dxa"/>
          </w:tcPr>
          <w:p w14:paraId="037A21CD" w14:textId="77777777" w:rsidR="00D7123D" w:rsidRDefault="00903486">
            <w:r>
              <w:rPr>
                <w:sz w:val="16"/>
                <w:szCs w:val="16"/>
              </w:rPr>
              <w:t>NAA</w:t>
            </w:r>
          </w:p>
        </w:tc>
        <w:tc>
          <w:tcPr>
            <w:tcW w:w="1234" w:type="dxa"/>
          </w:tcPr>
          <w:p w14:paraId="7F6F5490" w14:textId="77777777" w:rsidR="00D7123D" w:rsidRDefault="00903486">
            <w:r>
              <w:rPr>
                <w:sz w:val="16"/>
                <w:szCs w:val="16"/>
              </w:rPr>
              <w:t>0.080</w:t>
            </w:r>
          </w:p>
        </w:tc>
        <w:tc>
          <w:tcPr>
            <w:tcW w:w="1234" w:type="dxa"/>
          </w:tcPr>
          <w:p w14:paraId="6D0C2720" w14:textId="77777777" w:rsidR="00D7123D" w:rsidRDefault="00903486">
            <w:r>
              <w:rPr>
                <w:sz w:val="16"/>
                <w:szCs w:val="16"/>
              </w:rPr>
              <w:t>0.117</w:t>
            </w:r>
          </w:p>
        </w:tc>
        <w:tc>
          <w:tcPr>
            <w:tcW w:w="1234" w:type="dxa"/>
          </w:tcPr>
          <w:p w14:paraId="0645D88F" w14:textId="77777777" w:rsidR="00D7123D" w:rsidRDefault="00903486">
            <w:r>
              <w:rPr>
                <w:sz w:val="16"/>
                <w:szCs w:val="16"/>
              </w:rPr>
              <w:t>0.125</w:t>
            </w:r>
          </w:p>
        </w:tc>
        <w:tc>
          <w:tcPr>
            <w:tcW w:w="1234" w:type="dxa"/>
          </w:tcPr>
          <w:p w14:paraId="4091A903" w14:textId="77777777" w:rsidR="00D7123D" w:rsidRDefault="00903486">
            <w:r>
              <w:rPr>
                <w:sz w:val="16"/>
                <w:szCs w:val="16"/>
              </w:rPr>
              <w:t>0.139</w:t>
            </w:r>
          </w:p>
        </w:tc>
        <w:tc>
          <w:tcPr>
            <w:tcW w:w="1234" w:type="dxa"/>
          </w:tcPr>
          <w:p w14:paraId="2F0DA15F" w14:textId="77777777" w:rsidR="00D7123D" w:rsidRDefault="00903486">
            <w:r>
              <w:rPr>
                <w:sz w:val="16"/>
                <w:szCs w:val="16"/>
              </w:rPr>
              <w:t>0.515</w:t>
            </w:r>
          </w:p>
        </w:tc>
      </w:tr>
      <w:tr w:rsidR="00D7123D" w14:paraId="6A6E00D2" w14:textId="77777777">
        <w:trPr>
          <w:cantSplit/>
          <w:jc w:val="center"/>
        </w:trPr>
        <w:tc>
          <w:tcPr>
            <w:tcW w:w="1234" w:type="dxa"/>
          </w:tcPr>
          <w:p w14:paraId="17BA8CE8" w14:textId="77777777" w:rsidR="00D7123D" w:rsidRDefault="00903486">
            <w:r>
              <w:rPr>
                <w:sz w:val="16"/>
                <w:szCs w:val="16"/>
              </w:rPr>
              <w:t>ΔTHb (µM)</w:t>
            </w:r>
          </w:p>
        </w:tc>
        <w:tc>
          <w:tcPr>
            <w:tcW w:w="1234" w:type="dxa"/>
          </w:tcPr>
          <w:p w14:paraId="6ABC686F" w14:textId="77777777" w:rsidR="00D7123D" w:rsidRDefault="00903486">
            <w:r>
              <w:rPr>
                <w:sz w:val="16"/>
                <w:szCs w:val="16"/>
              </w:rPr>
              <w:t>AA</w:t>
            </w:r>
          </w:p>
        </w:tc>
        <w:tc>
          <w:tcPr>
            <w:tcW w:w="1234" w:type="dxa"/>
          </w:tcPr>
          <w:p w14:paraId="58FF6774" w14:textId="77777777" w:rsidR="00D7123D" w:rsidRDefault="00903486">
            <w:r>
              <w:rPr>
                <w:sz w:val="16"/>
                <w:szCs w:val="16"/>
              </w:rPr>
              <w:t>0.019</w:t>
            </w:r>
          </w:p>
        </w:tc>
        <w:tc>
          <w:tcPr>
            <w:tcW w:w="1234" w:type="dxa"/>
          </w:tcPr>
          <w:p w14:paraId="5930B404" w14:textId="77777777" w:rsidR="00D7123D" w:rsidRDefault="00903486">
            <w:r>
              <w:rPr>
                <w:sz w:val="16"/>
                <w:szCs w:val="16"/>
              </w:rPr>
              <w:t>0.020</w:t>
            </w:r>
          </w:p>
        </w:tc>
        <w:tc>
          <w:tcPr>
            <w:tcW w:w="1234" w:type="dxa"/>
          </w:tcPr>
          <w:p w14:paraId="3C76E65A" w14:textId="77777777" w:rsidR="00D7123D" w:rsidRDefault="00903486">
            <w:r>
              <w:rPr>
                <w:sz w:val="16"/>
                <w:szCs w:val="16"/>
              </w:rPr>
              <w:t>0.182</w:t>
            </w:r>
          </w:p>
        </w:tc>
        <w:tc>
          <w:tcPr>
            <w:tcW w:w="1234" w:type="dxa"/>
          </w:tcPr>
          <w:p w14:paraId="386FEFED" w14:textId="77777777" w:rsidR="00D7123D" w:rsidRDefault="00903486">
            <w:r>
              <w:rPr>
                <w:sz w:val="16"/>
                <w:szCs w:val="16"/>
              </w:rPr>
              <w:t>0.010</w:t>
            </w:r>
          </w:p>
        </w:tc>
        <w:tc>
          <w:tcPr>
            <w:tcW w:w="1234" w:type="dxa"/>
          </w:tcPr>
          <w:p w14:paraId="395419C9" w14:textId="77777777" w:rsidR="00D7123D" w:rsidRDefault="00903486">
            <w:r>
              <w:rPr>
                <w:sz w:val="16"/>
                <w:szCs w:val="16"/>
              </w:rPr>
              <w:t>0.003</w:t>
            </w:r>
          </w:p>
        </w:tc>
      </w:tr>
    </w:tbl>
    <w:p w14:paraId="19225919" w14:textId="77777777" w:rsidR="00D7123D" w:rsidRDefault="00D7123D">
      <w:pPr>
        <w:spacing w:after="160"/>
      </w:pPr>
    </w:p>
    <w:p w14:paraId="55C0E1A2" w14:textId="6BB21832" w:rsidR="00D7123D" w:rsidRPr="005149B8" w:rsidRDefault="00903486" w:rsidP="005149B8">
      <w:pPr>
        <w:keepNext/>
        <w:spacing w:after="120" w:line="360" w:lineRule="auto"/>
        <w:jc w:val="both"/>
        <w:rPr>
          <w:color w:val="000000" w:themeColor="text1"/>
          <w:sz w:val="20"/>
          <w:szCs w:val="18"/>
        </w:rPr>
      </w:pPr>
      <w:r w:rsidRPr="005149B8">
        <w:rPr>
          <w:b/>
          <w:color w:val="000000" w:themeColor="text1"/>
          <w:sz w:val="20"/>
          <w:szCs w:val="18"/>
        </w:rPr>
        <w:t>Table S4.</w:t>
      </w:r>
      <w:r w:rsidRPr="005149B8">
        <w:rPr>
          <w:color w:val="000000" w:themeColor="text1"/>
          <w:sz w:val="20"/>
          <w:szCs w:val="18"/>
        </w:rPr>
        <w:t xml:space="preserve"> Sensitivity of the selected maintenance-stage between-group comparisons to awake-baseline window length. The 2.5% and 1.0% comparisons were recomputed with awake-baseline windows of 60, 120, 180, 240, and 300 s. For each duration, a single window was anchored to the same endpoint of the awake period; the analysis did not select among multiple qualifying intervals. Values are exact Mann–Whitney </w:t>
      </w:r>
      <w:r w:rsidRPr="005149B8">
        <w:rPr>
          <w:i/>
          <w:iCs/>
          <w:color w:val="000000" w:themeColor="text1"/>
          <w:sz w:val="20"/>
          <w:szCs w:val="18"/>
        </w:rPr>
        <w:t>p</w:t>
      </w:r>
      <w:r w:rsidRPr="005149B8">
        <w:rPr>
          <w:color w:val="000000" w:themeColor="text1"/>
          <w:sz w:val="20"/>
          <w:szCs w:val="18"/>
        </w:rPr>
        <w:t xml:space="preserve">-values with absolute Hedges’ </w:t>
      </w:r>
      <w:r w:rsidRPr="005149B8">
        <w:rPr>
          <w:i/>
          <w:iCs/>
          <w:color w:val="000000" w:themeColor="text1"/>
          <w:sz w:val="20"/>
          <w:szCs w:val="18"/>
        </w:rPr>
        <w:t>g</w:t>
      </w:r>
      <w:r w:rsidRPr="005149B8">
        <w:rPr>
          <w:color w:val="000000" w:themeColor="text1"/>
          <w:sz w:val="20"/>
          <w:szCs w:val="18"/>
        </w:rPr>
        <w:t xml:space="preserve"> (|</w:t>
      </w:r>
      <w:r w:rsidRPr="005149B8">
        <w:rPr>
          <w:i/>
          <w:iCs/>
          <w:color w:val="000000" w:themeColor="text1"/>
          <w:sz w:val="20"/>
          <w:szCs w:val="18"/>
        </w:rPr>
        <w:t>g</w:t>
      </w:r>
      <w:r w:rsidRPr="005149B8">
        <w:rPr>
          <w:color w:val="000000" w:themeColor="text1"/>
          <w:sz w:val="20"/>
          <w:szCs w:val="18"/>
        </w:rPr>
        <w:t>|) in parentheses. Induction comparisons are omitted because the induction analysis used a separate pre-induction awake baseline. The direction and effect-size magnitude of every AA–NAA comparison were similar across the tested windows. The rCBF and derived rCMRO</w:t>
      </w:r>
      <w:r w:rsidRPr="005149B8">
        <w:rPr>
          <w:color w:val="000000" w:themeColor="text1"/>
          <w:sz w:val="20"/>
          <w:szCs w:val="18"/>
          <w:vertAlign w:val="subscript"/>
        </w:rPr>
        <w:t>2</w:t>
      </w:r>
      <w:r w:rsidRPr="005149B8">
        <w:rPr>
          <w:color w:val="000000" w:themeColor="text1"/>
          <w:sz w:val="20"/>
          <w:szCs w:val="18"/>
        </w:rPr>
        <w:t xml:space="preserve"> differences at 1.0% remained significant for every window (</w:t>
      </w:r>
      <w:r w:rsidRPr="005149B8">
        <w:rPr>
          <w:i/>
          <w:iCs/>
          <w:color w:val="000000" w:themeColor="text1"/>
          <w:sz w:val="20"/>
          <w:szCs w:val="18"/>
        </w:rPr>
        <w:t>p</w:t>
      </w:r>
      <w:r w:rsidRPr="005149B8">
        <w:rPr>
          <w:color w:val="000000" w:themeColor="text1"/>
          <w:sz w:val="20"/>
          <w:szCs w:val="18"/>
        </w:rPr>
        <w:t xml:space="preserve"> = 0.029). At 2.5%, mean rCBF remained higher in AA than in NAA animals with |</w:t>
      </w:r>
      <w:r w:rsidRPr="005149B8">
        <w:rPr>
          <w:i/>
          <w:iCs/>
          <w:color w:val="000000" w:themeColor="text1"/>
          <w:sz w:val="20"/>
          <w:szCs w:val="18"/>
        </w:rPr>
        <w:t>g</w:t>
      </w:r>
      <w:r w:rsidRPr="005149B8">
        <w:rPr>
          <w:color w:val="000000" w:themeColor="text1"/>
          <w:sz w:val="20"/>
          <w:szCs w:val="18"/>
        </w:rPr>
        <w:t xml:space="preserve">| values of 1.2–1.9, but </w:t>
      </w:r>
      <w:r w:rsidRPr="005149B8">
        <w:rPr>
          <w:i/>
          <w:iCs/>
          <w:color w:val="000000" w:themeColor="text1"/>
          <w:sz w:val="20"/>
          <w:szCs w:val="18"/>
        </w:rPr>
        <w:t>p</w:t>
      </w:r>
      <w:r w:rsidRPr="005149B8">
        <w:rPr>
          <w:color w:val="000000" w:themeColor="text1"/>
          <w:sz w:val="20"/>
          <w:szCs w:val="18"/>
        </w:rPr>
        <w:t xml:space="preserve"> &lt; 0.05 was obtained only with the prespecified 120-s window. The primary duration was used to provide a stable awake reference under the stated CV criteria and was not chosen from this sensitivity analysis on the basis of statistical significance. StO</w:t>
      </w:r>
      <w:r w:rsidRPr="005149B8">
        <w:rPr>
          <w:color w:val="000000" w:themeColor="text1"/>
          <w:sz w:val="20"/>
          <w:szCs w:val="18"/>
          <w:vertAlign w:val="subscript"/>
        </w:rPr>
        <w:t>2</w:t>
      </w:r>
      <w:r w:rsidRPr="005149B8">
        <w:rPr>
          <w:color w:val="000000" w:themeColor="text1"/>
          <w:sz w:val="20"/>
          <w:szCs w:val="18"/>
        </w:rPr>
        <w:t xml:space="preserve"> is listed as absolute saturation at 1.0% and therefore does not vary with awake-baseline window length. The StO</w:t>
      </w:r>
      <w:r w:rsidRPr="005149B8">
        <w:rPr>
          <w:color w:val="000000" w:themeColor="text1"/>
          <w:sz w:val="20"/>
          <w:szCs w:val="18"/>
          <w:vertAlign w:val="subscript"/>
        </w:rPr>
        <w:t>2</w:t>
      </w:r>
      <w:r w:rsidRPr="005149B8">
        <w:rPr>
          <w:color w:val="000000" w:themeColor="text1"/>
          <w:sz w:val="20"/>
          <w:szCs w:val="18"/>
        </w:rPr>
        <w:t xml:space="preserve"> change from the awake baseline in Table 1 </w:t>
      </w:r>
      <w:r w:rsidR="005149B8" w:rsidRPr="005149B8">
        <w:rPr>
          <w:color w:val="000000"/>
          <w:sz w:val="20"/>
          <w:szCs w:val="18"/>
        </w:rPr>
        <w:t xml:space="preserve">in the main text </w:t>
      </w:r>
      <w:r w:rsidRPr="005149B8">
        <w:rPr>
          <w:color w:val="000000" w:themeColor="text1"/>
          <w:sz w:val="20"/>
          <w:szCs w:val="18"/>
        </w:rPr>
        <w:t>had |</w:t>
      </w:r>
      <w:r w:rsidRPr="005149B8">
        <w:rPr>
          <w:i/>
          <w:iCs/>
          <w:color w:val="000000" w:themeColor="text1"/>
          <w:sz w:val="20"/>
          <w:szCs w:val="18"/>
        </w:rPr>
        <w:t>g</w:t>
      </w:r>
      <w:r w:rsidRPr="005149B8">
        <w:rPr>
          <w:color w:val="000000" w:themeColor="text1"/>
          <w:sz w:val="20"/>
          <w:szCs w:val="18"/>
        </w:rPr>
        <w:t xml:space="preserve">| = 0.30 at </w:t>
      </w:r>
      <w:r w:rsidRPr="005149B8">
        <w:rPr>
          <w:i/>
          <w:iCs/>
          <w:color w:val="000000" w:themeColor="text1"/>
          <w:sz w:val="20"/>
          <w:szCs w:val="18"/>
        </w:rPr>
        <w:t>p</w:t>
      </w:r>
      <w:r w:rsidRPr="005149B8">
        <w:rPr>
          <w:color w:val="000000" w:themeColor="text1"/>
          <w:sz w:val="20"/>
          <w:szCs w:val="18"/>
        </w:rPr>
        <w:t xml:space="preserve"> = </w:t>
      </w:r>
      <w:r w:rsidRPr="005149B8">
        <w:rPr>
          <w:color w:val="000000" w:themeColor="text1"/>
          <w:sz w:val="20"/>
          <w:szCs w:val="18"/>
        </w:rPr>
        <w:lastRenderedPageBreak/>
        <w:t>0.486. Abbreviations: AA, awake during anesthesia; NAA, not awake during anesthesia; rCBF, relative cerebral blood flow; rCMRO</w:t>
      </w:r>
      <w:r w:rsidRPr="005149B8">
        <w:rPr>
          <w:color w:val="000000" w:themeColor="text1"/>
          <w:sz w:val="20"/>
          <w:szCs w:val="18"/>
          <w:vertAlign w:val="subscript"/>
        </w:rPr>
        <w:t>2</w:t>
      </w:r>
      <w:r w:rsidRPr="005149B8">
        <w:rPr>
          <w:color w:val="000000" w:themeColor="text1"/>
          <w:sz w:val="20"/>
          <w:szCs w:val="18"/>
        </w:rPr>
        <w:t>, relative cerebral metabolic rate of oxygen; StO</w:t>
      </w:r>
      <w:r w:rsidRPr="005149B8">
        <w:rPr>
          <w:color w:val="000000" w:themeColor="text1"/>
          <w:sz w:val="20"/>
          <w:szCs w:val="18"/>
          <w:vertAlign w:val="subscript"/>
        </w:rPr>
        <w:t>2</w:t>
      </w:r>
      <w:r w:rsidRPr="005149B8">
        <w:rPr>
          <w:color w:val="000000" w:themeColor="text1"/>
          <w:sz w:val="20"/>
          <w:szCs w:val="18"/>
        </w:rPr>
        <w:t>, tissue oxygen saturation; ΔOHb, ΔRHb, and ΔTHb, changes from the awake baseline in oxygenated, deoxygenated, and total hemoglobin concentrations, respectively.</w:t>
      </w:r>
    </w:p>
    <w:tbl>
      <w:tblPr>
        <w:tblStyle w:val="af9"/>
        <w:tblW w:w="0" w:type="auto"/>
        <w:jc w:val="center"/>
        <w:tblLook w:val="04A0" w:firstRow="1" w:lastRow="0" w:firstColumn="1" w:lastColumn="0" w:noHBand="0" w:noVBand="1"/>
      </w:tblPr>
      <w:tblGrid>
        <w:gridCol w:w="1440"/>
        <w:gridCol w:w="1440"/>
        <w:gridCol w:w="1440"/>
        <w:gridCol w:w="1440"/>
        <w:gridCol w:w="1440"/>
        <w:gridCol w:w="1440"/>
      </w:tblGrid>
      <w:tr w:rsidR="00D7123D" w14:paraId="1824BE61" w14:textId="77777777">
        <w:trPr>
          <w:cantSplit/>
          <w:tblHeader/>
          <w:jc w:val="center"/>
        </w:trPr>
        <w:tc>
          <w:tcPr>
            <w:tcW w:w="1440" w:type="dxa"/>
          </w:tcPr>
          <w:p w14:paraId="639CDD9D" w14:textId="77777777" w:rsidR="00D7123D" w:rsidRDefault="00903486">
            <w:r>
              <w:rPr>
                <w:b/>
                <w:sz w:val="18"/>
                <w:szCs w:val="18"/>
              </w:rPr>
              <w:t>Metric</w:t>
            </w:r>
          </w:p>
        </w:tc>
        <w:tc>
          <w:tcPr>
            <w:tcW w:w="1440" w:type="dxa"/>
          </w:tcPr>
          <w:p w14:paraId="13EEC11B" w14:textId="77777777" w:rsidR="00D7123D" w:rsidRDefault="00903486">
            <w:r>
              <w:rPr>
                <w:b/>
                <w:sz w:val="18"/>
                <w:szCs w:val="18"/>
              </w:rPr>
              <w:t>60 s</w:t>
            </w:r>
          </w:p>
        </w:tc>
        <w:tc>
          <w:tcPr>
            <w:tcW w:w="1440" w:type="dxa"/>
          </w:tcPr>
          <w:p w14:paraId="4972DFF5" w14:textId="77777777" w:rsidR="00D7123D" w:rsidRDefault="00903486">
            <w:r>
              <w:rPr>
                <w:b/>
                <w:sz w:val="18"/>
                <w:szCs w:val="18"/>
              </w:rPr>
              <w:t>120 s</w:t>
            </w:r>
          </w:p>
        </w:tc>
        <w:tc>
          <w:tcPr>
            <w:tcW w:w="1440" w:type="dxa"/>
          </w:tcPr>
          <w:p w14:paraId="570687DA" w14:textId="77777777" w:rsidR="00D7123D" w:rsidRDefault="00903486">
            <w:r>
              <w:rPr>
                <w:b/>
                <w:sz w:val="18"/>
                <w:szCs w:val="18"/>
              </w:rPr>
              <w:t>180 s</w:t>
            </w:r>
          </w:p>
        </w:tc>
        <w:tc>
          <w:tcPr>
            <w:tcW w:w="1440" w:type="dxa"/>
          </w:tcPr>
          <w:p w14:paraId="3096ABD6" w14:textId="77777777" w:rsidR="00D7123D" w:rsidRDefault="00903486">
            <w:r>
              <w:rPr>
                <w:b/>
                <w:sz w:val="18"/>
                <w:szCs w:val="18"/>
              </w:rPr>
              <w:t>240 s</w:t>
            </w:r>
          </w:p>
        </w:tc>
        <w:tc>
          <w:tcPr>
            <w:tcW w:w="1440" w:type="dxa"/>
          </w:tcPr>
          <w:p w14:paraId="1F4AEAF7" w14:textId="77777777" w:rsidR="00D7123D" w:rsidRDefault="00903486">
            <w:r>
              <w:rPr>
                <w:b/>
                <w:sz w:val="18"/>
                <w:szCs w:val="18"/>
              </w:rPr>
              <w:t>300 s</w:t>
            </w:r>
          </w:p>
        </w:tc>
      </w:tr>
      <w:tr w:rsidR="00D7123D" w14:paraId="7CD45572" w14:textId="77777777">
        <w:trPr>
          <w:cantSplit/>
          <w:jc w:val="center"/>
        </w:trPr>
        <w:tc>
          <w:tcPr>
            <w:tcW w:w="1440" w:type="dxa"/>
          </w:tcPr>
          <w:p w14:paraId="54A84F00" w14:textId="77777777" w:rsidR="00D7123D" w:rsidRDefault="00903486">
            <w:r>
              <w:rPr>
                <w:sz w:val="18"/>
                <w:szCs w:val="18"/>
              </w:rPr>
              <w:t>rCBF at 2.5% (deep maintenance)</w:t>
            </w:r>
          </w:p>
        </w:tc>
        <w:tc>
          <w:tcPr>
            <w:tcW w:w="1440" w:type="dxa"/>
          </w:tcPr>
          <w:p w14:paraId="57EBA2F1" w14:textId="77777777" w:rsidR="00D7123D" w:rsidRDefault="00903486">
            <w:r>
              <w:rPr>
                <w:sz w:val="18"/>
                <w:szCs w:val="18"/>
              </w:rPr>
              <w:t>0.114 (1.2)</w:t>
            </w:r>
          </w:p>
        </w:tc>
        <w:tc>
          <w:tcPr>
            <w:tcW w:w="1440" w:type="dxa"/>
          </w:tcPr>
          <w:p w14:paraId="05D6DFA1" w14:textId="77777777" w:rsidR="00D7123D" w:rsidRDefault="00903486">
            <w:r>
              <w:rPr>
                <w:sz w:val="18"/>
                <w:szCs w:val="18"/>
              </w:rPr>
              <w:t>0.029 (1.7)</w:t>
            </w:r>
          </w:p>
        </w:tc>
        <w:tc>
          <w:tcPr>
            <w:tcW w:w="1440" w:type="dxa"/>
          </w:tcPr>
          <w:p w14:paraId="1F4DE26E" w14:textId="77777777" w:rsidR="00D7123D" w:rsidRDefault="00903486">
            <w:r>
              <w:rPr>
                <w:sz w:val="18"/>
                <w:szCs w:val="18"/>
              </w:rPr>
              <w:t>0.057 (1.8)</w:t>
            </w:r>
          </w:p>
        </w:tc>
        <w:tc>
          <w:tcPr>
            <w:tcW w:w="1440" w:type="dxa"/>
          </w:tcPr>
          <w:p w14:paraId="09F45F9E" w14:textId="77777777" w:rsidR="00D7123D" w:rsidRDefault="00903486">
            <w:r>
              <w:rPr>
                <w:sz w:val="18"/>
                <w:szCs w:val="18"/>
              </w:rPr>
              <w:t>0.057 (1.9)</w:t>
            </w:r>
          </w:p>
        </w:tc>
        <w:tc>
          <w:tcPr>
            <w:tcW w:w="1440" w:type="dxa"/>
          </w:tcPr>
          <w:p w14:paraId="7F04F913" w14:textId="77777777" w:rsidR="00D7123D" w:rsidRDefault="00903486">
            <w:r>
              <w:rPr>
                <w:sz w:val="18"/>
                <w:szCs w:val="18"/>
              </w:rPr>
              <w:t>0.057 (1.8)</w:t>
            </w:r>
          </w:p>
        </w:tc>
      </w:tr>
      <w:tr w:rsidR="00D7123D" w14:paraId="0210F7AB" w14:textId="77777777">
        <w:trPr>
          <w:cantSplit/>
          <w:jc w:val="center"/>
        </w:trPr>
        <w:tc>
          <w:tcPr>
            <w:tcW w:w="1440" w:type="dxa"/>
          </w:tcPr>
          <w:p w14:paraId="78DEE6E1" w14:textId="77777777" w:rsidR="00D7123D" w:rsidRDefault="00903486">
            <w:r>
              <w:rPr>
                <w:sz w:val="18"/>
                <w:szCs w:val="18"/>
              </w:rPr>
              <w:t>rCMRO</w:t>
            </w:r>
            <w:r>
              <w:rPr>
                <w:sz w:val="18"/>
                <w:szCs w:val="18"/>
                <w:vertAlign w:val="subscript"/>
              </w:rPr>
              <w:t>2</w:t>
            </w:r>
            <w:r>
              <w:rPr>
                <w:sz w:val="18"/>
                <w:szCs w:val="18"/>
              </w:rPr>
              <w:t xml:space="preserve"> at 2.5% (deep maintenance)</w:t>
            </w:r>
          </w:p>
        </w:tc>
        <w:tc>
          <w:tcPr>
            <w:tcW w:w="1440" w:type="dxa"/>
          </w:tcPr>
          <w:p w14:paraId="1A4C384E" w14:textId="77777777" w:rsidR="00D7123D" w:rsidRDefault="00903486">
            <w:r>
              <w:rPr>
                <w:sz w:val="18"/>
                <w:szCs w:val="18"/>
              </w:rPr>
              <w:t>0.343 (0.8)</w:t>
            </w:r>
          </w:p>
        </w:tc>
        <w:tc>
          <w:tcPr>
            <w:tcW w:w="1440" w:type="dxa"/>
          </w:tcPr>
          <w:p w14:paraId="7918D7D5" w14:textId="77777777" w:rsidR="00D7123D" w:rsidRDefault="00903486">
            <w:r>
              <w:rPr>
                <w:sz w:val="18"/>
                <w:szCs w:val="18"/>
              </w:rPr>
              <w:t>0.343 (0.9)</w:t>
            </w:r>
          </w:p>
        </w:tc>
        <w:tc>
          <w:tcPr>
            <w:tcW w:w="1440" w:type="dxa"/>
          </w:tcPr>
          <w:p w14:paraId="491CFBDE" w14:textId="77777777" w:rsidR="00D7123D" w:rsidRDefault="00903486">
            <w:r>
              <w:rPr>
                <w:sz w:val="18"/>
                <w:szCs w:val="18"/>
              </w:rPr>
              <w:t>0.343 (0.9)</w:t>
            </w:r>
          </w:p>
        </w:tc>
        <w:tc>
          <w:tcPr>
            <w:tcW w:w="1440" w:type="dxa"/>
          </w:tcPr>
          <w:p w14:paraId="77F7464B" w14:textId="77777777" w:rsidR="00D7123D" w:rsidRDefault="00903486">
            <w:r>
              <w:rPr>
                <w:sz w:val="18"/>
                <w:szCs w:val="18"/>
              </w:rPr>
              <w:t>0.343 (0.9)</w:t>
            </w:r>
          </w:p>
        </w:tc>
        <w:tc>
          <w:tcPr>
            <w:tcW w:w="1440" w:type="dxa"/>
          </w:tcPr>
          <w:p w14:paraId="6450927F" w14:textId="77777777" w:rsidR="00D7123D" w:rsidRDefault="00903486">
            <w:r>
              <w:rPr>
                <w:sz w:val="18"/>
                <w:szCs w:val="18"/>
              </w:rPr>
              <w:t>0.343 (0.8)</w:t>
            </w:r>
          </w:p>
        </w:tc>
      </w:tr>
      <w:tr w:rsidR="00D7123D" w14:paraId="75955532" w14:textId="77777777">
        <w:trPr>
          <w:cantSplit/>
          <w:jc w:val="center"/>
        </w:trPr>
        <w:tc>
          <w:tcPr>
            <w:tcW w:w="1440" w:type="dxa"/>
          </w:tcPr>
          <w:p w14:paraId="5FFA1351" w14:textId="77777777" w:rsidR="00D7123D" w:rsidRDefault="00903486">
            <w:r>
              <w:rPr>
                <w:sz w:val="18"/>
                <w:szCs w:val="18"/>
              </w:rPr>
              <w:t>rCBF at 1.0% (group-specific windows)</w:t>
            </w:r>
          </w:p>
        </w:tc>
        <w:tc>
          <w:tcPr>
            <w:tcW w:w="1440" w:type="dxa"/>
          </w:tcPr>
          <w:p w14:paraId="17C3ED1D" w14:textId="77777777" w:rsidR="00D7123D" w:rsidRDefault="00903486">
            <w:r>
              <w:rPr>
                <w:sz w:val="18"/>
                <w:szCs w:val="18"/>
              </w:rPr>
              <w:t>0.029 (4.2)</w:t>
            </w:r>
          </w:p>
        </w:tc>
        <w:tc>
          <w:tcPr>
            <w:tcW w:w="1440" w:type="dxa"/>
          </w:tcPr>
          <w:p w14:paraId="526C1E1E" w14:textId="77777777" w:rsidR="00D7123D" w:rsidRDefault="00903486">
            <w:r>
              <w:rPr>
                <w:sz w:val="18"/>
                <w:szCs w:val="18"/>
              </w:rPr>
              <w:t>0.029 (4.8)</w:t>
            </w:r>
          </w:p>
        </w:tc>
        <w:tc>
          <w:tcPr>
            <w:tcW w:w="1440" w:type="dxa"/>
          </w:tcPr>
          <w:p w14:paraId="18CC41AA" w14:textId="77777777" w:rsidR="00D7123D" w:rsidRDefault="00903486">
            <w:r>
              <w:rPr>
                <w:sz w:val="18"/>
                <w:szCs w:val="18"/>
              </w:rPr>
              <w:t>0.029 (5.0)</w:t>
            </w:r>
          </w:p>
        </w:tc>
        <w:tc>
          <w:tcPr>
            <w:tcW w:w="1440" w:type="dxa"/>
          </w:tcPr>
          <w:p w14:paraId="6EFFC549" w14:textId="77777777" w:rsidR="00D7123D" w:rsidRDefault="00903486">
            <w:r>
              <w:rPr>
                <w:sz w:val="18"/>
                <w:szCs w:val="18"/>
              </w:rPr>
              <w:t>0.029 (5.0)</w:t>
            </w:r>
          </w:p>
        </w:tc>
        <w:tc>
          <w:tcPr>
            <w:tcW w:w="1440" w:type="dxa"/>
          </w:tcPr>
          <w:p w14:paraId="65407A01" w14:textId="77777777" w:rsidR="00D7123D" w:rsidRDefault="00903486">
            <w:r>
              <w:rPr>
                <w:sz w:val="18"/>
                <w:szCs w:val="18"/>
              </w:rPr>
              <w:t>0.029 (4.6)</w:t>
            </w:r>
          </w:p>
        </w:tc>
      </w:tr>
      <w:tr w:rsidR="00D7123D" w14:paraId="450113DF" w14:textId="77777777">
        <w:trPr>
          <w:cantSplit/>
          <w:jc w:val="center"/>
        </w:trPr>
        <w:tc>
          <w:tcPr>
            <w:tcW w:w="1440" w:type="dxa"/>
          </w:tcPr>
          <w:p w14:paraId="7CF26163" w14:textId="77777777" w:rsidR="00D7123D" w:rsidRDefault="00903486">
            <w:r>
              <w:rPr>
                <w:sz w:val="18"/>
                <w:szCs w:val="18"/>
              </w:rPr>
              <w:t>rCMRO</w:t>
            </w:r>
            <w:r>
              <w:rPr>
                <w:sz w:val="18"/>
                <w:szCs w:val="18"/>
                <w:vertAlign w:val="subscript"/>
              </w:rPr>
              <w:t>2</w:t>
            </w:r>
            <w:r>
              <w:rPr>
                <w:sz w:val="18"/>
                <w:szCs w:val="18"/>
              </w:rPr>
              <w:t xml:space="preserve"> at 1.0% (group-specific windows)</w:t>
            </w:r>
          </w:p>
        </w:tc>
        <w:tc>
          <w:tcPr>
            <w:tcW w:w="1440" w:type="dxa"/>
          </w:tcPr>
          <w:p w14:paraId="798F077A" w14:textId="77777777" w:rsidR="00D7123D" w:rsidRDefault="00903486">
            <w:r>
              <w:rPr>
                <w:sz w:val="18"/>
                <w:szCs w:val="18"/>
              </w:rPr>
              <w:t>0.029 (2.1)</w:t>
            </w:r>
          </w:p>
        </w:tc>
        <w:tc>
          <w:tcPr>
            <w:tcW w:w="1440" w:type="dxa"/>
          </w:tcPr>
          <w:p w14:paraId="7F1EBE8A" w14:textId="77777777" w:rsidR="00D7123D" w:rsidRDefault="00903486">
            <w:r>
              <w:rPr>
                <w:sz w:val="18"/>
                <w:szCs w:val="18"/>
              </w:rPr>
              <w:t>0.029 (2.3)</w:t>
            </w:r>
          </w:p>
        </w:tc>
        <w:tc>
          <w:tcPr>
            <w:tcW w:w="1440" w:type="dxa"/>
          </w:tcPr>
          <w:p w14:paraId="5980B1A3" w14:textId="77777777" w:rsidR="00D7123D" w:rsidRDefault="00903486">
            <w:r>
              <w:rPr>
                <w:sz w:val="18"/>
                <w:szCs w:val="18"/>
              </w:rPr>
              <w:t>0.029 (2.3)</w:t>
            </w:r>
          </w:p>
        </w:tc>
        <w:tc>
          <w:tcPr>
            <w:tcW w:w="1440" w:type="dxa"/>
          </w:tcPr>
          <w:p w14:paraId="392B9DA5" w14:textId="77777777" w:rsidR="00D7123D" w:rsidRDefault="00903486">
            <w:r>
              <w:rPr>
                <w:sz w:val="18"/>
                <w:szCs w:val="18"/>
              </w:rPr>
              <w:t>0.029 (2.4)</w:t>
            </w:r>
          </w:p>
        </w:tc>
        <w:tc>
          <w:tcPr>
            <w:tcW w:w="1440" w:type="dxa"/>
          </w:tcPr>
          <w:p w14:paraId="594B9E34" w14:textId="77777777" w:rsidR="00D7123D" w:rsidRDefault="00903486">
            <w:r>
              <w:rPr>
                <w:sz w:val="18"/>
                <w:szCs w:val="18"/>
              </w:rPr>
              <w:t>0.029 (2.3)</w:t>
            </w:r>
          </w:p>
        </w:tc>
      </w:tr>
      <w:tr w:rsidR="00D7123D" w14:paraId="71E6CCC4" w14:textId="77777777">
        <w:trPr>
          <w:cantSplit/>
          <w:jc w:val="center"/>
        </w:trPr>
        <w:tc>
          <w:tcPr>
            <w:tcW w:w="1440" w:type="dxa"/>
          </w:tcPr>
          <w:p w14:paraId="556429D4" w14:textId="77777777" w:rsidR="00D7123D" w:rsidRDefault="00903486">
            <w:r>
              <w:rPr>
                <w:sz w:val="18"/>
                <w:szCs w:val="18"/>
              </w:rPr>
              <w:t>StO</w:t>
            </w:r>
            <w:r>
              <w:rPr>
                <w:sz w:val="18"/>
                <w:szCs w:val="18"/>
                <w:vertAlign w:val="subscript"/>
              </w:rPr>
              <w:t>2</w:t>
            </w:r>
            <w:r>
              <w:rPr>
                <w:sz w:val="18"/>
                <w:szCs w:val="18"/>
              </w:rPr>
              <w:t xml:space="preserve"> at 1.0% (group-specific windows; absolute saturation)</w:t>
            </w:r>
          </w:p>
        </w:tc>
        <w:tc>
          <w:tcPr>
            <w:tcW w:w="1440" w:type="dxa"/>
          </w:tcPr>
          <w:p w14:paraId="7EA57F5B" w14:textId="77777777" w:rsidR="00D7123D" w:rsidRDefault="00903486">
            <w:r>
              <w:rPr>
                <w:sz w:val="18"/>
                <w:szCs w:val="18"/>
              </w:rPr>
              <w:t>0.486 (0.8)</w:t>
            </w:r>
          </w:p>
        </w:tc>
        <w:tc>
          <w:tcPr>
            <w:tcW w:w="1440" w:type="dxa"/>
          </w:tcPr>
          <w:p w14:paraId="2E13C1FE" w14:textId="77777777" w:rsidR="00D7123D" w:rsidRDefault="00903486">
            <w:r>
              <w:rPr>
                <w:sz w:val="18"/>
                <w:szCs w:val="18"/>
              </w:rPr>
              <w:t>0.486 (0.8)</w:t>
            </w:r>
          </w:p>
        </w:tc>
        <w:tc>
          <w:tcPr>
            <w:tcW w:w="1440" w:type="dxa"/>
          </w:tcPr>
          <w:p w14:paraId="4705F188" w14:textId="77777777" w:rsidR="00D7123D" w:rsidRDefault="00903486">
            <w:r>
              <w:rPr>
                <w:sz w:val="18"/>
                <w:szCs w:val="18"/>
              </w:rPr>
              <w:t>0.486 (0.8)</w:t>
            </w:r>
          </w:p>
        </w:tc>
        <w:tc>
          <w:tcPr>
            <w:tcW w:w="1440" w:type="dxa"/>
          </w:tcPr>
          <w:p w14:paraId="4A0FDA74" w14:textId="77777777" w:rsidR="00D7123D" w:rsidRDefault="00903486">
            <w:r>
              <w:rPr>
                <w:sz w:val="18"/>
                <w:szCs w:val="18"/>
              </w:rPr>
              <w:t>0.486 (0.8)</w:t>
            </w:r>
          </w:p>
        </w:tc>
        <w:tc>
          <w:tcPr>
            <w:tcW w:w="1440" w:type="dxa"/>
          </w:tcPr>
          <w:p w14:paraId="5D3C6B22" w14:textId="77777777" w:rsidR="00D7123D" w:rsidRDefault="00903486">
            <w:r>
              <w:rPr>
                <w:sz w:val="18"/>
                <w:szCs w:val="18"/>
              </w:rPr>
              <w:t>0.486 (0.8)</w:t>
            </w:r>
          </w:p>
        </w:tc>
      </w:tr>
      <w:tr w:rsidR="00D7123D" w14:paraId="59B6DDDE" w14:textId="77777777">
        <w:trPr>
          <w:cantSplit/>
          <w:jc w:val="center"/>
        </w:trPr>
        <w:tc>
          <w:tcPr>
            <w:tcW w:w="1440" w:type="dxa"/>
          </w:tcPr>
          <w:p w14:paraId="3E4A7E1A" w14:textId="77777777" w:rsidR="00D7123D" w:rsidRDefault="00903486">
            <w:r>
              <w:rPr>
                <w:sz w:val="18"/>
                <w:szCs w:val="18"/>
              </w:rPr>
              <w:t>ΔOHb at 1.0% (group-specific windows)</w:t>
            </w:r>
          </w:p>
        </w:tc>
        <w:tc>
          <w:tcPr>
            <w:tcW w:w="1440" w:type="dxa"/>
          </w:tcPr>
          <w:p w14:paraId="4AD491DF" w14:textId="77777777" w:rsidR="00D7123D" w:rsidRDefault="00903486">
            <w:r>
              <w:rPr>
                <w:sz w:val="18"/>
                <w:szCs w:val="18"/>
              </w:rPr>
              <w:t>0.686 (0.1)</w:t>
            </w:r>
          </w:p>
        </w:tc>
        <w:tc>
          <w:tcPr>
            <w:tcW w:w="1440" w:type="dxa"/>
          </w:tcPr>
          <w:p w14:paraId="57ECFD77" w14:textId="77777777" w:rsidR="00D7123D" w:rsidRDefault="00903486">
            <w:r>
              <w:rPr>
                <w:sz w:val="18"/>
                <w:szCs w:val="18"/>
              </w:rPr>
              <w:t>0.486 (0.2)</w:t>
            </w:r>
          </w:p>
        </w:tc>
        <w:tc>
          <w:tcPr>
            <w:tcW w:w="1440" w:type="dxa"/>
          </w:tcPr>
          <w:p w14:paraId="39C495D3" w14:textId="77777777" w:rsidR="00D7123D" w:rsidRDefault="00903486">
            <w:r>
              <w:rPr>
                <w:sz w:val="18"/>
                <w:szCs w:val="18"/>
              </w:rPr>
              <w:t>0.486 (0.2)</w:t>
            </w:r>
          </w:p>
        </w:tc>
        <w:tc>
          <w:tcPr>
            <w:tcW w:w="1440" w:type="dxa"/>
          </w:tcPr>
          <w:p w14:paraId="45B48017" w14:textId="77777777" w:rsidR="00D7123D" w:rsidRDefault="00903486">
            <w:r>
              <w:rPr>
                <w:sz w:val="18"/>
                <w:szCs w:val="18"/>
              </w:rPr>
              <w:t>0.486 (0.2)</w:t>
            </w:r>
          </w:p>
        </w:tc>
        <w:tc>
          <w:tcPr>
            <w:tcW w:w="1440" w:type="dxa"/>
          </w:tcPr>
          <w:p w14:paraId="38A2D44A" w14:textId="77777777" w:rsidR="00D7123D" w:rsidRDefault="00903486">
            <w:r>
              <w:rPr>
                <w:sz w:val="18"/>
                <w:szCs w:val="18"/>
              </w:rPr>
              <w:t>0.486 (0.2)</w:t>
            </w:r>
          </w:p>
        </w:tc>
      </w:tr>
      <w:tr w:rsidR="00D7123D" w14:paraId="17D725D2" w14:textId="77777777">
        <w:trPr>
          <w:cantSplit/>
          <w:jc w:val="center"/>
        </w:trPr>
        <w:tc>
          <w:tcPr>
            <w:tcW w:w="1440" w:type="dxa"/>
          </w:tcPr>
          <w:p w14:paraId="576A7652" w14:textId="77777777" w:rsidR="00D7123D" w:rsidRDefault="00903486">
            <w:r>
              <w:rPr>
                <w:sz w:val="18"/>
                <w:szCs w:val="18"/>
              </w:rPr>
              <w:t>ΔRHb at 1.0% (group-specific windows)</w:t>
            </w:r>
          </w:p>
        </w:tc>
        <w:tc>
          <w:tcPr>
            <w:tcW w:w="1440" w:type="dxa"/>
          </w:tcPr>
          <w:p w14:paraId="2A4A1E7A" w14:textId="77777777" w:rsidR="00D7123D" w:rsidRDefault="00903486">
            <w:r>
              <w:rPr>
                <w:sz w:val="18"/>
                <w:szCs w:val="18"/>
              </w:rPr>
              <w:t>0.686 (0.3)</w:t>
            </w:r>
          </w:p>
        </w:tc>
        <w:tc>
          <w:tcPr>
            <w:tcW w:w="1440" w:type="dxa"/>
          </w:tcPr>
          <w:p w14:paraId="787FFD5E" w14:textId="77777777" w:rsidR="00D7123D" w:rsidRDefault="00903486">
            <w:r>
              <w:rPr>
                <w:sz w:val="18"/>
                <w:szCs w:val="18"/>
              </w:rPr>
              <w:t>0.686 (0.2)</w:t>
            </w:r>
          </w:p>
        </w:tc>
        <w:tc>
          <w:tcPr>
            <w:tcW w:w="1440" w:type="dxa"/>
          </w:tcPr>
          <w:p w14:paraId="6127F130" w14:textId="77777777" w:rsidR="00D7123D" w:rsidRDefault="00903486">
            <w:r>
              <w:rPr>
                <w:sz w:val="18"/>
                <w:szCs w:val="18"/>
              </w:rPr>
              <w:t>0.686 (0.3)</w:t>
            </w:r>
          </w:p>
        </w:tc>
        <w:tc>
          <w:tcPr>
            <w:tcW w:w="1440" w:type="dxa"/>
          </w:tcPr>
          <w:p w14:paraId="545CA9F5" w14:textId="77777777" w:rsidR="00D7123D" w:rsidRDefault="00903486">
            <w:r>
              <w:rPr>
                <w:sz w:val="18"/>
                <w:szCs w:val="18"/>
              </w:rPr>
              <w:t>0.886 (0.2)</w:t>
            </w:r>
          </w:p>
        </w:tc>
        <w:tc>
          <w:tcPr>
            <w:tcW w:w="1440" w:type="dxa"/>
          </w:tcPr>
          <w:p w14:paraId="01F10EF3" w14:textId="77777777" w:rsidR="00D7123D" w:rsidRDefault="00903486">
            <w:r>
              <w:rPr>
                <w:sz w:val="18"/>
                <w:szCs w:val="18"/>
              </w:rPr>
              <w:t>0.886 (0.2)</w:t>
            </w:r>
          </w:p>
        </w:tc>
      </w:tr>
      <w:tr w:rsidR="00D7123D" w14:paraId="4A4E93D2" w14:textId="77777777">
        <w:trPr>
          <w:cantSplit/>
          <w:jc w:val="center"/>
        </w:trPr>
        <w:tc>
          <w:tcPr>
            <w:tcW w:w="1440" w:type="dxa"/>
          </w:tcPr>
          <w:p w14:paraId="33D29CD8" w14:textId="77777777" w:rsidR="00D7123D" w:rsidRDefault="00903486">
            <w:r>
              <w:rPr>
                <w:sz w:val="18"/>
                <w:szCs w:val="18"/>
              </w:rPr>
              <w:t>ΔTHb at 1.0% (group-specific windows)</w:t>
            </w:r>
          </w:p>
        </w:tc>
        <w:tc>
          <w:tcPr>
            <w:tcW w:w="1440" w:type="dxa"/>
          </w:tcPr>
          <w:p w14:paraId="31D7D3C0" w14:textId="77777777" w:rsidR="00D7123D" w:rsidRDefault="00903486">
            <w:r>
              <w:rPr>
                <w:sz w:val="18"/>
                <w:szCs w:val="18"/>
              </w:rPr>
              <w:t>0.886 (0.3)</w:t>
            </w:r>
          </w:p>
        </w:tc>
        <w:tc>
          <w:tcPr>
            <w:tcW w:w="1440" w:type="dxa"/>
          </w:tcPr>
          <w:p w14:paraId="3FE338F4" w14:textId="77777777" w:rsidR="00D7123D" w:rsidRDefault="00903486">
            <w:r>
              <w:rPr>
                <w:sz w:val="18"/>
                <w:szCs w:val="18"/>
              </w:rPr>
              <w:t>0.886 (0.3)</w:t>
            </w:r>
          </w:p>
        </w:tc>
        <w:tc>
          <w:tcPr>
            <w:tcW w:w="1440" w:type="dxa"/>
          </w:tcPr>
          <w:p w14:paraId="0B0CB811" w14:textId="77777777" w:rsidR="00D7123D" w:rsidRDefault="00903486">
            <w:r>
              <w:rPr>
                <w:sz w:val="18"/>
                <w:szCs w:val="18"/>
              </w:rPr>
              <w:t>0.886 (0.3)</w:t>
            </w:r>
          </w:p>
        </w:tc>
        <w:tc>
          <w:tcPr>
            <w:tcW w:w="1440" w:type="dxa"/>
          </w:tcPr>
          <w:p w14:paraId="01FE2C56" w14:textId="77777777" w:rsidR="00D7123D" w:rsidRDefault="00903486">
            <w:r>
              <w:rPr>
                <w:sz w:val="18"/>
                <w:szCs w:val="18"/>
              </w:rPr>
              <w:t>0.886 (0.3)</w:t>
            </w:r>
          </w:p>
        </w:tc>
        <w:tc>
          <w:tcPr>
            <w:tcW w:w="1440" w:type="dxa"/>
          </w:tcPr>
          <w:p w14:paraId="0EF78FA6" w14:textId="77777777" w:rsidR="00D7123D" w:rsidRDefault="00903486">
            <w:r>
              <w:rPr>
                <w:sz w:val="18"/>
                <w:szCs w:val="18"/>
              </w:rPr>
              <w:t>0.886 (0.3)</w:t>
            </w:r>
          </w:p>
        </w:tc>
      </w:tr>
    </w:tbl>
    <w:p w14:paraId="4389B8D4" w14:textId="7E890EE5" w:rsidR="00D7123D" w:rsidRDefault="00D7123D">
      <w:pPr>
        <w:spacing w:after="160"/>
      </w:pPr>
    </w:p>
    <w:p w14:paraId="6B0D5436" w14:textId="7964808B" w:rsidR="00903486" w:rsidRDefault="00903486">
      <w:pPr>
        <w:spacing w:after="160"/>
      </w:pPr>
    </w:p>
    <w:p w14:paraId="1FA4481D" w14:textId="7C6F3E7F" w:rsidR="00903486" w:rsidRDefault="00903486">
      <w:pPr>
        <w:spacing w:after="160"/>
      </w:pPr>
    </w:p>
    <w:p w14:paraId="52BD96A8" w14:textId="4E498312" w:rsidR="00903486" w:rsidRDefault="00903486">
      <w:pPr>
        <w:spacing w:after="160"/>
      </w:pPr>
    </w:p>
    <w:p w14:paraId="753633C9" w14:textId="3B6D9597" w:rsidR="00903486" w:rsidRDefault="00903486">
      <w:pPr>
        <w:spacing w:after="160"/>
      </w:pPr>
    </w:p>
    <w:p w14:paraId="76108729" w14:textId="731E30C5" w:rsidR="00903486" w:rsidRDefault="00903486">
      <w:pPr>
        <w:spacing w:after="160"/>
      </w:pPr>
    </w:p>
    <w:p w14:paraId="6841DF96" w14:textId="422B7E98" w:rsidR="00903486" w:rsidRDefault="00903486">
      <w:pPr>
        <w:spacing w:after="160"/>
      </w:pPr>
    </w:p>
    <w:p w14:paraId="19A465C9" w14:textId="52E19E52" w:rsidR="00903486" w:rsidRDefault="00903486">
      <w:pPr>
        <w:spacing w:after="160"/>
      </w:pPr>
    </w:p>
    <w:p w14:paraId="34838283" w14:textId="3432A372" w:rsidR="00903486" w:rsidRDefault="00903486">
      <w:pPr>
        <w:spacing w:after="160"/>
      </w:pPr>
    </w:p>
    <w:p w14:paraId="15B52DAD" w14:textId="62A5F07B" w:rsidR="00903486" w:rsidRDefault="00903486">
      <w:pPr>
        <w:spacing w:after="160"/>
      </w:pPr>
    </w:p>
    <w:p w14:paraId="13078616" w14:textId="77777777" w:rsidR="00903486" w:rsidRDefault="00903486">
      <w:pPr>
        <w:spacing w:after="160"/>
      </w:pPr>
    </w:p>
    <w:p w14:paraId="1584792E" w14:textId="7A3DA567" w:rsidR="00D7123D" w:rsidRPr="005149B8" w:rsidRDefault="00903486" w:rsidP="005149B8">
      <w:pPr>
        <w:keepNext/>
        <w:spacing w:before="200" w:after="120" w:line="360" w:lineRule="auto"/>
        <w:jc w:val="both"/>
        <w:rPr>
          <w:color w:val="000000" w:themeColor="text1"/>
          <w:sz w:val="20"/>
          <w:szCs w:val="18"/>
        </w:rPr>
      </w:pPr>
      <w:r w:rsidRPr="005149B8">
        <w:rPr>
          <w:b/>
          <w:bCs/>
          <w:color w:val="000000" w:themeColor="text1"/>
          <w:sz w:val="20"/>
          <w:szCs w:val="18"/>
        </w:rPr>
        <w:lastRenderedPageBreak/>
        <w:t>Table S5</w:t>
      </w:r>
      <w:r w:rsidRPr="005149B8">
        <w:rPr>
          <w:color w:val="000000" w:themeColor="text1"/>
          <w:sz w:val="20"/>
          <w:szCs w:val="18"/>
        </w:rPr>
        <w:t>. Per-animal induction rCBF peak and maximum rate of increase. Peak rCBF was defined as the maximum value during the 3.0% isoflurane induction stage and is expressed as a percentage of the 300-s pre-induction awake reference. Maximum rate of increase was defined as the largest Gaussian-smoothed first derivative from the end of the 300-s reference interval through the induction peak (</w:t>
      </w:r>
      <m:oMath>
        <m:r>
          <w:rPr>
            <w:rFonts w:ascii="Cambria Math" w:hAnsi="Cambria Math"/>
            <w:color w:val="000000" w:themeColor="text1"/>
            <w:sz w:val="20"/>
            <w:szCs w:val="20"/>
          </w:rPr>
          <m:t>σ</m:t>
        </m:r>
      </m:oMath>
      <w:r w:rsidRPr="005149B8">
        <w:rPr>
          <w:color w:val="000000" w:themeColor="text1"/>
          <w:sz w:val="20"/>
          <w:szCs w:val="18"/>
        </w:rPr>
        <w:t xml:space="preserve"> = 7.25 samples, equivalent to 3.62 s) and is expressed in percentage points per second. Both quantities were calculated separately for each animal, and the group summaries were calculated from these values rather than from the group-mean trajectory in Fig. 3A. Corresponding group summaries and between-group statistics are provided in Table S8. The rCBF results are also shown in Fig. 3</w:t>
      </w:r>
      <w:r w:rsidR="005149B8">
        <w:rPr>
          <w:color w:val="000000" w:themeColor="text1"/>
          <w:sz w:val="20"/>
          <w:szCs w:val="18"/>
        </w:rPr>
        <w:t>(</w:t>
      </w:r>
      <w:r w:rsidRPr="005149B8">
        <w:rPr>
          <w:color w:val="000000" w:themeColor="text1"/>
          <w:sz w:val="20"/>
          <w:szCs w:val="18"/>
        </w:rPr>
        <w:t>B</w:t>
      </w:r>
      <w:r w:rsidR="005149B8">
        <w:rPr>
          <w:color w:val="000000" w:themeColor="text1"/>
          <w:sz w:val="20"/>
          <w:szCs w:val="18"/>
        </w:rPr>
        <w:t>) and (</w:t>
      </w:r>
      <w:r w:rsidRPr="005149B8">
        <w:rPr>
          <w:color w:val="000000" w:themeColor="text1"/>
          <w:sz w:val="20"/>
          <w:szCs w:val="18"/>
        </w:rPr>
        <w:t>C</w:t>
      </w:r>
      <w:r w:rsidR="005149B8">
        <w:rPr>
          <w:color w:val="000000" w:themeColor="text1"/>
          <w:sz w:val="20"/>
          <w:szCs w:val="18"/>
        </w:rPr>
        <w:t>),</w:t>
      </w:r>
      <w:r w:rsidRPr="005149B8">
        <w:rPr>
          <w:color w:val="000000" w:themeColor="text1"/>
          <w:sz w:val="20"/>
          <w:szCs w:val="18"/>
        </w:rPr>
        <w:t xml:space="preserve"> and Table 1</w:t>
      </w:r>
      <w:r w:rsidR="005149B8">
        <w:rPr>
          <w:color w:val="000000" w:themeColor="text1"/>
          <w:sz w:val="20"/>
          <w:szCs w:val="18"/>
        </w:rPr>
        <w:t xml:space="preserve"> </w:t>
      </w:r>
      <w:r w:rsidR="005149B8" w:rsidRPr="005149B8">
        <w:rPr>
          <w:color w:val="000000"/>
          <w:sz w:val="20"/>
          <w:szCs w:val="18"/>
        </w:rPr>
        <w:t>in the main text</w:t>
      </w:r>
      <w:r w:rsidRPr="005149B8">
        <w:rPr>
          <w:color w:val="000000" w:themeColor="text1"/>
          <w:sz w:val="20"/>
          <w:szCs w:val="18"/>
        </w:rPr>
        <w:t>. Abbreviations: AA, awake during anesthesia; NAA, not awake during anesthesia; rCBF, relative cerebral blood flow.</w:t>
      </w:r>
    </w:p>
    <w:tbl>
      <w:tblPr>
        <w:tblStyle w:val="af9"/>
        <w:tblW w:w="0" w:type="auto"/>
        <w:jc w:val="center"/>
        <w:tblLook w:val="04A0" w:firstRow="1" w:lastRow="0" w:firstColumn="1" w:lastColumn="0" w:noHBand="0" w:noVBand="1"/>
      </w:tblPr>
      <w:tblGrid>
        <w:gridCol w:w="2160"/>
        <w:gridCol w:w="2160"/>
        <w:gridCol w:w="2160"/>
        <w:gridCol w:w="2160"/>
      </w:tblGrid>
      <w:tr w:rsidR="00D7123D" w14:paraId="3882EBDA" w14:textId="77777777">
        <w:trPr>
          <w:cantSplit/>
          <w:tblHeader/>
          <w:jc w:val="center"/>
        </w:trPr>
        <w:tc>
          <w:tcPr>
            <w:tcW w:w="2160" w:type="dxa"/>
          </w:tcPr>
          <w:p w14:paraId="16299D39" w14:textId="77777777" w:rsidR="00D7123D" w:rsidRDefault="00903486">
            <w:r>
              <w:rPr>
                <w:b/>
                <w:sz w:val="18"/>
                <w:szCs w:val="18"/>
              </w:rPr>
              <w:t>Animal</w:t>
            </w:r>
          </w:p>
        </w:tc>
        <w:tc>
          <w:tcPr>
            <w:tcW w:w="2160" w:type="dxa"/>
          </w:tcPr>
          <w:p w14:paraId="5581606F" w14:textId="77777777" w:rsidR="00D7123D" w:rsidRDefault="00903486">
            <w:r>
              <w:rPr>
                <w:b/>
                <w:sz w:val="18"/>
                <w:szCs w:val="18"/>
              </w:rPr>
              <w:t>Group</w:t>
            </w:r>
          </w:p>
        </w:tc>
        <w:tc>
          <w:tcPr>
            <w:tcW w:w="2160" w:type="dxa"/>
          </w:tcPr>
          <w:p w14:paraId="5F5D5C29" w14:textId="77777777" w:rsidR="00D7123D" w:rsidRDefault="00903486">
            <w:r>
              <w:rPr>
                <w:b/>
                <w:sz w:val="18"/>
                <w:szCs w:val="18"/>
              </w:rPr>
              <w:t>Peak rCBF (% of pre-induction awake value)</w:t>
            </w:r>
          </w:p>
        </w:tc>
        <w:tc>
          <w:tcPr>
            <w:tcW w:w="2160" w:type="dxa"/>
          </w:tcPr>
          <w:p w14:paraId="1BA588EF" w14:textId="77777777" w:rsidR="00D7123D" w:rsidRPr="005149B8" w:rsidRDefault="00903486">
            <w:pPr>
              <w:rPr>
                <w:b/>
                <w:bCs/>
              </w:rPr>
            </w:pPr>
            <w:r w:rsidRPr="005149B8">
              <w:rPr>
                <w:b/>
                <w:bCs/>
                <w:sz w:val="18"/>
                <w:szCs w:val="18"/>
              </w:rPr>
              <w:t>Maximum rate of increase (percentage points per second)</w:t>
            </w:r>
          </w:p>
        </w:tc>
      </w:tr>
      <w:tr w:rsidR="00D7123D" w14:paraId="4B09B2DA" w14:textId="77777777">
        <w:trPr>
          <w:cantSplit/>
          <w:jc w:val="center"/>
        </w:trPr>
        <w:tc>
          <w:tcPr>
            <w:tcW w:w="2160" w:type="dxa"/>
          </w:tcPr>
          <w:p w14:paraId="119ED86C" w14:textId="77777777" w:rsidR="00D7123D" w:rsidRDefault="00903486">
            <w:r>
              <w:rPr>
                <w:sz w:val="18"/>
                <w:szCs w:val="18"/>
              </w:rPr>
              <w:t>NAA1</w:t>
            </w:r>
          </w:p>
        </w:tc>
        <w:tc>
          <w:tcPr>
            <w:tcW w:w="2160" w:type="dxa"/>
          </w:tcPr>
          <w:p w14:paraId="15E172FD" w14:textId="77777777" w:rsidR="00D7123D" w:rsidRDefault="00903486">
            <w:r>
              <w:rPr>
                <w:sz w:val="18"/>
                <w:szCs w:val="18"/>
              </w:rPr>
              <w:t>NAA</w:t>
            </w:r>
          </w:p>
        </w:tc>
        <w:tc>
          <w:tcPr>
            <w:tcW w:w="2160" w:type="dxa"/>
          </w:tcPr>
          <w:p w14:paraId="05051FE4" w14:textId="77777777" w:rsidR="00D7123D" w:rsidRDefault="00903486">
            <w:r>
              <w:rPr>
                <w:sz w:val="18"/>
                <w:szCs w:val="18"/>
              </w:rPr>
              <w:t>212.9</w:t>
            </w:r>
          </w:p>
        </w:tc>
        <w:tc>
          <w:tcPr>
            <w:tcW w:w="2160" w:type="dxa"/>
          </w:tcPr>
          <w:p w14:paraId="30A52859" w14:textId="77777777" w:rsidR="00D7123D" w:rsidRPr="005149B8" w:rsidRDefault="00903486">
            <w:r w:rsidRPr="005149B8">
              <w:rPr>
                <w:sz w:val="18"/>
                <w:szCs w:val="18"/>
              </w:rPr>
              <w:t>5.83</w:t>
            </w:r>
          </w:p>
        </w:tc>
      </w:tr>
      <w:tr w:rsidR="00D7123D" w14:paraId="3E273762" w14:textId="77777777">
        <w:trPr>
          <w:cantSplit/>
          <w:jc w:val="center"/>
        </w:trPr>
        <w:tc>
          <w:tcPr>
            <w:tcW w:w="2160" w:type="dxa"/>
          </w:tcPr>
          <w:p w14:paraId="4E1F2AD6" w14:textId="77777777" w:rsidR="00D7123D" w:rsidRDefault="00903486">
            <w:r>
              <w:rPr>
                <w:sz w:val="18"/>
                <w:szCs w:val="18"/>
              </w:rPr>
              <w:t>NAA2</w:t>
            </w:r>
          </w:p>
        </w:tc>
        <w:tc>
          <w:tcPr>
            <w:tcW w:w="2160" w:type="dxa"/>
          </w:tcPr>
          <w:p w14:paraId="1CBB4530" w14:textId="77777777" w:rsidR="00D7123D" w:rsidRDefault="00903486">
            <w:r>
              <w:rPr>
                <w:sz w:val="18"/>
                <w:szCs w:val="18"/>
              </w:rPr>
              <w:t>NAA</w:t>
            </w:r>
          </w:p>
        </w:tc>
        <w:tc>
          <w:tcPr>
            <w:tcW w:w="2160" w:type="dxa"/>
          </w:tcPr>
          <w:p w14:paraId="5759F610" w14:textId="77777777" w:rsidR="00D7123D" w:rsidRDefault="00903486">
            <w:r>
              <w:rPr>
                <w:sz w:val="18"/>
                <w:szCs w:val="18"/>
              </w:rPr>
              <w:t>242.3</w:t>
            </w:r>
          </w:p>
        </w:tc>
        <w:tc>
          <w:tcPr>
            <w:tcW w:w="2160" w:type="dxa"/>
          </w:tcPr>
          <w:p w14:paraId="3141A36C" w14:textId="77777777" w:rsidR="00D7123D" w:rsidRPr="005149B8" w:rsidRDefault="00903486">
            <w:r w:rsidRPr="005149B8">
              <w:rPr>
                <w:sz w:val="18"/>
                <w:szCs w:val="18"/>
              </w:rPr>
              <w:t>4.49</w:t>
            </w:r>
          </w:p>
        </w:tc>
      </w:tr>
      <w:tr w:rsidR="00D7123D" w14:paraId="4E0BB5A9" w14:textId="77777777">
        <w:trPr>
          <w:cantSplit/>
          <w:jc w:val="center"/>
        </w:trPr>
        <w:tc>
          <w:tcPr>
            <w:tcW w:w="2160" w:type="dxa"/>
          </w:tcPr>
          <w:p w14:paraId="01847995" w14:textId="77777777" w:rsidR="00D7123D" w:rsidRDefault="00903486">
            <w:r>
              <w:rPr>
                <w:sz w:val="18"/>
                <w:szCs w:val="18"/>
              </w:rPr>
              <w:t>NAA3</w:t>
            </w:r>
          </w:p>
        </w:tc>
        <w:tc>
          <w:tcPr>
            <w:tcW w:w="2160" w:type="dxa"/>
          </w:tcPr>
          <w:p w14:paraId="5238E779" w14:textId="77777777" w:rsidR="00D7123D" w:rsidRDefault="00903486">
            <w:r>
              <w:rPr>
                <w:sz w:val="18"/>
                <w:szCs w:val="18"/>
              </w:rPr>
              <w:t>NAA</w:t>
            </w:r>
          </w:p>
        </w:tc>
        <w:tc>
          <w:tcPr>
            <w:tcW w:w="2160" w:type="dxa"/>
          </w:tcPr>
          <w:p w14:paraId="6C14FC73" w14:textId="77777777" w:rsidR="00D7123D" w:rsidRDefault="00903486">
            <w:r>
              <w:rPr>
                <w:sz w:val="18"/>
                <w:szCs w:val="18"/>
              </w:rPr>
              <w:t>292.2</w:t>
            </w:r>
          </w:p>
        </w:tc>
        <w:tc>
          <w:tcPr>
            <w:tcW w:w="2160" w:type="dxa"/>
          </w:tcPr>
          <w:p w14:paraId="7C25B7DE" w14:textId="77777777" w:rsidR="00D7123D" w:rsidRPr="005149B8" w:rsidRDefault="00903486">
            <w:r w:rsidRPr="005149B8">
              <w:rPr>
                <w:sz w:val="18"/>
                <w:szCs w:val="18"/>
              </w:rPr>
              <w:t>6.67</w:t>
            </w:r>
          </w:p>
        </w:tc>
      </w:tr>
      <w:tr w:rsidR="00D7123D" w14:paraId="0F99F5EC" w14:textId="77777777">
        <w:trPr>
          <w:cantSplit/>
          <w:jc w:val="center"/>
        </w:trPr>
        <w:tc>
          <w:tcPr>
            <w:tcW w:w="2160" w:type="dxa"/>
          </w:tcPr>
          <w:p w14:paraId="3244F188" w14:textId="77777777" w:rsidR="00D7123D" w:rsidRDefault="00903486">
            <w:r>
              <w:rPr>
                <w:sz w:val="18"/>
                <w:szCs w:val="18"/>
              </w:rPr>
              <w:t>NAA4</w:t>
            </w:r>
          </w:p>
        </w:tc>
        <w:tc>
          <w:tcPr>
            <w:tcW w:w="2160" w:type="dxa"/>
          </w:tcPr>
          <w:p w14:paraId="19F2BFC8" w14:textId="77777777" w:rsidR="00D7123D" w:rsidRDefault="00903486">
            <w:r>
              <w:rPr>
                <w:sz w:val="18"/>
                <w:szCs w:val="18"/>
              </w:rPr>
              <w:t>NAA</w:t>
            </w:r>
          </w:p>
        </w:tc>
        <w:tc>
          <w:tcPr>
            <w:tcW w:w="2160" w:type="dxa"/>
          </w:tcPr>
          <w:p w14:paraId="10B4192D" w14:textId="77777777" w:rsidR="00D7123D" w:rsidRDefault="00903486">
            <w:r>
              <w:rPr>
                <w:sz w:val="18"/>
                <w:szCs w:val="18"/>
              </w:rPr>
              <w:t>258.5</w:t>
            </w:r>
          </w:p>
        </w:tc>
        <w:tc>
          <w:tcPr>
            <w:tcW w:w="2160" w:type="dxa"/>
          </w:tcPr>
          <w:p w14:paraId="68368BB1" w14:textId="77777777" w:rsidR="00D7123D" w:rsidRPr="005149B8" w:rsidRDefault="00903486">
            <w:r w:rsidRPr="005149B8">
              <w:rPr>
                <w:sz w:val="18"/>
                <w:szCs w:val="18"/>
              </w:rPr>
              <w:t>7.58</w:t>
            </w:r>
          </w:p>
        </w:tc>
      </w:tr>
      <w:tr w:rsidR="00D7123D" w14:paraId="16956CE5" w14:textId="77777777">
        <w:trPr>
          <w:cantSplit/>
          <w:jc w:val="center"/>
        </w:trPr>
        <w:tc>
          <w:tcPr>
            <w:tcW w:w="2160" w:type="dxa"/>
          </w:tcPr>
          <w:p w14:paraId="207C1270" w14:textId="77777777" w:rsidR="00D7123D" w:rsidRDefault="00903486">
            <w:r>
              <w:rPr>
                <w:sz w:val="18"/>
                <w:szCs w:val="18"/>
              </w:rPr>
              <w:t>AA1</w:t>
            </w:r>
          </w:p>
        </w:tc>
        <w:tc>
          <w:tcPr>
            <w:tcW w:w="2160" w:type="dxa"/>
          </w:tcPr>
          <w:p w14:paraId="52DC12E6" w14:textId="77777777" w:rsidR="00D7123D" w:rsidRDefault="00903486">
            <w:r>
              <w:rPr>
                <w:sz w:val="18"/>
                <w:szCs w:val="18"/>
              </w:rPr>
              <w:t>AA</w:t>
            </w:r>
          </w:p>
        </w:tc>
        <w:tc>
          <w:tcPr>
            <w:tcW w:w="2160" w:type="dxa"/>
          </w:tcPr>
          <w:p w14:paraId="5FCDF4F1" w14:textId="77777777" w:rsidR="00D7123D" w:rsidRDefault="00903486">
            <w:r>
              <w:rPr>
                <w:sz w:val="18"/>
                <w:szCs w:val="18"/>
              </w:rPr>
              <w:t>374.2</w:t>
            </w:r>
          </w:p>
        </w:tc>
        <w:tc>
          <w:tcPr>
            <w:tcW w:w="2160" w:type="dxa"/>
          </w:tcPr>
          <w:p w14:paraId="7B3AB743" w14:textId="77777777" w:rsidR="00D7123D" w:rsidRDefault="00903486">
            <w:r>
              <w:rPr>
                <w:sz w:val="18"/>
                <w:szCs w:val="18"/>
              </w:rPr>
              <w:t>11.05</w:t>
            </w:r>
          </w:p>
        </w:tc>
      </w:tr>
      <w:tr w:rsidR="00D7123D" w14:paraId="01B730FE" w14:textId="77777777">
        <w:trPr>
          <w:cantSplit/>
          <w:jc w:val="center"/>
        </w:trPr>
        <w:tc>
          <w:tcPr>
            <w:tcW w:w="2160" w:type="dxa"/>
          </w:tcPr>
          <w:p w14:paraId="7D7F41DD" w14:textId="77777777" w:rsidR="00D7123D" w:rsidRDefault="00903486">
            <w:r>
              <w:rPr>
                <w:sz w:val="18"/>
                <w:szCs w:val="18"/>
              </w:rPr>
              <w:t>AA2</w:t>
            </w:r>
          </w:p>
        </w:tc>
        <w:tc>
          <w:tcPr>
            <w:tcW w:w="2160" w:type="dxa"/>
          </w:tcPr>
          <w:p w14:paraId="160EAFBA" w14:textId="77777777" w:rsidR="00D7123D" w:rsidRDefault="00903486">
            <w:r>
              <w:rPr>
                <w:sz w:val="18"/>
                <w:szCs w:val="18"/>
              </w:rPr>
              <w:t>AA</w:t>
            </w:r>
          </w:p>
        </w:tc>
        <w:tc>
          <w:tcPr>
            <w:tcW w:w="2160" w:type="dxa"/>
          </w:tcPr>
          <w:p w14:paraId="4C783089" w14:textId="77777777" w:rsidR="00D7123D" w:rsidRDefault="00903486">
            <w:r>
              <w:rPr>
                <w:sz w:val="18"/>
                <w:szCs w:val="18"/>
              </w:rPr>
              <w:t>344.0</w:t>
            </w:r>
          </w:p>
        </w:tc>
        <w:tc>
          <w:tcPr>
            <w:tcW w:w="2160" w:type="dxa"/>
          </w:tcPr>
          <w:p w14:paraId="39EAD9ED" w14:textId="77777777" w:rsidR="00D7123D" w:rsidRDefault="00903486">
            <w:r>
              <w:rPr>
                <w:sz w:val="18"/>
                <w:szCs w:val="18"/>
              </w:rPr>
              <w:t>17.29</w:t>
            </w:r>
          </w:p>
        </w:tc>
      </w:tr>
      <w:tr w:rsidR="00D7123D" w14:paraId="708F6DED" w14:textId="77777777">
        <w:trPr>
          <w:cantSplit/>
          <w:jc w:val="center"/>
        </w:trPr>
        <w:tc>
          <w:tcPr>
            <w:tcW w:w="2160" w:type="dxa"/>
          </w:tcPr>
          <w:p w14:paraId="6BDF3638" w14:textId="77777777" w:rsidR="00D7123D" w:rsidRDefault="00903486">
            <w:r>
              <w:rPr>
                <w:sz w:val="18"/>
                <w:szCs w:val="18"/>
              </w:rPr>
              <w:t>AA3</w:t>
            </w:r>
          </w:p>
        </w:tc>
        <w:tc>
          <w:tcPr>
            <w:tcW w:w="2160" w:type="dxa"/>
          </w:tcPr>
          <w:p w14:paraId="6D2FFA27" w14:textId="77777777" w:rsidR="00D7123D" w:rsidRDefault="00903486">
            <w:r>
              <w:rPr>
                <w:sz w:val="18"/>
                <w:szCs w:val="18"/>
              </w:rPr>
              <w:t>AA</w:t>
            </w:r>
          </w:p>
        </w:tc>
        <w:tc>
          <w:tcPr>
            <w:tcW w:w="2160" w:type="dxa"/>
          </w:tcPr>
          <w:p w14:paraId="649CAC04" w14:textId="77777777" w:rsidR="00D7123D" w:rsidRDefault="00903486">
            <w:r>
              <w:rPr>
                <w:sz w:val="18"/>
                <w:szCs w:val="18"/>
              </w:rPr>
              <w:t>326.4</w:t>
            </w:r>
          </w:p>
        </w:tc>
        <w:tc>
          <w:tcPr>
            <w:tcW w:w="2160" w:type="dxa"/>
          </w:tcPr>
          <w:p w14:paraId="69800D69" w14:textId="77777777" w:rsidR="00D7123D" w:rsidRDefault="00903486">
            <w:r>
              <w:rPr>
                <w:sz w:val="18"/>
                <w:szCs w:val="18"/>
              </w:rPr>
              <w:t>8.12</w:t>
            </w:r>
          </w:p>
        </w:tc>
      </w:tr>
      <w:tr w:rsidR="00D7123D" w14:paraId="4B9764DD" w14:textId="77777777">
        <w:trPr>
          <w:cantSplit/>
          <w:jc w:val="center"/>
        </w:trPr>
        <w:tc>
          <w:tcPr>
            <w:tcW w:w="2160" w:type="dxa"/>
          </w:tcPr>
          <w:p w14:paraId="497915CF" w14:textId="77777777" w:rsidR="00D7123D" w:rsidRDefault="00903486">
            <w:r>
              <w:rPr>
                <w:sz w:val="18"/>
                <w:szCs w:val="18"/>
              </w:rPr>
              <w:t>AA4</w:t>
            </w:r>
          </w:p>
        </w:tc>
        <w:tc>
          <w:tcPr>
            <w:tcW w:w="2160" w:type="dxa"/>
          </w:tcPr>
          <w:p w14:paraId="454671A7" w14:textId="77777777" w:rsidR="00D7123D" w:rsidRDefault="00903486">
            <w:r>
              <w:rPr>
                <w:sz w:val="18"/>
                <w:szCs w:val="18"/>
              </w:rPr>
              <w:t>AA</w:t>
            </w:r>
          </w:p>
        </w:tc>
        <w:tc>
          <w:tcPr>
            <w:tcW w:w="2160" w:type="dxa"/>
          </w:tcPr>
          <w:p w14:paraId="3A82EA23" w14:textId="77777777" w:rsidR="00D7123D" w:rsidRDefault="00903486">
            <w:r>
              <w:rPr>
                <w:sz w:val="18"/>
                <w:szCs w:val="18"/>
              </w:rPr>
              <w:t>339.5</w:t>
            </w:r>
          </w:p>
        </w:tc>
        <w:tc>
          <w:tcPr>
            <w:tcW w:w="2160" w:type="dxa"/>
          </w:tcPr>
          <w:p w14:paraId="4B5D0BB8" w14:textId="77777777" w:rsidR="00D7123D" w:rsidRDefault="00903486">
            <w:r>
              <w:rPr>
                <w:sz w:val="18"/>
                <w:szCs w:val="18"/>
              </w:rPr>
              <w:t>11.29</w:t>
            </w:r>
          </w:p>
        </w:tc>
      </w:tr>
    </w:tbl>
    <w:p w14:paraId="0A055605" w14:textId="77777777" w:rsidR="00D7123D" w:rsidRDefault="00D7123D">
      <w:pPr>
        <w:spacing w:after="160"/>
      </w:pPr>
    </w:p>
    <w:p w14:paraId="09C1A83B" w14:textId="48413300" w:rsidR="00D7123D" w:rsidRPr="005149B8" w:rsidRDefault="00903486" w:rsidP="005149B8">
      <w:pPr>
        <w:keepNext/>
        <w:spacing w:before="100" w:after="80" w:line="240" w:lineRule="auto"/>
        <w:jc w:val="both"/>
        <w:rPr>
          <w:sz w:val="20"/>
          <w:szCs w:val="18"/>
        </w:rPr>
      </w:pPr>
      <w:r w:rsidRPr="005149B8">
        <w:rPr>
          <w:b/>
          <w:bCs/>
          <w:sz w:val="20"/>
          <w:szCs w:val="18"/>
        </w:rPr>
        <w:t>Table S6</w:t>
      </w:r>
      <w:r w:rsidRPr="005149B8">
        <w:rPr>
          <w:sz w:val="20"/>
          <w:szCs w:val="18"/>
        </w:rPr>
        <w:t>. Per-animal emergence latency from isoflurane discontinuation to the first spontaneous movement of any kind (eye blink, whisker movement, or whole-body movement). Mean (SD) latency was 580 (105) s in NAA animals and 94 (42) s in AA animals (Figure 6</w:t>
      </w:r>
      <w:r w:rsidR="005149B8">
        <w:rPr>
          <w:sz w:val="20"/>
          <w:szCs w:val="18"/>
        </w:rPr>
        <w:t xml:space="preserve"> </w:t>
      </w:r>
      <w:r w:rsidR="005149B8" w:rsidRPr="005149B8">
        <w:rPr>
          <w:color w:val="000000"/>
          <w:sz w:val="20"/>
          <w:szCs w:val="18"/>
        </w:rPr>
        <w:t>in the main text</w:t>
      </w:r>
      <w:r w:rsidRPr="005149B8">
        <w:rPr>
          <w:sz w:val="20"/>
          <w:szCs w:val="18"/>
        </w:rPr>
        <w:t>).</w:t>
      </w:r>
      <w:r w:rsidRPr="005149B8">
        <w:rPr>
          <w:b/>
          <w:bCs/>
          <w:sz w:val="20"/>
          <w:szCs w:val="18"/>
        </w:rPr>
        <w:t xml:space="preserve"> </w:t>
      </w:r>
      <w:r w:rsidRPr="005149B8">
        <w:rPr>
          <w:sz w:val="20"/>
          <w:szCs w:val="18"/>
        </w:rPr>
        <w:t>Abbreviations</w:t>
      </w:r>
      <w:r w:rsidRPr="005149B8">
        <w:rPr>
          <w:b/>
          <w:bCs/>
          <w:sz w:val="20"/>
          <w:szCs w:val="18"/>
        </w:rPr>
        <w:t xml:space="preserve">: </w:t>
      </w:r>
      <w:r w:rsidRPr="005149B8">
        <w:rPr>
          <w:sz w:val="20"/>
          <w:szCs w:val="18"/>
        </w:rPr>
        <w:t>AA, awake during anesthesia; NAA, not awake during anesthesia; SD, standard deviation.</w:t>
      </w:r>
    </w:p>
    <w:tbl>
      <w:tblPr>
        <w:tblStyle w:val="af9"/>
        <w:tblW w:w="0" w:type="auto"/>
        <w:jc w:val="center"/>
        <w:tblLook w:val="04A0" w:firstRow="1" w:lastRow="0" w:firstColumn="1" w:lastColumn="0" w:noHBand="0" w:noVBand="1"/>
      </w:tblPr>
      <w:tblGrid>
        <w:gridCol w:w="2880"/>
        <w:gridCol w:w="2880"/>
        <w:gridCol w:w="2880"/>
      </w:tblGrid>
      <w:tr w:rsidR="00D7123D" w14:paraId="3AA56E48" w14:textId="77777777">
        <w:trPr>
          <w:cantSplit/>
          <w:tblHeader/>
          <w:jc w:val="center"/>
        </w:trPr>
        <w:tc>
          <w:tcPr>
            <w:tcW w:w="2880" w:type="dxa"/>
          </w:tcPr>
          <w:p w14:paraId="655F8B90" w14:textId="77777777" w:rsidR="00D7123D" w:rsidRDefault="00903486">
            <w:r>
              <w:rPr>
                <w:b/>
                <w:sz w:val="18"/>
                <w:szCs w:val="18"/>
              </w:rPr>
              <w:t>Animal</w:t>
            </w:r>
          </w:p>
        </w:tc>
        <w:tc>
          <w:tcPr>
            <w:tcW w:w="2880" w:type="dxa"/>
          </w:tcPr>
          <w:p w14:paraId="1D7A12FE" w14:textId="77777777" w:rsidR="00D7123D" w:rsidRDefault="00903486">
            <w:r>
              <w:rPr>
                <w:b/>
                <w:sz w:val="18"/>
                <w:szCs w:val="18"/>
              </w:rPr>
              <w:t>Group</w:t>
            </w:r>
          </w:p>
        </w:tc>
        <w:tc>
          <w:tcPr>
            <w:tcW w:w="2880" w:type="dxa"/>
          </w:tcPr>
          <w:p w14:paraId="6F376187" w14:textId="77777777" w:rsidR="00D7123D" w:rsidRDefault="00903486">
            <w:r>
              <w:rPr>
                <w:b/>
                <w:sz w:val="18"/>
                <w:szCs w:val="18"/>
              </w:rPr>
              <w:t>Emergence latency (s)</w:t>
            </w:r>
          </w:p>
        </w:tc>
      </w:tr>
      <w:tr w:rsidR="00D7123D" w14:paraId="393B4F34" w14:textId="77777777">
        <w:trPr>
          <w:cantSplit/>
          <w:jc w:val="center"/>
        </w:trPr>
        <w:tc>
          <w:tcPr>
            <w:tcW w:w="2880" w:type="dxa"/>
          </w:tcPr>
          <w:p w14:paraId="77848BE8" w14:textId="77777777" w:rsidR="00D7123D" w:rsidRDefault="00903486">
            <w:r>
              <w:rPr>
                <w:sz w:val="18"/>
                <w:szCs w:val="18"/>
              </w:rPr>
              <w:t>NAA1</w:t>
            </w:r>
          </w:p>
        </w:tc>
        <w:tc>
          <w:tcPr>
            <w:tcW w:w="2880" w:type="dxa"/>
          </w:tcPr>
          <w:p w14:paraId="32F8359F" w14:textId="77777777" w:rsidR="00D7123D" w:rsidRDefault="00903486">
            <w:r>
              <w:rPr>
                <w:sz w:val="18"/>
                <w:szCs w:val="18"/>
              </w:rPr>
              <w:t>NAA</w:t>
            </w:r>
          </w:p>
        </w:tc>
        <w:tc>
          <w:tcPr>
            <w:tcW w:w="2880" w:type="dxa"/>
          </w:tcPr>
          <w:p w14:paraId="772DF5CA" w14:textId="77777777" w:rsidR="00D7123D" w:rsidRDefault="00903486">
            <w:r>
              <w:rPr>
                <w:sz w:val="18"/>
                <w:szCs w:val="18"/>
              </w:rPr>
              <w:t>670</w:t>
            </w:r>
          </w:p>
        </w:tc>
      </w:tr>
      <w:tr w:rsidR="00D7123D" w14:paraId="61B8A8FF" w14:textId="77777777">
        <w:trPr>
          <w:cantSplit/>
          <w:jc w:val="center"/>
        </w:trPr>
        <w:tc>
          <w:tcPr>
            <w:tcW w:w="2880" w:type="dxa"/>
          </w:tcPr>
          <w:p w14:paraId="335A4B71" w14:textId="77777777" w:rsidR="00D7123D" w:rsidRDefault="00903486">
            <w:r>
              <w:rPr>
                <w:sz w:val="18"/>
                <w:szCs w:val="18"/>
              </w:rPr>
              <w:t>NAA2</w:t>
            </w:r>
          </w:p>
        </w:tc>
        <w:tc>
          <w:tcPr>
            <w:tcW w:w="2880" w:type="dxa"/>
          </w:tcPr>
          <w:p w14:paraId="2A0D07D1" w14:textId="77777777" w:rsidR="00D7123D" w:rsidRDefault="00903486">
            <w:r>
              <w:rPr>
                <w:sz w:val="18"/>
                <w:szCs w:val="18"/>
              </w:rPr>
              <w:t>NAA</w:t>
            </w:r>
          </w:p>
        </w:tc>
        <w:tc>
          <w:tcPr>
            <w:tcW w:w="2880" w:type="dxa"/>
          </w:tcPr>
          <w:p w14:paraId="50F1A7A1" w14:textId="77777777" w:rsidR="00D7123D" w:rsidRDefault="00903486">
            <w:r>
              <w:rPr>
                <w:sz w:val="18"/>
                <w:szCs w:val="18"/>
              </w:rPr>
              <w:t>673</w:t>
            </w:r>
          </w:p>
        </w:tc>
      </w:tr>
      <w:tr w:rsidR="00D7123D" w14:paraId="2BE14D6F" w14:textId="77777777">
        <w:trPr>
          <w:cantSplit/>
          <w:jc w:val="center"/>
        </w:trPr>
        <w:tc>
          <w:tcPr>
            <w:tcW w:w="2880" w:type="dxa"/>
          </w:tcPr>
          <w:p w14:paraId="043832DB" w14:textId="77777777" w:rsidR="00D7123D" w:rsidRDefault="00903486">
            <w:r>
              <w:rPr>
                <w:sz w:val="18"/>
                <w:szCs w:val="18"/>
              </w:rPr>
              <w:t>NAA3</w:t>
            </w:r>
          </w:p>
        </w:tc>
        <w:tc>
          <w:tcPr>
            <w:tcW w:w="2880" w:type="dxa"/>
          </w:tcPr>
          <w:p w14:paraId="7B03A477" w14:textId="77777777" w:rsidR="00D7123D" w:rsidRDefault="00903486">
            <w:r>
              <w:rPr>
                <w:sz w:val="18"/>
                <w:szCs w:val="18"/>
              </w:rPr>
              <w:t>NAA</w:t>
            </w:r>
          </w:p>
        </w:tc>
        <w:tc>
          <w:tcPr>
            <w:tcW w:w="2880" w:type="dxa"/>
          </w:tcPr>
          <w:p w14:paraId="55C9702D" w14:textId="77777777" w:rsidR="00D7123D" w:rsidRDefault="00903486">
            <w:r>
              <w:rPr>
                <w:sz w:val="18"/>
                <w:szCs w:val="18"/>
              </w:rPr>
              <w:t>491</w:t>
            </w:r>
          </w:p>
        </w:tc>
      </w:tr>
      <w:tr w:rsidR="00D7123D" w14:paraId="05495197" w14:textId="77777777">
        <w:trPr>
          <w:cantSplit/>
          <w:jc w:val="center"/>
        </w:trPr>
        <w:tc>
          <w:tcPr>
            <w:tcW w:w="2880" w:type="dxa"/>
          </w:tcPr>
          <w:p w14:paraId="7D64620E" w14:textId="77777777" w:rsidR="00D7123D" w:rsidRDefault="00903486">
            <w:r>
              <w:rPr>
                <w:sz w:val="18"/>
                <w:szCs w:val="18"/>
              </w:rPr>
              <w:t>NAA4</w:t>
            </w:r>
          </w:p>
        </w:tc>
        <w:tc>
          <w:tcPr>
            <w:tcW w:w="2880" w:type="dxa"/>
          </w:tcPr>
          <w:p w14:paraId="0F129EE9" w14:textId="77777777" w:rsidR="00D7123D" w:rsidRDefault="00903486">
            <w:r>
              <w:rPr>
                <w:sz w:val="18"/>
                <w:szCs w:val="18"/>
              </w:rPr>
              <w:t>NAA</w:t>
            </w:r>
          </w:p>
        </w:tc>
        <w:tc>
          <w:tcPr>
            <w:tcW w:w="2880" w:type="dxa"/>
          </w:tcPr>
          <w:p w14:paraId="586712CE" w14:textId="77777777" w:rsidR="00D7123D" w:rsidRDefault="00903486">
            <w:r>
              <w:rPr>
                <w:sz w:val="18"/>
                <w:szCs w:val="18"/>
              </w:rPr>
              <w:t>488</w:t>
            </w:r>
          </w:p>
        </w:tc>
      </w:tr>
      <w:tr w:rsidR="00D7123D" w14:paraId="761EC370" w14:textId="77777777">
        <w:trPr>
          <w:cantSplit/>
          <w:jc w:val="center"/>
        </w:trPr>
        <w:tc>
          <w:tcPr>
            <w:tcW w:w="2880" w:type="dxa"/>
          </w:tcPr>
          <w:p w14:paraId="68CBBEC8" w14:textId="77777777" w:rsidR="00D7123D" w:rsidRDefault="00903486">
            <w:r>
              <w:rPr>
                <w:sz w:val="18"/>
                <w:szCs w:val="18"/>
              </w:rPr>
              <w:t>AA1</w:t>
            </w:r>
          </w:p>
        </w:tc>
        <w:tc>
          <w:tcPr>
            <w:tcW w:w="2880" w:type="dxa"/>
          </w:tcPr>
          <w:p w14:paraId="6B62EFF2" w14:textId="77777777" w:rsidR="00D7123D" w:rsidRDefault="00903486">
            <w:r>
              <w:rPr>
                <w:sz w:val="18"/>
                <w:szCs w:val="18"/>
              </w:rPr>
              <w:t>AA</w:t>
            </w:r>
          </w:p>
        </w:tc>
        <w:tc>
          <w:tcPr>
            <w:tcW w:w="2880" w:type="dxa"/>
          </w:tcPr>
          <w:p w14:paraId="4D9C0954" w14:textId="77777777" w:rsidR="00D7123D" w:rsidRDefault="00903486">
            <w:r>
              <w:rPr>
                <w:sz w:val="18"/>
                <w:szCs w:val="18"/>
              </w:rPr>
              <w:t>132</w:t>
            </w:r>
          </w:p>
        </w:tc>
      </w:tr>
      <w:tr w:rsidR="00D7123D" w14:paraId="05E8F826" w14:textId="77777777">
        <w:trPr>
          <w:cantSplit/>
          <w:jc w:val="center"/>
        </w:trPr>
        <w:tc>
          <w:tcPr>
            <w:tcW w:w="2880" w:type="dxa"/>
          </w:tcPr>
          <w:p w14:paraId="153C9D6C" w14:textId="77777777" w:rsidR="00D7123D" w:rsidRDefault="00903486">
            <w:r>
              <w:rPr>
                <w:sz w:val="18"/>
                <w:szCs w:val="18"/>
              </w:rPr>
              <w:t>AA2</w:t>
            </w:r>
          </w:p>
        </w:tc>
        <w:tc>
          <w:tcPr>
            <w:tcW w:w="2880" w:type="dxa"/>
          </w:tcPr>
          <w:p w14:paraId="516FE3EB" w14:textId="77777777" w:rsidR="00D7123D" w:rsidRDefault="00903486">
            <w:r>
              <w:rPr>
                <w:sz w:val="18"/>
                <w:szCs w:val="18"/>
              </w:rPr>
              <w:t>AA</w:t>
            </w:r>
          </w:p>
        </w:tc>
        <w:tc>
          <w:tcPr>
            <w:tcW w:w="2880" w:type="dxa"/>
          </w:tcPr>
          <w:p w14:paraId="4C87843D" w14:textId="77777777" w:rsidR="00D7123D" w:rsidRDefault="00903486">
            <w:r>
              <w:rPr>
                <w:sz w:val="18"/>
                <w:szCs w:val="18"/>
              </w:rPr>
              <w:t>41</w:t>
            </w:r>
          </w:p>
        </w:tc>
      </w:tr>
      <w:tr w:rsidR="00D7123D" w14:paraId="0C64DCF5" w14:textId="77777777">
        <w:trPr>
          <w:cantSplit/>
          <w:jc w:val="center"/>
        </w:trPr>
        <w:tc>
          <w:tcPr>
            <w:tcW w:w="2880" w:type="dxa"/>
          </w:tcPr>
          <w:p w14:paraId="55847111" w14:textId="77777777" w:rsidR="00D7123D" w:rsidRDefault="00903486">
            <w:r>
              <w:rPr>
                <w:sz w:val="18"/>
                <w:szCs w:val="18"/>
              </w:rPr>
              <w:t>AA3</w:t>
            </w:r>
          </w:p>
        </w:tc>
        <w:tc>
          <w:tcPr>
            <w:tcW w:w="2880" w:type="dxa"/>
          </w:tcPr>
          <w:p w14:paraId="54F279E8" w14:textId="77777777" w:rsidR="00D7123D" w:rsidRDefault="00903486">
            <w:r>
              <w:rPr>
                <w:sz w:val="18"/>
                <w:szCs w:val="18"/>
              </w:rPr>
              <w:t>AA</w:t>
            </w:r>
          </w:p>
        </w:tc>
        <w:tc>
          <w:tcPr>
            <w:tcW w:w="2880" w:type="dxa"/>
          </w:tcPr>
          <w:p w14:paraId="753BA639" w14:textId="77777777" w:rsidR="00D7123D" w:rsidRDefault="00903486">
            <w:r>
              <w:rPr>
                <w:sz w:val="18"/>
                <w:szCs w:val="18"/>
              </w:rPr>
              <w:t>122</w:t>
            </w:r>
          </w:p>
        </w:tc>
      </w:tr>
      <w:tr w:rsidR="00D7123D" w14:paraId="24C8E20D" w14:textId="77777777">
        <w:trPr>
          <w:cantSplit/>
          <w:jc w:val="center"/>
        </w:trPr>
        <w:tc>
          <w:tcPr>
            <w:tcW w:w="2880" w:type="dxa"/>
          </w:tcPr>
          <w:p w14:paraId="147D6D69" w14:textId="77777777" w:rsidR="00D7123D" w:rsidRDefault="00903486">
            <w:r>
              <w:rPr>
                <w:sz w:val="18"/>
                <w:szCs w:val="18"/>
              </w:rPr>
              <w:t>AA4</w:t>
            </w:r>
          </w:p>
        </w:tc>
        <w:tc>
          <w:tcPr>
            <w:tcW w:w="2880" w:type="dxa"/>
          </w:tcPr>
          <w:p w14:paraId="2ADB16C9" w14:textId="77777777" w:rsidR="00D7123D" w:rsidRDefault="00903486">
            <w:r>
              <w:rPr>
                <w:sz w:val="18"/>
                <w:szCs w:val="18"/>
              </w:rPr>
              <w:t>AA</w:t>
            </w:r>
          </w:p>
        </w:tc>
        <w:tc>
          <w:tcPr>
            <w:tcW w:w="2880" w:type="dxa"/>
          </w:tcPr>
          <w:p w14:paraId="3205D4FE" w14:textId="77777777" w:rsidR="00D7123D" w:rsidRDefault="00903486">
            <w:r>
              <w:rPr>
                <w:sz w:val="18"/>
                <w:szCs w:val="18"/>
              </w:rPr>
              <w:t>79</w:t>
            </w:r>
          </w:p>
        </w:tc>
      </w:tr>
    </w:tbl>
    <w:p w14:paraId="4994D507" w14:textId="7F92697F" w:rsidR="00D7123D" w:rsidRPr="00903486" w:rsidRDefault="00903486" w:rsidP="00903486">
      <w:pPr>
        <w:keepNext/>
        <w:pageBreakBefore/>
        <w:spacing w:before="200" w:after="120" w:line="360" w:lineRule="auto"/>
        <w:jc w:val="both"/>
        <w:rPr>
          <w:sz w:val="20"/>
          <w:szCs w:val="18"/>
        </w:rPr>
      </w:pPr>
      <w:r w:rsidRPr="00903486">
        <w:rPr>
          <w:rFonts w:eastAsia="Times New Roman"/>
          <w:b/>
          <w:bCs/>
          <w:sz w:val="20"/>
          <w:szCs w:val="18"/>
        </w:rPr>
        <w:lastRenderedPageBreak/>
        <w:t>Table S7</w:t>
      </w:r>
      <w:r w:rsidRPr="00903486">
        <w:rPr>
          <w:rStyle w:val="aff1"/>
          <w:rFonts w:eastAsia="Times New Roman"/>
          <w:sz w:val="20"/>
          <w:szCs w:val="18"/>
        </w:rPr>
      </w:r>
      <w:r w:rsidRPr="00903486">
        <w:rPr>
          <w:rFonts w:eastAsia="Times New Roman"/>
          <w:sz w:val="20"/>
          <w:szCs w:val="18"/>
        </w:rPr>
        <w:t xml:space="preserve">. </w:t>
      </w:r>
      <w:r w:rsidRPr="00903486">
        <w:rPr>
          <w:rFonts w:eastAsia="Times New Roman"/>
          <w:color w:val="000000" w:themeColor="text1"/>
          <w:sz w:val="20"/>
          <w:szCs w:val="18"/>
        </w:rPr>
        <w:t>Anesthetic protocol stages and optical acquisition/model parameters. The table lists the stepwise isoflurane schedule in 50% oxygen and the DCS/DRS settings used throughout</w:t>
      </w:r>
      <w:r>
        <w:rPr>
          <w:rFonts w:eastAsia="Times New Roman"/>
          <w:color w:val="000000" w:themeColor="text1"/>
          <w:sz w:val="20"/>
          <w:szCs w:val="18"/>
        </w:rPr>
        <w:t xml:space="preserve"> the experiments</w:t>
      </w:r>
      <w:r w:rsidRPr="00903486">
        <w:rPr>
          <w:rFonts w:eastAsia="Times New Roman"/>
          <w:color w:val="000000" w:themeColor="text1"/>
          <w:sz w:val="20"/>
          <w:szCs w:val="18"/>
        </w:rPr>
        <w:t>. Maintenance stages after 2.5% were each held for 5 min. Behavioral emergence was scored as the first spontaneous movement of any kind after isoflurane discontinuation. The fixed absorption and reduced scattering coefficients used in the DCS fit were calculated at 852 nm based on the wavelength-dependent tissue optical-property framework described by Jacques</w:t>
      </w:r>
      <w:r w:rsidRPr="00903486">
        <w:rPr>
          <w:rFonts w:eastAsia="Times New Roman"/>
          <w:color w:val="000000" w:themeColor="text1"/>
          <w:sz w:val="20"/>
          <w:szCs w:val="18"/>
          <w:vertAlign w:val="superscript"/>
        </w:rPr>
        <w:t>28</w:t>
      </w:r>
      <w:r w:rsidRPr="00903486">
        <w:rPr>
          <w:rFonts w:eastAsia="Times New Roman"/>
          <w:color w:val="000000" w:themeColor="text1"/>
          <w:sz w:val="20"/>
          <w:szCs w:val="18"/>
        </w:rPr>
        <w:t>. Abbreviations: DCS, diffuse correlation spectroscopy; DRS, diffuse reflectance spectroscopy.</w:t>
      </w:r>
    </w:p>
    <w:tbl>
      <w:tblPr>
        <w:tblStyle w:val="af9"/>
        <w:tblW w:w="0" w:type="auto"/>
        <w:jc w:val="center"/>
        <w:tblLook w:val="04A0" w:firstRow="1" w:lastRow="0" w:firstColumn="1" w:lastColumn="0" w:noHBand="0" w:noVBand="1"/>
      </w:tblPr>
      <w:tblGrid>
        <w:gridCol w:w="2880"/>
        <w:gridCol w:w="2880"/>
        <w:gridCol w:w="2880"/>
      </w:tblGrid>
      <w:tr w:rsidR="00D7123D" w14:paraId="26A67DCA" w14:textId="77777777">
        <w:trPr>
          <w:cantSplit/>
          <w:tblHeader/>
          <w:jc w:val="center"/>
        </w:trPr>
        <w:tc>
          <w:tcPr>
            <w:tcW w:w="2880" w:type="dxa"/>
          </w:tcPr>
          <w:p w14:paraId="6DBD523E" w14:textId="77777777" w:rsidR="00D7123D" w:rsidRDefault="00903486">
            <w:r>
              <w:rPr>
                <w:b/>
                <w:sz w:val="18"/>
                <w:szCs w:val="18"/>
              </w:rPr>
              <w:t>Stage</w:t>
            </w:r>
          </w:p>
        </w:tc>
        <w:tc>
          <w:tcPr>
            <w:tcW w:w="2880" w:type="dxa"/>
          </w:tcPr>
          <w:p w14:paraId="13091986" w14:textId="77777777" w:rsidR="00D7123D" w:rsidRDefault="00903486">
            <w:r>
              <w:rPr>
                <w:b/>
                <w:sz w:val="18"/>
                <w:szCs w:val="18"/>
              </w:rPr>
              <w:t>Setting</w:t>
            </w:r>
          </w:p>
        </w:tc>
        <w:tc>
          <w:tcPr>
            <w:tcW w:w="2880" w:type="dxa"/>
          </w:tcPr>
          <w:p w14:paraId="5F24ED0A" w14:textId="77777777" w:rsidR="00D7123D" w:rsidRDefault="00903486">
            <w:r>
              <w:rPr>
                <w:b/>
                <w:sz w:val="18"/>
                <w:szCs w:val="18"/>
              </w:rPr>
              <w:t>Notes</w:t>
            </w:r>
          </w:p>
        </w:tc>
      </w:tr>
      <w:tr w:rsidR="00D7123D" w14:paraId="72C57B33" w14:textId="77777777">
        <w:trPr>
          <w:cantSplit/>
          <w:jc w:val="center"/>
        </w:trPr>
        <w:tc>
          <w:tcPr>
            <w:tcW w:w="2880" w:type="dxa"/>
          </w:tcPr>
          <w:p w14:paraId="5C346A19" w14:textId="77777777" w:rsidR="00D7123D" w:rsidRDefault="00903486">
            <w:r>
              <w:rPr>
                <w:sz w:val="18"/>
                <w:szCs w:val="18"/>
              </w:rPr>
              <w:t>Awake baseline</w:t>
            </w:r>
          </w:p>
        </w:tc>
        <w:tc>
          <w:tcPr>
            <w:tcW w:w="2880" w:type="dxa"/>
          </w:tcPr>
          <w:p w14:paraId="61D7385E" w14:textId="77777777" w:rsidR="00D7123D" w:rsidRDefault="00903486">
            <w:r>
              <w:rPr>
                <w:sz w:val="18"/>
                <w:szCs w:val="18"/>
              </w:rPr>
              <w:t>30 min</w:t>
            </w:r>
          </w:p>
        </w:tc>
        <w:tc>
          <w:tcPr>
            <w:tcW w:w="2880" w:type="dxa"/>
          </w:tcPr>
          <w:p w14:paraId="189A4E95" w14:textId="77777777" w:rsidR="00D7123D" w:rsidRDefault="00903486">
            <w:r>
              <w:rPr>
                <w:sz w:val="18"/>
                <w:szCs w:val="18"/>
              </w:rPr>
              <w:t>Freely moving; individual reference</w:t>
            </w:r>
          </w:p>
        </w:tc>
      </w:tr>
      <w:tr w:rsidR="00D7123D" w14:paraId="6D71CFE2" w14:textId="77777777">
        <w:trPr>
          <w:cantSplit/>
          <w:jc w:val="center"/>
        </w:trPr>
        <w:tc>
          <w:tcPr>
            <w:tcW w:w="2880" w:type="dxa"/>
          </w:tcPr>
          <w:p w14:paraId="1D1441E6" w14:textId="77777777" w:rsidR="00D7123D" w:rsidRDefault="00903486">
            <w:r>
              <w:rPr>
                <w:sz w:val="18"/>
                <w:szCs w:val="18"/>
              </w:rPr>
              <w:t>Induction</w:t>
            </w:r>
          </w:p>
        </w:tc>
        <w:tc>
          <w:tcPr>
            <w:tcW w:w="2880" w:type="dxa"/>
          </w:tcPr>
          <w:p w14:paraId="2D30DD76" w14:textId="77777777" w:rsidR="00D7123D" w:rsidRDefault="00903486">
            <w:r>
              <w:rPr>
                <w:sz w:val="18"/>
                <w:szCs w:val="18"/>
              </w:rPr>
              <w:t>3.0% isoflurane</w:t>
            </w:r>
          </w:p>
        </w:tc>
        <w:tc>
          <w:tcPr>
            <w:tcW w:w="2880" w:type="dxa"/>
          </w:tcPr>
          <w:p w14:paraId="46ACC797" w14:textId="77777777" w:rsidR="00D7123D" w:rsidRDefault="00903486">
            <w:r>
              <w:rPr>
                <w:sz w:val="18"/>
                <w:szCs w:val="18"/>
              </w:rPr>
              <w:t>3 min, via nasal cone; protocol as described in reference 12</w:t>
            </w:r>
          </w:p>
        </w:tc>
      </w:tr>
      <w:tr w:rsidR="00D7123D" w14:paraId="620090FB" w14:textId="77777777">
        <w:trPr>
          <w:cantSplit/>
          <w:jc w:val="center"/>
        </w:trPr>
        <w:tc>
          <w:tcPr>
            <w:tcW w:w="2880" w:type="dxa"/>
          </w:tcPr>
          <w:p w14:paraId="4240FDBF" w14:textId="77777777" w:rsidR="00D7123D" w:rsidRDefault="00903486">
            <w:r>
              <w:rPr>
                <w:sz w:val="18"/>
                <w:szCs w:val="18"/>
              </w:rPr>
              <w:t>Maintenance 1</w:t>
            </w:r>
          </w:p>
        </w:tc>
        <w:tc>
          <w:tcPr>
            <w:tcW w:w="2880" w:type="dxa"/>
          </w:tcPr>
          <w:p w14:paraId="525370E9" w14:textId="77777777" w:rsidR="00D7123D" w:rsidRDefault="00903486">
            <w:r>
              <w:rPr>
                <w:sz w:val="18"/>
                <w:szCs w:val="18"/>
              </w:rPr>
              <w:t>2.5%, 7 min</w:t>
            </w:r>
          </w:p>
        </w:tc>
        <w:tc>
          <w:tcPr>
            <w:tcW w:w="2880" w:type="dxa"/>
          </w:tcPr>
          <w:p w14:paraId="661F8364" w14:textId="77777777" w:rsidR="00D7123D" w:rsidRDefault="00903486">
            <w:r>
              <w:rPr>
                <w:sz w:val="18"/>
                <w:szCs w:val="18"/>
              </w:rPr>
              <w:t>Initial 2-min settling period after induction. Stage value calculated from final 60 s.</w:t>
            </w:r>
          </w:p>
        </w:tc>
      </w:tr>
      <w:tr w:rsidR="00D7123D" w14:paraId="71CBDE2E" w14:textId="77777777">
        <w:trPr>
          <w:cantSplit/>
          <w:jc w:val="center"/>
        </w:trPr>
        <w:tc>
          <w:tcPr>
            <w:tcW w:w="2880" w:type="dxa"/>
          </w:tcPr>
          <w:p w14:paraId="4AC6DE7A" w14:textId="77777777" w:rsidR="00D7123D" w:rsidRDefault="00903486">
            <w:r>
              <w:rPr>
                <w:sz w:val="18"/>
                <w:szCs w:val="18"/>
              </w:rPr>
              <w:t>Maintenance 2</w:t>
            </w:r>
          </w:p>
        </w:tc>
        <w:tc>
          <w:tcPr>
            <w:tcW w:w="2880" w:type="dxa"/>
          </w:tcPr>
          <w:p w14:paraId="4A51BA5F" w14:textId="77777777" w:rsidR="00D7123D" w:rsidRDefault="00903486">
            <w:r>
              <w:rPr>
                <w:sz w:val="18"/>
                <w:szCs w:val="18"/>
              </w:rPr>
              <w:t>2.0%, 5 min</w:t>
            </w:r>
          </w:p>
        </w:tc>
        <w:tc>
          <w:tcPr>
            <w:tcW w:w="2880" w:type="dxa"/>
          </w:tcPr>
          <w:p w14:paraId="3C67B65D" w14:textId="77777777" w:rsidR="00D7123D" w:rsidRDefault="00903486">
            <w:r>
              <w:rPr>
                <w:sz w:val="18"/>
                <w:szCs w:val="18"/>
              </w:rPr>
              <w:t>—</w:t>
            </w:r>
          </w:p>
        </w:tc>
      </w:tr>
      <w:tr w:rsidR="00D7123D" w14:paraId="12D3C7D5" w14:textId="77777777">
        <w:trPr>
          <w:cantSplit/>
          <w:jc w:val="center"/>
        </w:trPr>
        <w:tc>
          <w:tcPr>
            <w:tcW w:w="2880" w:type="dxa"/>
          </w:tcPr>
          <w:p w14:paraId="35178718" w14:textId="77777777" w:rsidR="00D7123D" w:rsidRDefault="00903486">
            <w:r>
              <w:rPr>
                <w:sz w:val="18"/>
                <w:szCs w:val="18"/>
              </w:rPr>
              <w:t>Maintenance 3</w:t>
            </w:r>
          </w:p>
        </w:tc>
        <w:tc>
          <w:tcPr>
            <w:tcW w:w="2880" w:type="dxa"/>
          </w:tcPr>
          <w:p w14:paraId="62A66B46" w14:textId="77777777" w:rsidR="00D7123D" w:rsidRDefault="00903486">
            <w:r>
              <w:rPr>
                <w:sz w:val="18"/>
                <w:szCs w:val="18"/>
              </w:rPr>
              <w:t>1.5%, 5 min</w:t>
            </w:r>
          </w:p>
        </w:tc>
        <w:tc>
          <w:tcPr>
            <w:tcW w:w="2880" w:type="dxa"/>
          </w:tcPr>
          <w:p w14:paraId="256E482E" w14:textId="77777777" w:rsidR="00D7123D" w:rsidRDefault="00903486">
            <w:r>
              <w:rPr>
                <w:sz w:val="18"/>
                <w:szCs w:val="18"/>
              </w:rPr>
              <w:t>—</w:t>
            </w:r>
          </w:p>
        </w:tc>
      </w:tr>
      <w:tr w:rsidR="00D7123D" w14:paraId="739D5585" w14:textId="77777777">
        <w:trPr>
          <w:cantSplit/>
          <w:jc w:val="center"/>
        </w:trPr>
        <w:tc>
          <w:tcPr>
            <w:tcW w:w="2880" w:type="dxa"/>
          </w:tcPr>
          <w:p w14:paraId="61A5F5EB" w14:textId="77777777" w:rsidR="00D7123D" w:rsidRDefault="00903486">
            <w:r>
              <w:rPr>
                <w:sz w:val="18"/>
                <w:szCs w:val="18"/>
              </w:rPr>
              <w:t>Maintenance 4</w:t>
            </w:r>
          </w:p>
        </w:tc>
        <w:tc>
          <w:tcPr>
            <w:tcW w:w="2880" w:type="dxa"/>
          </w:tcPr>
          <w:p w14:paraId="36D81369" w14:textId="77777777" w:rsidR="00D7123D" w:rsidRDefault="00903486">
            <w:r>
              <w:rPr>
                <w:sz w:val="18"/>
                <w:szCs w:val="18"/>
              </w:rPr>
              <w:t>1.0%, 5 min</w:t>
            </w:r>
          </w:p>
        </w:tc>
        <w:tc>
          <w:tcPr>
            <w:tcW w:w="2880" w:type="dxa"/>
          </w:tcPr>
          <w:p w14:paraId="1A6D7139" w14:textId="77777777" w:rsidR="00D7123D" w:rsidRDefault="00903486">
            <w:r>
              <w:rPr>
                <w:sz w:val="18"/>
                <w:szCs w:val="18"/>
              </w:rPr>
              <w:t>Lightest stage; movement under anesthesia scored here</w:t>
            </w:r>
          </w:p>
        </w:tc>
      </w:tr>
      <w:tr w:rsidR="00D7123D" w14:paraId="451591DC" w14:textId="77777777">
        <w:trPr>
          <w:cantSplit/>
          <w:jc w:val="center"/>
        </w:trPr>
        <w:tc>
          <w:tcPr>
            <w:tcW w:w="2880" w:type="dxa"/>
          </w:tcPr>
          <w:p w14:paraId="75E6C9E5" w14:textId="77777777" w:rsidR="00D7123D" w:rsidRDefault="00903486">
            <w:r>
              <w:rPr>
                <w:sz w:val="18"/>
                <w:szCs w:val="18"/>
              </w:rPr>
              <w:t>Emergence</w:t>
            </w:r>
          </w:p>
        </w:tc>
        <w:tc>
          <w:tcPr>
            <w:tcW w:w="2880" w:type="dxa"/>
          </w:tcPr>
          <w:p w14:paraId="31DC5CB0" w14:textId="77777777" w:rsidR="00D7123D" w:rsidRDefault="00903486">
            <w:r>
              <w:rPr>
                <w:sz w:val="18"/>
                <w:szCs w:val="18"/>
              </w:rPr>
              <w:t>Isoflurane off</w:t>
            </w:r>
          </w:p>
        </w:tc>
        <w:tc>
          <w:tcPr>
            <w:tcW w:w="2880" w:type="dxa"/>
          </w:tcPr>
          <w:p w14:paraId="6DDCA793" w14:textId="77777777" w:rsidR="00D7123D" w:rsidRDefault="00903486">
            <w:r>
              <w:rPr>
                <w:sz w:val="18"/>
                <w:szCs w:val="18"/>
              </w:rPr>
              <w:t>Until first spontaneous movement</w:t>
            </w:r>
          </w:p>
        </w:tc>
      </w:tr>
      <w:tr w:rsidR="00D7123D" w14:paraId="20D07866" w14:textId="77777777">
        <w:trPr>
          <w:cantSplit/>
          <w:jc w:val="center"/>
        </w:trPr>
        <w:tc>
          <w:tcPr>
            <w:tcW w:w="2880" w:type="dxa"/>
          </w:tcPr>
          <w:p w14:paraId="67898EA5" w14:textId="77777777" w:rsidR="00D7123D" w:rsidRDefault="00903486">
            <w:r>
              <w:rPr>
                <w:sz w:val="18"/>
                <w:szCs w:val="18"/>
              </w:rPr>
              <w:t>Recovery</w:t>
            </w:r>
          </w:p>
        </w:tc>
        <w:tc>
          <w:tcPr>
            <w:tcW w:w="2880" w:type="dxa"/>
          </w:tcPr>
          <w:p w14:paraId="23323519" w14:textId="77777777" w:rsidR="00D7123D" w:rsidRDefault="00903486">
            <w:r>
              <w:rPr>
                <w:sz w:val="18"/>
                <w:szCs w:val="18"/>
              </w:rPr>
              <w:t>30 min</w:t>
            </w:r>
          </w:p>
        </w:tc>
        <w:tc>
          <w:tcPr>
            <w:tcW w:w="2880" w:type="dxa"/>
          </w:tcPr>
          <w:p w14:paraId="582BBBCC" w14:textId="77777777" w:rsidR="00D7123D" w:rsidRDefault="00903486">
            <w:r>
              <w:rPr>
                <w:sz w:val="18"/>
                <w:szCs w:val="18"/>
              </w:rPr>
              <w:t>Freely moving; recorded before return to cage</w:t>
            </w:r>
          </w:p>
        </w:tc>
      </w:tr>
    </w:tbl>
    <w:p w14:paraId="78A79B1F" w14:textId="77777777" w:rsidR="00D7123D" w:rsidRDefault="00D7123D">
      <w:pPr>
        <w:spacing w:after="160"/>
      </w:pPr>
    </w:p>
    <w:tbl>
      <w:tblPr>
        <w:tblStyle w:val="af9"/>
        <w:tblW w:w="0" w:type="auto"/>
        <w:jc w:val="center"/>
        <w:tblLook w:val="04A0" w:firstRow="1" w:lastRow="0" w:firstColumn="1" w:lastColumn="0" w:noHBand="0" w:noVBand="1"/>
      </w:tblPr>
      <w:tblGrid>
        <w:gridCol w:w="4320"/>
        <w:gridCol w:w="4320"/>
      </w:tblGrid>
      <w:tr w:rsidR="00D7123D" w14:paraId="0BD6B3D8" w14:textId="77777777">
        <w:trPr>
          <w:cantSplit/>
          <w:tblHeader/>
          <w:jc w:val="center"/>
        </w:trPr>
        <w:tc>
          <w:tcPr>
            <w:tcW w:w="4320" w:type="dxa"/>
          </w:tcPr>
          <w:p w14:paraId="50F6EBB2" w14:textId="77777777" w:rsidR="00D7123D" w:rsidRDefault="00903486">
            <w:r>
              <w:rPr>
                <w:b/>
                <w:sz w:val="18"/>
                <w:szCs w:val="18"/>
              </w:rPr>
              <w:t>Optical parameter</w:t>
            </w:r>
          </w:p>
        </w:tc>
        <w:tc>
          <w:tcPr>
            <w:tcW w:w="4320" w:type="dxa"/>
          </w:tcPr>
          <w:p w14:paraId="2BBCFA2F" w14:textId="77777777" w:rsidR="00D7123D" w:rsidRDefault="00903486">
            <w:r>
              <w:rPr>
                <w:b/>
                <w:sz w:val="18"/>
                <w:szCs w:val="18"/>
              </w:rPr>
              <w:t>Value</w:t>
            </w:r>
          </w:p>
        </w:tc>
      </w:tr>
      <w:tr w:rsidR="00D7123D" w14:paraId="03EAC5DC" w14:textId="77777777">
        <w:trPr>
          <w:cantSplit/>
          <w:jc w:val="center"/>
        </w:trPr>
        <w:tc>
          <w:tcPr>
            <w:tcW w:w="4320" w:type="dxa"/>
          </w:tcPr>
          <w:p w14:paraId="46BE25FB" w14:textId="77777777" w:rsidR="00D7123D" w:rsidRPr="00903486" w:rsidRDefault="00903486">
            <w:pPr>
              <w:rPr>
                <w:color w:val="000000" w:themeColor="text1"/>
              </w:rPr>
            </w:pPr>
            <w:r w:rsidRPr="00903486">
              <w:rPr>
                <w:color w:val="000000" w:themeColor="text1"/>
                <w:sz w:val="18"/>
                <w:szCs w:val="18"/>
              </w:rPr>
              <w:t>DCS laser wavelength</w:t>
            </w:r>
          </w:p>
        </w:tc>
        <w:tc>
          <w:tcPr>
            <w:tcW w:w="4320" w:type="dxa"/>
          </w:tcPr>
          <w:p w14:paraId="07C3F716" w14:textId="77777777" w:rsidR="00D7123D" w:rsidRDefault="00903486">
            <w:r>
              <w:rPr>
                <w:sz w:val="18"/>
                <w:szCs w:val="18"/>
              </w:rPr>
              <w:t>852 nm</w:t>
            </w:r>
          </w:p>
        </w:tc>
      </w:tr>
      <w:tr w:rsidR="00D7123D" w14:paraId="11A83EC4" w14:textId="77777777">
        <w:trPr>
          <w:cantSplit/>
          <w:jc w:val="center"/>
        </w:trPr>
        <w:tc>
          <w:tcPr>
            <w:tcW w:w="4320" w:type="dxa"/>
          </w:tcPr>
          <w:p w14:paraId="60B54B9B" w14:textId="77777777" w:rsidR="00D7123D" w:rsidRPr="00903486" w:rsidRDefault="00903486">
            <w:pPr>
              <w:rPr>
                <w:color w:val="000000" w:themeColor="text1"/>
              </w:rPr>
            </w:pPr>
            <w:r w:rsidRPr="00903486">
              <w:rPr>
                <w:color w:val="000000" w:themeColor="text1"/>
                <w:sz w:val="18"/>
                <w:szCs w:val="18"/>
              </w:rPr>
              <w:t>DCS sampling rate</w:t>
            </w:r>
          </w:p>
        </w:tc>
        <w:tc>
          <w:tcPr>
            <w:tcW w:w="4320" w:type="dxa"/>
          </w:tcPr>
          <w:p w14:paraId="26226C7A" w14:textId="77777777" w:rsidR="00D7123D" w:rsidRDefault="00903486">
            <w:r>
              <w:rPr>
                <w:sz w:val="18"/>
                <w:szCs w:val="18"/>
              </w:rPr>
              <w:t>2 Hz</w:t>
            </w:r>
          </w:p>
        </w:tc>
      </w:tr>
      <w:tr w:rsidR="00D7123D" w14:paraId="59EAD597" w14:textId="77777777">
        <w:trPr>
          <w:cantSplit/>
          <w:jc w:val="center"/>
        </w:trPr>
        <w:tc>
          <w:tcPr>
            <w:tcW w:w="4320" w:type="dxa"/>
          </w:tcPr>
          <w:p w14:paraId="7E7CB2C0" w14:textId="77777777" w:rsidR="00D7123D" w:rsidRPr="00903486" w:rsidRDefault="00903486">
            <w:pPr>
              <w:rPr>
                <w:color w:val="000000" w:themeColor="text1"/>
              </w:rPr>
            </w:pPr>
            <w:r w:rsidRPr="00903486">
              <w:rPr>
                <w:color w:val="000000" w:themeColor="text1"/>
                <w:sz w:val="18"/>
                <w:szCs w:val="18"/>
              </w:rPr>
              <w:t>DRS spectral range</w:t>
            </w:r>
          </w:p>
        </w:tc>
        <w:tc>
          <w:tcPr>
            <w:tcW w:w="4320" w:type="dxa"/>
          </w:tcPr>
          <w:p w14:paraId="10E26FE1" w14:textId="77777777" w:rsidR="00D7123D" w:rsidRDefault="00903486">
            <w:r>
              <w:rPr>
                <w:sz w:val="18"/>
                <w:szCs w:val="18"/>
              </w:rPr>
              <w:t>620–800 nm (normalized at 500 nm)</w:t>
            </w:r>
          </w:p>
        </w:tc>
      </w:tr>
      <w:tr w:rsidR="00D7123D" w14:paraId="5CB4A9F0" w14:textId="77777777">
        <w:trPr>
          <w:cantSplit/>
          <w:jc w:val="center"/>
        </w:trPr>
        <w:tc>
          <w:tcPr>
            <w:tcW w:w="4320" w:type="dxa"/>
          </w:tcPr>
          <w:p w14:paraId="2110ED4E" w14:textId="77777777" w:rsidR="00D7123D" w:rsidRPr="00903486" w:rsidRDefault="00903486">
            <w:pPr>
              <w:rPr>
                <w:color w:val="000000" w:themeColor="text1"/>
              </w:rPr>
            </w:pPr>
            <w:r w:rsidRPr="00903486">
              <w:rPr>
                <w:color w:val="000000" w:themeColor="text1"/>
                <w:sz w:val="18"/>
                <w:szCs w:val="18"/>
              </w:rPr>
              <w:t>DRS sampling rate</w:t>
            </w:r>
          </w:p>
        </w:tc>
        <w:tc>
          <w:tcPr>
            <w:tcW w:w="4320" w:type="dxa"/>
          </w:tcPr>
          <w:p w14:paraId="216C8EF2" w14:textId="77777777" w:rsidR="00D7123D" w:rsidRDefault="00903486">
            <w:r>
              <w:rPr>
                <w:sz w:val="18"/>
                <w:szCs w:val="18"/>
              </w:rPr>
              <w:t>3 Hz</w:t>
            </w:r>
          </w:p>
        </w:tc>
      </w:tr>
      <w:tr w:rsidR="00D7123D" w14:paraId="56297BCE" w14:textId="77777777">
        <w:trPr>
          <w:cantSplit/>
          <w:jc w:val="center"/>
        </w:trPr>
        <w:tc>
          <w:tcPr>
            <w:tcW w:w="4320" w:type="dxa"/>
          </w:tcPr>
          <w:p w14:paraId="19E835BB" w14:textId="77777777" w:rsidR="00D7123D" w:rsidRPr="00903486" w:rsidRDefault="00903486">
            <w:pPr>
              <w:rPr>
                <w:color w:val="000000" w:themeColor="text1"/>
              </w:rPr>
            </w:pPr>
            <w:r w:rsidRPr="00903486">
              <w:rPr>
                <w:color w:val="000000" w:themeColor="text1"/>
                <w:sz w:val="18"/>
                <w:szCs w:val="18"/>
              </w:rPr>
              <w:t>Diagonal source–detector separation</w:t>
            </w:r>
          </w:p>
        </w:tc>
        <w:tc>
          <w:tcPr>
            <w:tcW w:w="4320" w:type="dxa"/>
          </w:tcPr>
          <w:p w14:paraId="7C61FCBB" w14:textId="77777777" w:rsidR="00D7123D" w:rsidRDefault="00903486">
            <w:r>
              <w:rPr>
                <w:sz w:val="18"/>
                <w:szCs w:val="18"/>
              </w:rPr>
              <w:t>Approximately 5 mm</w:t>
            </w:r>
          </w:p>
        </w:tc>
      </w:tr>
      <w:tr w:rsidR="00D7123D" w14:paraId="2D727BC0" w14:textId="77777777">
        <w:trPr>
          <w:cantSplit/>
          <w:jc w:val="center"/>
        </w:trPr>
        <w:tc>
          <w:tcPr>
            <w:tcW w:w="4320" w:type="dxa"/>
          </w:tcPr>
          <w:p w14:paraId="107F8101" w14:textId="77777777" w:rsidR="00D7123D" w:rsidRPr="00903486" w:rsidRDefault="00903486">
            <w:pPr>
              <w:rPr>
                <w:color w:val="000000" w:themeColor="text1"/>
              </w:rPr>
            </w:pPr>
            <w:r w:rsidRPr="00903486">
              <w:rPr>
                <w:color w:val="000000" w:themeColor="text1"/>
                <w:sz w:val="18"/>
                <w:szCs w:val="18"/>
              </w:rPr>
              <w:t>Bilateral optode spacing within each anterior–posterior row</w:t>
            </w:r>
          </w:p>
        </w:tc>
        <w:tc>
          <w:tcPr>
            <w:tcW w:w="4320" w:type="dxa"/>
          </w:tcPr>
          <w:p w14:paraId="0684BDD0" w14:textId="77777777" w:rsidR="00D7123D" w:rsidRDefault="00903486">
            <w:r>
              <w:rPr>
                <w:sz w:val="18"/>
                <w:szCs w:val="18"/>
              </w:rPr>
              <w:t>3.5 mm</w:t>
            </w:r>
          </w:p>
        </w:tc>
      </w:tr>
      <w:tr w:rsidR="00D7123D" w14:paraId="2F0C528B" w14:textId="77777777">
        <w:trPr>
          <w:cantSplit/>
          <w:jc w:val="center"/>
        </w:trPr>
        <w:tc>
          <w:tcPr>
            <w:tcW w:w="4320" w:type="dxa"/>
          </w:tcPr>
          <w:p w14:paraId="1C024E84" w14:textId="77777777" w:rsidR="00D7123D" w:rsidRPr="00903486" w:rsidRDefault="00903486">
            <w:pPr>
              <w:rPr>
                <w:color w:val="000000" w:themeColor="text1"/>
              </w:rPr>
            </w:pPr>
            <w:r w:rsidRPr="00903486">
              <w:rPr>
                <w:color w:val="000000" w:themeColor="text1"/>
                <w:sz w:val="18"/>
                <w:szCs w:val="18"/>
              </w:rPr>
              <w:t>Probed site</w:t>
            </w:r>
          </w:p>
        </w:tc>
        <w:tc>
          <w:tcPr>
            <w:tcW w:w="4320" w:type="dxa"/>
          </w:tcPr>
          <w:p w14:paraId="1F8AE8A9" w14:textId="77777777" w:rsidR="00D7123D" w:rsidRDefault="00903486">
            <w:r>
              <w:rPr>
                <w:sz w:val="18"/>
                <w:szCs w:val="18"/>
              </w:rPr>
              <w:t>Prefrontal cortex (frontal skull)</w:t>
            </w:r>
          </w:p>
        </w:tc>
      </w:tr>
      <w:tr w:rsidR="00D7123D" w14:paraId="767157E3" w14:textId="77777777">
        <w:trPr>
          <w:cantSplit/>
          <w:jc w:val="center"/>
        </w:trPr>
        <w:tc>
          <w:tcPr>
            <w:tcW w:w="4320" w:type="dxa"/>
          </w:tcPr>
          <w:p w14:paraId="06C76C5A" w14:textId="77777777" w:rsidR="00D7123D" w:rsidRPr="00903486" w:rsidRDefault="00903486">
            <w:pPr>
              <w:rPr>
                <w:color w:val="000000" w:themeColor="text1"/>
              </w:rPr>
            </w:pPr>
            <w:r w:rsidRPr="00903486">
              <w:rPr>
                <w:rFonts w:eastAsia="Times New Roman"/>
                <w:color w:val="000000" w:themeColor="text1"/>
                <w:sz w:val="18"/>
                <w:szCs w:val="18"/>
              </w:rPr>
              <w:t xml:space="preserve">Fixed DCS absorption coefficient at 852 nm </w:t>
            </w:r>
            <m:oMath>
              <m:r>
                <m:rPr>
                  <m:nor/>
                </m:rPr>
                <w:rPr>
                  <w:rFonts w:ascii="Cambria Math" w:hAnsi="Cambria Math"/>
                  <w:color w:val="000000" w:themeColor="text1"/>
                  <w:sz w:val="18"/>
                  <w:szCs w:val="18"/>
                </w:rPr>
                <m:t>(</m:t>
              </m:r>
              <m:sSub>
                <m:sSubPr>
                  <m:ctrlPr>
                    <w:rPr>
                      <w:rFonts w:ascii="Cambria Math" w:hAnsi="Cambria Math"/>
                      <w:color w:val="000000" w:themeColor="text1"/>
                      <w:sz w:val="18"/>
                      <w:szCs w:val="18"/>
                    </w:rPr>
                  </m:ctrlPr>
                </m:sSubPr>
                <m:e>
                  <m:r>
                    <w:rPr>
                      <w:rFonts w:ascii="Cambria Math" w:hAnsi="Cambria Math"/>
                      <w:color w:val="000000" w:themeColor="text1"/>
                      <w:sz w:val="18"/>
                      <w:szCs w:val="18"/>
                    </w:rPr>
                    <m:t>μ</m:t>
                  </m:r>
                </m:e>
                <m:sub>
                  <m:r>
                    <w:rPr>
                      <w:rFonts w:ascii="Cambria Math" w:hAnsi="Cambria Math"/>
                      <w:color w:val="000000" w:themeColor="text1"/>
                      <w:sz w:val="18"/>
                      <w:szCs w:val="18"/>
                    </w:rPr>
                    <m:t>a</m:t>
                  </m:r>
                </m:sub>
              </m:sSub>
              <m:r>
                <m:rPr>
                  <m:nor/>
                </m:rPr>
                <w:rPr>
                  <w:rFonts w:ascii="Cambria Math" w:hAnsi="Cambria Math"/>
                  <w:color w:val="000000" w:themeColor="text1"/>
                  <w:sz w:val="18"/>
                  <w:szCs w:val="18"/>
                </w:rPr>
                <m:t>)</m:t>
              </m:r>
            </m:oMath>
          </w:p>
        </w:tc>
        <w:tc>
          <w:tcPr>
            <w:tcW w:w="4320" w:type="dxa"/>
          </w:tcPr>
          <w:p w14:paraId="2B94619C" w14:textId="77777777" w:rsidR="00D7123D" w:rsidRDefault="00903486">
            <w:r>
              <w:rPr>
                <w:rFonts w:eastAsia="Times New Roman"/>
                <w:sz w:val="18"/>
                <w:szCs w:val="18"/>
              </w:rPr>
              <w:t>0.0334 mm</w:t>
            </w:r>
            <w:r>
              <w:rPr>
                <w:rFonts w:eastAsia="Times New Roman"/>
                <w:sz w:val="18"/>
                <w:szCs w:val="18"/>
                <w:vertAlign w:val="superscript"/>
              </w:rPr>
              <w:t>−1</w:t>
            </w:r>
          </w:p>
        </w:tc>
      </w:tr>
      <w:tr w:rsidR="00D7123D" w14:paraId="00EFB3AC" w14:textId="77777777">
        <w:trPr>
          <w:cantSplit/>
          <w:jc w:val="center"/>
        </w:trPr>
        <w:tc>
          <w:tcPr>
            <w:tcW w:w="4320" w:type="dxa"/>
          </w:tcPr>
          <w:p w14:paraId="7545A4D6" w14:textId="77777777" w:rsidR="00D7123D" w:rsidRPr="00903486" w:rsidRDefault="00903486">
            <w:pPr>
              <w:rPr>
                <w:color w:val="000000" w:themeColor="text1"/>
              </w:rPr>
            </w:pPr>
            <w:r w:rsidRPr="00903486">
              <w:rPr>
                <w:rFonts w:eastAsia="Times New Roman"/>
                <w:color w:val="000000" w:themeColor="text1"/>
                <w:sz w:val="18"/>
                <w:szCs w:val="18"/>
              </w:rPr>
              <w:t xml:space="preserve">Fixed DCS reduced scattering coefficient at 852 nm </w:t>
            </w:r>
            <m:oMath>
              <m:r>
                <m:rPr>
                  <m:nor/>
                </m:rPr>
                <w:rPr>
                  <w:rFonts w:ascii="Cambria Math" w:hAnsi="Cambria Math"/>
                  <w:color w:val="000000" w:themeColor="text1"/>
                  <w:sz w:val="18"/>
                  <w:szCs w:val="18"/>
                </w:rPr>
                <m:t>(</m:t>
              </m:r>
              <m:sSubSup>
                <m:sSubSupPr>
                  <m:ctrlPr>
                    <w:rPr>
                      <w:rFonts w:ascii="Cambria Math" w:hAnsi="Cambria Math"/>
                      <w:color w:val="000000" w:themeColor="text1"/>
                      <w:sz w:val="18"/>
                      <w:szCs w:val="18"/>
                    </w:rPr>
                  </m:ctrlPr>
                </m:sSubSupPr>
                <m:e>
                  <m:r>
                    <w:rPr>
                      <w:rFonts w:ascii="Cambria Math" w:hAnsi="Cambria Math"/>
                      <w:color w:val="000000" w:themeColor="text1"/>
                      <w:sz w:val="18"/>
                      <w:szCs w:val="18"/>
                    </w:rPr>
                    <m:t>μ</m:t>
                  </m:r>
                </m:e>
                <m:sub>
                  <m:r>
                    <w:rPr>
                      <w:rFonts w:ascii="Cambria Math" w:hAnsi="Cambria Math"/>
                      <w:color w:val="000000" w:themeColor="text1"/>
                      <w:sz w:val="18"/>
                      <w:szCs w:val="18"/>
                    </w:rPr>
                    <m:t>s</m:t>
                  </m:r>
                </m:sub>
                <m:sup>
                  <m:r>
                    <m:rPr>
                      <m:nor/>
                    </m:rPr>
                    <w:rPr>
                      <w:rFonts w:ascii="Cambria Math" w:hAnsi="Cambria Math"/>
                      <w:color w:val="000000" w:themeColor="text1"/>
                      <w:sz w:val="18"/>
                      <w:szCs w:val="18"/>
                    </w:rPr>
                    <m:t>'</m:t>
                  </m:r>
                </m:sup>
              </m:sSubSup>
              <m:r>
                <m:rPr>
                  <m:nor/>
                </m:rPr>
                <w:rPr>
                  <w:rFonts w:ascii="Cambria Math" w:hAnsi="Cambria Math"/>
                  <w:color w:val="000000" w:themeColor="text1"/>
                  <w:sz w:val="18"/>
                  <w:szCs w:val="18"/>
                </w:rPr>
                <m:t>)</m:t>
              </m:r>
            </m:oMath>
          </w:p>
        </w:tc>
        <w:tc>
          <w:tcPr>
            <w:tcW w:w="4320" w:type="dxa"/>
          </w:tcPr>
          <w:p w14:paraId="0BD18BDF" w14:textId="77777777" w:rsidR="00D7123D" w:rsidRDefault="00903486">
            <w:r>
              <w:rPr>
                <w:rFonts w:eastAsia="Times New Roman"/>
                <w:sz w:val="18"/>
                <w:szCs w:val="18"/>
              </w:rPr>
              <w:t>1.330 mm</w:t>
            </w:r>
            <w:r>
              <w:rPr>
                <w:rFonts w:eastAsia="Times New Roman"/>
                <w:sz w:val="18"/>
                <w:szCs w:val="18"/>
                <w:vertAlign w:val="superscript"/>
              </w:rPr>
              <w:t>−1</w:t>
            </w:r>
          </w:p>
        </w:tc>
      </w:tr>
    </w:tbl>
    <w:p w14:paraId="06CC6FCE" w14:textId="0A6DCCEF" w:rsidR="00D7123D" w:rsidRPr="00903486" w:rsidRDefault="00903486" w:rsidP="00903486">
      <w:pPr>
        <w:keepNext/>
        <w:pageBreakBefore/>
        <w:spacing w:before="200" w:after="120" w:line="360" w:lineRule="auto"/>
        <w:jc w:val="both"/>
        <w:rPr>
          <w:color w:val="000000" w:themeColor="text1"/>
          <w:sz w:val="20"/>
          <w:szCs w:val="18"/>
        </w:rPr>
      </w:pPr>
      <w:r w:rsidRPr="00903486">
        <w:rPr>
          <w:b/>
          <w:bCs/>
          <w:color w:val="000000" w:themeColor="text1"/>
          <w:sz w:val="20"/>
          <w:szCs w:val="18"/>
        </w:rPr>
        <w:lastRenderedPageBreak/>
        <w:t>Table S8</w:t>
      </w:r>
      <w:r w:rsidRPr="00903486">
        <w:rPr>
          <w:color w:val="000000" w:themeColor="text1"/>
          <w:sz w:val="20"/>
          <w:szCs w:val="18"/>
        </w:rPr>
        <w:t>. Peak magnitude and maximum rate of increase during induction for rCBF and four DRS-derived measures. All quantities were calculated separately for each animal using the common procedure described in Supplementary Methods section 4.2; group summaries and between-group statistics were then calculated from those per-animal values, not from the Fig. 3A group-mean trajectory. Each series was normalized to its own mean over the same 300-s pre-induction awake reference interval, defined as 100%. The DRS series w</w:t>
      </w:r>
      <w:r>
        <w:rPr>
          <w:color w:val="000000" w:themeColor="text1"/>
          <w:sz w:val="20"/>
          <w:szCs w:val="18"/>
        </w:rPr>
        <w:t xml:space="preserve">as </w:t>
      </w:r>
      <w:r w:rsidRPr="00903486">
        <w:rPr>
          <w:color w:val="000000" w:themeColor="text1"/>
          <w:sz w:val="20"/>
          <w:szCs w:val="18"/>
        </w:rPr>
        <w:t>interpolated to the DCS time base so that rCBF, StO</w:t>
      </w:r>
      <w:r w:rsidRPr="00903486">
        <w:rPr>
          <w:color w:val="000000" w:themeColor="text1"/>
          <w:sz w:val="20"/>
          <w:szCs w:val="18"/>
          <w:vertAlign w:val="subscript"/>
        </w:rPr>
        <w:t>2</w:t>
      </w:r>
      <w:r w:rsidRPr="00903486">
        <w:rPr>
          <w:color w:val="000000" w:themeColor="text1"/>
          <w:sz w:val="20"/>
          <w:szCs w:val="18"/>
        </w:rPr>
        <w:t>, OHb, RHb, and THb used the same reference interval. Peak magnitude was the maximum normalized value during the 3.0% isoflurane induction stage. Maximum rate of increase was the largest Gaussian-smoothed first derivative from the end of the 300-s reference interval through the induction peak (</w:t>
      </w:r>
      <m:oMath>
        <m:r>
          <w:rPr>
            <w:rFonts w:ascii="Cambria Math" w:hAnsi="Cambria Math"/>
            <w:color w:val="000000" w:themeColor="text1"/>
            <w:sz w:val="20"/>
            <w:szCs w:val="20"/>
          </w:rPr>
          <m:t>σ</m:t>
        </m:r>
      </m:oMath>
      <w:r w:rsidRPr="00903486">
        <w:rPr>
          <w:color w:val="000000" w:themeColor="text1"/>
          <w:sz w:val="20"/>
          <w:szCs w:val="18"/>
        </w:rPr>
        <w:t xml:space="preserve"> = 7.25 samples, equivalent to 3.62 s). Per-animal rCBF values are provided in Table S5. Values </w:t>
      </w:r>
      <w:r w:rsidRPr="00903486">
        <w:rPr>
          <w:color w:val="000000"/>
          <w:sz w:val="20"/>
          <w:szCs w:val="18"/>
        </w:rPr>
        <w:t>are group means</w:t>
      </w:r>
      <w:r w:rsidRPr="00903486">
        <w:rPr>
          <w:color w:val="000000"/>
          <w:sz w:val="18"/>
          <w:szCs w:val="18"/>
        </w:rPr>
        <w:t xml:space="preserve"> </w:t>
      </w:r>
      <w:r w:rsidRPr="00903486">
        <w:rPr>
          <w:color w:val="000000"/>
          <w:sz w:val="20"/>
          <w:szCs w:val="20"/>
        </w:rPr>
        <w:t>±</w:t>
      </w:r>
      <w:r w:rsidRPr="00903486">
        <w:rPr>
          <w:color w:val="000000"/>
          <w:sz w:val="18"/>
          <w:szCs w:val="18"/>
        </w:rPr>
        <w:t xml:space="preserve"> </w:t>
      </w:r>
      <w:r w:rsidRPr="00903486">
        <w:rPr>
          <w:color w:val="000000"/>
          <w:sz w:val="20"/>
          <w:szCs w:val="18"/>
        </w:rPr>
        <w:t>SDs</w:t>
      </w:r>
      <w:r w:rsidRPr="00903486">
        <w:rPr>
          <w:color w:val="000000" w:themeColor="text1"/>
          <w:sz w:val="20"/>
          <w:szCs w:val="18"/>
        </w:rPr>
        <w:t xml:space="preserve">, with the exact Mann–Whitney </w:t>
      </w:r>
      <w:r w:rsidRPr="00903486">
        <w:rPr>
          <w:i/>
          <w:iCs/>
          <w:color w:val="000000" w:themeColor="text1"/>
          <w:sz w:val="20"/>
          <w:szCs w:val="18"/>
        </w:rPr>
        <w:t>p</w:t>
      </w:r>
      <w:r w:rsidRPr="00903486">
        <w:rPr>
          <w:color w:val="000000" w:themeColor="text1"/>
          <w:sz w:val="20"/>
          <w:szCs w:val="18"/>
        </w:rPr>
        <w:t xml:space="preserve">-value and absolute Hedges’ </w:t>
      </w:r>
      <w:r w:rsidRPr="00903486">
        <w:rPr>
          <w:i/>
          <w:iCs/>
          <w:color w:val="000000" w:themeColor="text1"/>
          <w:sz w:val="20"/>
          <w:szCs w:val="18"/>
        </w:rPr>
        <w:t>g</w:t>
      </w:r>
      <w:r w:rsidRPr="00903486">
        <w:rPr>
          <w:color w:val="000000" w:themeColor="text1"/>
          <w:sz w:val="20"/>
          <w:szCs w:val="18"/>
        </w:rPr>
        <w:t xml:space="preserve"> (|</w:t>
      </w:r>
      <w:r w:rsidRPr="00903486">
        <w:rPr>
          <w:i/>
          <w:iCs/>
          <w:color w:val="000000" w:themeColor="text1"/>
          <w:sz w:val="20"/>
          <w:szCs w:val="18"/>
        </w:rPr>
        <w:t>g</w:t>
      </w:r>
      <w:r w:rsidRPr="00903486">
        <w:rPr>
          <w:color w:val="000000" w:themeColor="text1"/>
          <w:sz w:val="20"/>
          <w:szCs w:val="18"/>
        </w:rPr>
        <w:t xml:space="preserve">|). The group means show the direction of each difference. Only rCBF reached nominal </w:t>
      </w:r>
      <w:r w:rsidRPr="00903486">
        <w:rPr>
          <w:i/>
          <w:iCs/>
          <w:color w:val="000000" w:themeColor="text1"/>
          <w:sz w:val="20"/>
          <w:szCs w:val="18"/>
        </w:rPr>
        <w:t>p</w:t>
      </w:r>
      <w:r w:rsidRPr="00903486">
        <w:rPr>
          <w:color w:val="000000" w:themeColor="text1"/>
          <w:sz w:val="20"/>
          <w:szCs w:val="18"/>
        </w:rPr>
        <w:t xml:space="preserve"> &lt; 0.05 for both induction measures. rCMRO</w:t>
      </w:r>
      <w:r w:rsidRPr="00903486">
        <w:rPr>
          <w:color w:val="000000" w:themeColor="text1"/>
          <w:sz w:val="20"/>
          <w:szCs w:val="18"/>
          <w:vertAlign w:val="subscript"/>
        </w:rPr>
        <w:t>2</w:t>
      </w:r>
      <w:r w:rsidRPr="00903486">
        <w:rPr>
          <w:color w:val="000000" w:themeColor="text1"/>
          <w:sz w:val="20"/>
          <w:szCs w:val="18"/>
        </w:rPr>
        <w:t xml:space="preserve"> was not included because it is calculated from rCBF and StO</w:t>
      </w:r>
      <w:r w:rsidRPr="00903486">
        <w:rPr>
          <w:color w:val="000000" w:themeColor="text1"/>
          <w:sz w:val="20"/>
          <w:szCs w:val="18"/>
          <w:vertAlign w:val="subscript"/>
        </w:rPr>
        <w:t>2</w:t>
      </w:r>
      <w:r w:rsidRPr="00903486">
        <w:rPr>
          <w:color w:val="000000" w:themeColor="text1"/>
          <w:sz w:val="20"/>
          <w:szCs w:val="18"/>
        </w:rPr>
        <w:t xml:space="preserve"> and cannot independently identify whether an induction difference originated from blood flow or oxygen extraction. Maximum rates are reported in percentage points per second. Abbreviations: AA, awake during anesthesia; NAA, not awake during anesthesia; BFI, blood flow index; DCS, diffuse correlation spectroscopy; DRS, diffuse reflectance spectroscopy; OHb, oxygenated hemoglobin concentration; RHb, deoxygenated hemoglobin concentration; THb, total hemoglobin concentration; rCBF, relative cerebral blood flow; SD, standard deviation; StO</w:t>
      </w:r>
      <w:r w:rsidRPr="00903486">
        <w:rPr>
          <w:color w:val="000000" w:themeColor="text1"/>
          <w:sz w:val="20"/>
          <w:szCs w:val="18"/>
          <w:vertAlign w:val="subscript"/>
        </w:rPr>
        <w:t>2</w:t>
      </w:r>
      <w:r w:rsidRPr="00903486">
        <w:rPr>
          <w:color w:val="000000" w:themeColor="text1"/>
          <w:sz w:val="20"/>
          <w:szCs w:val="18"/>
        </w:rPr>
        <w:t>, tissue oxygen saturation.</w:t>
      </w:r>
    </w:p>
    <w:tbl>
      <w:tblPr>
        <w:tblStyle w:val="af9"/>
        <w:tblW w:w="0" w:type="auto"/>
        <w:jc w:val="center"/>
        <w:tblLook w:val="04A0" w:firstRow="1" w:lastRow="0" w:firstColumn="1" w:lastColumn="0" w:noHBand="0" w:noVBand="1"/>
      </w:tblPr>
      <w:tblGrid>
        <w:gridCol w:w="1100"/>
        <w:gridCol w:w="1900"/>
        <w:gridCol w:w="1500"/>
        <w:gridCol w:w="1500"/>
        <w:gridCol w:w="900"/>
        <w:gridCol w:w="1000"/>
      </w:tblGrid>
      <w:tr w:rsidR="00D7123D" w14:paraId="2D1E8605" w14:textId="77777777">
        <w:trPr>
          <w:cantSplit/>
          <w:tblHeader/>
          <w:jc w:val="center"/>
        </w:trPr>
        <w:tc>
          <w:tcPr>
            <w:tcW w:w="1100" w:type="dxa"/>
          </w:tcPr>
          <w:p w14:paraId="6BE9ECA7" w14:textId="77777777" w:rsidR="00D7123D" w:rsidRDefault="00903486">
            <w:pPr>
              <w:jc w:val="center"/>
            </w:pPr>
            <w:r>
              <w:rPr>
                <w:b/>
                <w:sz w:val="18"/>
                <w:szCs w:val="18"/>
              </w:rPr>
              <w:t>Metric</w:t>
            </w:r>
          </w:p>
        </w:tc>
        <w:tc>
          <w:tcPr>
            <w:tcW w:w="1900" w:type="dxa"/>
          </w:tcPr>
          <w:p w14:paraId="0828BE91" w14:textId="77777777" w:rsidR="00D7123D" w:rsidRDefault="00903486">
            <w:pPr>
              <w:jc w:val="center"/>
            </w:pPr>
            <w:r>
              <w:rPr>
                <w:b/>
                <w:sz w:val="18"/>
                <w:szCs w:val="18"/>
              </w:rPr>
              <w:t>Measure</w:t>
            </w:r>
          </w:p>
        </w:tc>
        <w:tc>
          <w:tcPr>
            <w:tcW w:w="1500" w:type="dxa"/>
          </w:tcPr>
          <w:p w14:paraId="1E236E29" w14:textId="77777777" w:rsidR="00D7123D" w:rsidRDefault="00903486">
            <w:pPr>
              <w:jc w:val="center"/>
            </w:pPr>
            <w:r>
              <w:rPr>
                <w:b/>
                <w:sz w:val="18"/>
                <w:szCs w:val="18"/>
              </w:rPr>
              <w:t>NAA</w:t>
            </w:r>
          </w:p>
        </w:tc>
        <w:tc>
          <w:tcPr>
            <w:tcW w:w="1500" w:type="dxa"/>
          </w:tcPr>
          <w:p w14:paraId="5045D82F" w14:textId="77777777" w:rsidR="00D7123D" w:rsidRDefault="00903486">
            <w:pPr>
              <w:jc w:val="center"/>
            </w:pPr>
            <w:r>
              <w:rPr>
                <w:b/>
                <w:sz w:val="18"/>
                <w:szCs w:val="18"/>
              </w:rPr>
              <w:t>AA</w:t>
            </w:r>
          </w:p>
        </w:tc>
        <w:tc>
          <w:tcPr>
            <w:tcW w:w="900" w:type="dxa"/>
          </w:tcPr>
          <w:p w14:paraId="2283733E" w14:textId="77777777" w:rsidR="00D7123D" w:rsidRDefault="00903486">
            <w:pPr>
              <w:jc w:val="center"/>
            </w:pPr>
            <w:r>
              <w:rPr>
                <w:b/>
                <w:bCs/>
                <w:i/>
                <w:iCs/>
                <w:sz w:val="18"/>
                <w:szCs w:val="18"/>
              </w:rPr>
              <w:t>p</w:t>
            </w:r>
          </w:p>
        </w:tc>
        <w:tc>
          <w:tcPr>
            <w:tcW w:w="1000" w:type="dxa"/>
          </w:tcPr>
          <w:p w14:paraId="27E8E824" w14:textId="77777777" w:rsidR="00D7123D" w:rsidRDefault="00903486">
            <w:pPr>
              <w:jc w:val="center"/>
            </w:pPr>
            <w:r>
              <w:rPr>
                <w:b/>
                <w:bCs/>
                <w:sz w:val="18"/>
                <w:szCs w:val="18"/>
              </w:rPr>
              <w:t xml:space="preserve">Absolute Hedges’ </w:t>
            </w:r>
            <w:r>
              <w:rPr>
                <w:b/>
                <w:bCs/>
                <w:i/>
                <w:iCs/>
                <w:sz w:val="18"/>
                <w:szCs w:val="18"/>
              </w:rPr>
              <w:t>g</w:t>
            </w:r>
          </w:p>
        </w:tc>
      </w:tr>
      <w:tr w:rsidR="00D7123D" w14:paraId="0CD7A89C" w14:textId="77777777">
        <w:trPr>
          <w:cantSplit/>
          <w:jc w:val="center"/>
        </w:trPr>
        <w:tc>
          <w:tcPr>
            <w:tcW w:w="1100" w:type="dxa"/>
          </w:tcPr>
          <w:p w14:paraId="07083899" w14:textId="77777777" w:rsidR="00D7123D" w:rsidRDefault="00903486">
            <w:pPr>
              <w:jc w:val="center"/>
            </w:pPr>
            <w:r>
              <w:rPr>
                <w:sz w:val="18"/>
                <w:szCs w:val="18"/>
              </w:rPr>
              <w:t>rCBF</w:t>
            </w:r>
          </w:p>
        </w:tc>
        <w:tc>
          <w:tcPr>
            <w:tcW w:w="1900" w:type="dxa"/>
          </w:tcPr>
          <w:p w14:paraId="617003B2" w14:textId="77777777" w:rsidR="00D7123D" w:rsidRPr="00903486" w:rsidRDefault="00903486">
            <w:pPr>
              <w:jc w:val="center"/>
            </w:pPr>
            <w:r w:rsidRPr="00903486">
              <w:rPr>
                <w:sz w:val="18"/>
                <w:szCs w:val="18"/>
              </w:rPr>
              <w:t>Peak (% of pre-induction awake value)</w:t>
            </w:r>
          </w:p>
        </w:tc>
        <w:tc>
          <w:tcPr>
            <w:tcW w:w="1500" w:type="dxa"/>
          </w:tcPr>
          <w:p w14:paraId="214AB3C2" w14:textId="34F7A6BE" w:rsidR="00D7123D" w:rsidRPr="00903486" w:rsidRDefault="00903486">
            <w:pPr>
              <w:jc w:val="center"/>
              <w:rPr>
                <w:color w:val="000000"/>
              </w:rPr>
            </w:pPr>
            <w:r w:rsidRPr="00903486">
              <w:rPr>
                <w:color w:val="000000"/>
                <w:sz w:val="18"/>
                <w:szCs w:val="18"/>
              </w:rPr>
              <w:t>251.5 ± 33.1</w:t>
            </w:r>
          </w:p>
        </w:tc>
        <w:tc>
          <w:tcPr>
            <w:tcW w:w="1500" w:type="dxa"/>
          </w:tcPr>
          <w:p w14:paraId="49DEE920" w14:textId="4D540689" w:rsidR="00D7123D" w:rsidRPr="00903486" w:rsidRDefault="00903486">
            <w:pPr>
              <w:jc w:val="center"/>
              <w:rPr>
                <w:color w:val="000000"/>
              </w:rPr>
            </w:pPr>
            <w:r w:rsidRPr="00903486">
              <w:rPr>
                <w:color w:val="000000"/>
                <w:sz w:val="18"/>
                <w:szCs w:val="18"/>
              </w:rPr>
              <w:t>346.0 ± 20.2</w:t>
            </w:r>
          </w:p>
        </w:tc>
        <w:tc>
          <w:tcPr>
            <w:tcW w:w="900" w:type="dxa"/>
          </w:tcPr>
          <w:p w14:paraId="07A24DB1" w14:textId="77777777" w:rsidR="00D7123D" w:rsidRDefault="00903486">
            <w:pPr>
              <w:jc w:val="center"/>
            </w:pPr>
            <w:r>
              <w:rPr>
                <w:sz w:val="18"/>
                <w:szCs w:val="18"/>
              </w:rPr>
              <w:t>0.029</w:t>
            </w:r>
          </w:p>
        </w:tc>
        <w:tc>
          <w:tcPr>
            <w:tcW w:w="1000" w:type="dxa"/>
          </w:tcPr>
          <w:p w14:paraId="788B2357" w14:textId="77777777" w:rsidR="00D7123D" w:rsidRDefault="00903486">
            <w:pPr>
              <w:jc w:val="center"/>
            </w:pPr>
            <w:r>
              <w:rPr>
                <w:sz w:val="18"/>
                <w:szCs w:val="18"/>
              </w:rPr>
              <w:t>3.00</w:t>
            </w:r>
          </w:p>
        </w:tc>
      </w:tr>
      <w:tr w:rsidR="00D7123D" w14:paraId="59280180" w14:textId="77777777">
        <w:trPr>
          <w:cantSplit/>
          <w:jc w:val="center"/>
        </w:trPr>
        <w:tc>
          <w:tcPr>
            <w:tcW w:w="1100" w:type="dxa"/>
          </w:tcPr>
          <w:p w14:paraId="486C20A5" w14:textId="77777777" w:rsidR="00D7123D" w:rsidRDefault="00903486">
            <w:pPr>
              <w:jc w:val="center"/>
            </w:pPr>
            <w:r>
              <w:rPr>
                <w:sz w:val="18"/>
                <w:szCs w:val="18"/>
              </w:rPr>
              <w:t>rCBF</w:t>
            </w:r>
          </w:p>
        </w:tc>
        <w:tc>
          <w:tcPr>
            <w:tcW w:w="1900" w:type="dxa"/>
          </w:tcPr>
          <w:p w14:paraId="772D27B7" w14:textId="77777777" w:rsidR="00D7123D" w:rsidRPr="00903486" w:rsidRDefault="00903486">
            <w:pPr>
              <w:jc w:val="center"/>
            </w:pPr>
            <w:r w:rsidRPr="00903486">
              <w:rPr>
                <w:sz w:val="18"/>
                <w:szCs w:val="18"/>
              </w:rPr>
              <w:t>Maximum rate of increase (percentage points per second)</w:t>
            </w:r>
          </w:p>
        </w:tc>
        <w:tc>
          <w:tcPr>
            <w:tcW w:w="1500" w:type="dxa"/>
          </w:tcPr>
          <w:p w14:paraId="1A598627" w14:textId="0BCD54E3" w:rsidR="00D7123D" w:rsidRPr="00903486" w:rsidRDefault="00903486">
            <w:pPr>
              <w:jc w:val="center"/>
              <w:rPr>
                <w:color w:val="000000"/>
              </w:rPr>
            </w:pPr>
            <w:r w:rsidRPr="00903486">
              <w:rPr>
                <w:color w:val="000000"/>
                <w:sz w:val="18"/>
                <w:szCs w:val="18"/>
              </w:rPr>
              <w:t>6.1 ± 1.3</w:t>
            </w:r>
          </w:p>
        </w:tc>
        <w:tc>
          <w:tcPr>
            <w:tcW w:w="1500" w:type="dxa"/>
          </w:tcPr>
          <w:p w14:paraId="777C4495" w14:textId="6BE136D4" w:rsidR="00D7123D" w:rsidRPr="00903486" w:rsidRDefault="00903486">
            <w:pPr>
              <w:jc w:val="center"/>
              <w:rPr>
                <w:color w:val="000000"/>
              </w:rPr>
            </w:pPr>
            <w:r w:rsidRPr="00903486">
              <w:rPr>
                <w:color w:val="000000"/>
                <w:sz w:val="18"/>
                <w:szCs w:val="18"/>
              </w:rPr>
              <w:t>11.9 ± 3.8</w:t>
            </w:r>
          </w:p>
        </w:tc>
        <w:tc>
          <w:tcPr>
            <w:tcW w:w="900" w:type="dxa"/>
          </w:tcPr>
          <w:p w14:paraId="755FEDBB" w14:textId="77777777" w:rsidR="00D7123D" w:rsidRDefault="00903486">
            <w:pPr>
              <w:jc w:val="center"/>
            </w:pPr>
            <w:r>
              <w:rPr>
                <w:sz w:val="18"/>
                <w:szCs w:val="18"/>
              </w:rPr>
              <w:t>0.029</w:t>
            </w:r>
          </w:p>
        </w:tc>
        <w:tc>
          <w:tcPr>
            <w:tcW w:w="1000" w:type="dxa"/>
          </w:tcPr>
          <w:p w14:paraId="7C300475" w14:textId="77777777" w:rsidR="00D7123D" w:rsidRDefault="00903486">
            <w:pPr>
              <w:jc w:val="center"/>
            </w:pPr>
            <w:r>
              <w:rPr>
                <w:sz w:val="18"/>
                <w:szCs w:val="18"/>
              </w:rPr>
              <w:t>1.75</w:t>
            </w:r>
          </w:p>
        </w:tc>
      </w:tr>
      <w:tr w:rsidR="00D7123D" w14:paraId="0D0AB693" w14:textId="77777777">
        <w:trPr>
          <w:cantSplit/>
          <w:jc w:val="center"/>
        </w:trPr>
        <w:tc>
          <w:tcPr>
            <w:tcW w:w="1100" w:type="dxa"/>
          </w:tcPr>
          <w:p w14:paraId="6ECE7539" w14:textId="77777777" w:rsidR="00D7123D" w:rsidRDefault="00903486">
            <w:pPr>
              <w:jc w:val="center"/>
            </w:pPr>
            <w:r>
              <w:rPr>
                <w:sz w:val="18"/>
                <w:szCs w:val="18"/>
              </w:rPr>
              <w:t>StO</w:t>
            </w:r>
            <w:r>
              <w:rPr>
                <w:sz w:val="18"/>
                <w:szCs w:val="18"/>
                <w:vertAlign w:val="subscript"/>
              </w:rPr>
              <w:t>2</w:t>
            </w:r>
          </w:p>
        </w:tc>
        <w:tc>
          <w:tcPr>
            <w:tcW w:w="1900" w:type="dxa"/>
          </w:tcPr>
          <w:p w14:paraId="0173F0DD" w14:textId="77777777" w:rsidR="00D7123D" w:rsidRPr="00903486" w:rsidRDefault="00903486">
            <w:pPr>
              <w:jc w:val="center"/>
            </w:pPr>
            <w:r w:rsidRPr="00903486">
              <w:rPr>
                <w:sz w:val="18"/>
                <w:szCs w:val="18"/>
              </w:rPr>
              <w:t>Peak (% of pre-induction awake value)</w:t>
            </w:r>
          </w:p>
        </w:tc>
        <w:tc>
          <w:tcPr>
            <w:tcW w:w="1500" w:type="dxa"/>
          </w:tcPr>
          <w:p w14:paraId="57EC0A27" w14:textId="7400DB8F" w:rsidR="00D7123D" w:rsidRPr="00903486" w:rsidRDefault="00903486">
            <w:pPr>
              <w:jc w:val="center"/>
              <w:rPr>
                <w:color w:val="000000"/>
              </w:rPr>
            </w:pPr>
            <w:r w:rsidRPr="00903486">
              <w:rPr>
                <w:color w:val="000000"/>
                <w:sz w:val="18"/>
                <w:szCs w:val="18"/>
              </w:rPr>
              <w:t>149.2 ± 27.9</w:t>
            </w:r>
          </w:p>
        </w:tc>
        <w:tc>
          <w:tcPr>
            <w:tcW w:w="1500" w:type="dxa"/>
          </w:tcPr>
          <w:p w14:paraId="154E5908" w14:textId="771CA78E" w:rsidR="00D7123D" w:rsidRPr="00903486" w:rsidRDefault="00903486">
            <w:pPr>
              <w:jc w:val="center"/>
              <w:rPr>
                <w:color w:val="000000"/>
              </w:rPr>
            </w:pPr>
            <w:r w:rsidRPr="00903486">
              <w:rPr>
                <w:color w:val="000000"/>
                <w:sz w:val="18"/>
                <w:szCs w:val="18"/>
              </w:rPr>
              <w:t>123.0 ± 5.1</w:t>
            </w:r>
          </w:p>
        </w:tc>
        <w:tc>
          <w:tcPr>
            <w:tcW w:w="900" w:type="dxa"/>
          </w:tcPr>
          <w:p w14:paraId="79BA4532" w14:textId="77777777" w:rsidR="00D7123D" w:rsidRDefault="00903486">
            <w:pPr>
              <w:jc w:val="center"/>
            </w:pPr>
            <w:r>
              <w:rPr>
                <w:sz w:val="18"/>
                <w:szCs w:val="18"/>
              </w:rPr>
              <w:t>0.200</w:t>
            </w:r>
          </w:p>
        </w:tc>
        <w:tc>
          <w:tcPr>
            <w:tcW w:w="1000" w:type="dxa"/>
          </w:tcPr>
          <w:p w14:paraId="79FD7F54" w14:textId="77777777" w:rsidR="00D7123D" w:rsidRDefault="00903486">
            <w:pPr>
              <w:jc w:val="center"/>
            </w:pPr>
            <w:r>
              <w:rPr>
                <w:sz w:val="18"/>
                <w:szCs w:val="18"/>
              </w:rPr>
              <w:t>1.13</w:t>
            </w:r>
          </w:p>
        </w:tc>
      </w:tr>
      <w:tr w:rsidR="00D7123D" w14:paraId="39A392E2" w14:textId="77777777">
        <w:trPr>
          <w:cantSplit/>
          <w:jc w:val="center"/>
        </w:trPr>
        <w:tc>
          <w:tcPr>
            <w:tcW w:w="1100" w:type="dxa"/>
          </w:tcPr>
          <w:p w14:paraId="6F0ADF05" w14:textId="77777777" w:rsidR="00D7123D" w:rsidRDefault="00903486">
            <w:pPr>
              <w:jc w:val="center"/>
            </w:pPr>
            <w:r>
              <w:rPr>
                <w:sz w:val="18"/>
                <w:szCs w:val="18"/>
              </w:rPr>
              <w:t>StO</w:t>
            </w:r>
            <w:r>
              <w:rPr>
                <w:sz w:val="18"/>
                <w:szCs w:val="18"/>
                <w:vertAlign w:val="subscript"/>
              </w:rPr>
              <w:t>2</w:t>
            </w:r>
          </w:p>
        </w:tc>
        <w:tc>
          <w:tcPr>
            <w:tcW w:w="1900" w:type="dxa"/>
          </w:tcPr>
          <w:p w14:paraId="0F1AB6CF" w14:textId="77777777" w:rsidR="00D7123D" w:rsidRPr="00903486" w:rsidRDefault="00903486">
            <w:pPr>
              <w:jc w:val="center"/>
            </w:pPr>
            <w:r w:rsidRPr="00903486">
              <w:rPr>
                <w:sz w:val="18"/>
                <w:szCs w:val="18"/>
              </w:rPr>
              <w:t>Maximum rate of increase (percentage points per second)</w:t>
            </w:r>
          </w:p>
        </w:tc>
        <w:tc>
          <w:tcPr>
            <w:tcW w:w="1500" w:type="dxa"/>
          </w:tcPr>
          <w:p w14:paraId="0EE3DD92" w14:textId="78865868" w:rsidR="00D7123D" w:rsidRPr="00903486" w:rsidRDefault="00903486">
            <w:pPr>
              <w:jc w:val="center"/>
              <w:rPr>
                <w:color w:val="000000"/>
              </w:rPr>
            </w:pPr>
            <w:r w:rsidRPr="00903486">
              <w:rPr>
                <w:color w:val="000000"/>
                <w:sz w:val="18"/>
                <w:szCs w:val="18"/>
              </w:rPr>
              <w:t>3.5 ± 3.1</w:t>
            </w:r>
          </w:p>
        </w:tc>
        <w:tc>
          <w:tcPr>
            <w:tcW w:w="1500" w:type="dxa"/>
          </w:tcPr>
          <w:p w14:paraId="56B7F09F" w14:textId="696FE73E" w:rsidR="00D7123D" w:rsidRPr="00903486" w:rsidRDefault="00903486">
            <w:pPr>
              <w:jc w:val="center"/>
              <w:rPr>
                <w:color w:val="000000"/>
              </w:rPr>
            </w:pPr>
            <w:r w:rsidRPr="00903486">
              <w:rPr>
                <w:color w:val="000000"/>
                <w:sz w:val="18"/>
                <w:szCs w:val="18"/>
              </w:rPr>
              <w:t>2.2 ± 0.9</w:t>
            </w:r>
          </w:p>
        </w:tc>
        <w:tc>
          <w:tcPr>
            <w:tcW w:w="900" w:type="dxa"/>
          </w:tcPr>
          <w:p w14:paraId="6996E1A5" w14:textId="77777777" w:rsidR="00D7123D" w:rsidRDefault="00903486">
            <w:pPr>
              <w:jc w:val="center"/>
            </w:pPr>
            <w:r>
              <w:rPr>
                <w:sz w:val="18"/>
                <w:szCs w:val="18"/>
              </w:rPr>
              <w:t>0.686</w:t>
            </w:r>
          </w:p>
        </w:tc>
        <w:tc>
          <w:tcPr>
            <w:tcW w:w="1000" w:type="dxa"/>
          </w:tcPr>
          <w:p w14:paraId="5C5B67A2" w14:textId="77777777" w:rsidR="00D7123D" w:rsidRDefault="00903486">
            <w:pPr>
              <w:jc w:val="center"/>
            </w:pPr>
            <w:r>
              <w:rPr>
                <w:sz w:val="18"/>
                <w:szCs w:val="18"/>
              </w:rPr>
              <w:t>0.51</w:t>
            </w:r>
          </w:p>
        </w:tc>
      </w:tr>
      <w:tr w:rsidR="00D7123D" w14:paraId="63D71A8B" w14:textId="77777777">
        <w:trPr>
          <w:cantSplit/>
          <w:jc w:val="center"/>
        </w:trPr>
        <w:tc>
          <w:tcPr>
            <w:tcW w:w="1100" w:type="dxa"/>
          </w:tcPr>
          <w:p w14:paraId="5346CA8E" w14:textId="77777777" w:rsidR="00D7123D" w:rsidRDefault="00903486">
            <w:pPr>
              <w:jc w:val="center"/>
            </w:pPr>
            <w:r>
              <w:rPr>
                <w:sz w:val="18"/>
                <w:szCs w:val="18"/>
              </w:rPr>
              <w:t>OHb</w:t>
            </w:r>
          </w:p>
        </w:tc>
        <w:tc>
          <w:tcPr>
            <w:tcW w:w="1900" w:type="dxa"/>
          </w:tcPr>
          <w:p w14:paraId="5DD59D59" w14:textId="77777777" w:rsidR="00D7123D" w:rsidRPr="00903486" w:rsidRDefault="00903486">
            <w:pPr>
              <w:jc w:val="center"/>
            </w:pPr>
            <w:r w:rsidRPr="00903486">
              <w:rPr>
                <w:sz w:val="18"/>
                <w:szCs w:val="18"/>
              </w:rPr>
              <w:t>Peak (% of pre-induction awake value)</w:t>
            </w:r>
          </w:p>
        </w:tc>
        <w:tc>
          <w:tcPr>
            <w:tcW w:w="1500" w:type="dxa"/>
          </w:tcPr>
          <w:p w14:paraId="67025185" w14:textId="56D97CF1" w:rsidR="00D7123D" w:rsidRPr="00903486" w:rsidRDefault="00903486">
            <w:pPr>
              <w:jc w:val="center"/>
              <w:rPr>
                <w:color w:val="000000"/>
              </w:rPr>
            </w:pPr>
            <w:r w:rsidRPr="00903486">
              <w:rPr>
                <w:color w:val="000000"/>
                <w:sz w:val="18"/>
                <w:szCs w:val="18"/>
              </w:rPr>
              <w:t>205.4 ± 61.0</w:t>
            </w:r>
          </w:p>
        </w:tc>
        <w:tc>
          <w:tcPr>
            <w:tcW w:w="1500" w:type="dxa"/>
          </w:tcPr>
          <w:p w14:paraId="5EFE54A0" w14:textId="0CC36C3D" w:rsidR="00D7123D" w:rsidRPr="00903486" w:rsidRDefault="00903486">
            <w:pPr>
              <w:jc w:val="center"/>
              <w:rPr>
                <w:color w:val="000000"/>
              </w:rPr>
            </w:pPr>
            <w:r w:rsidRPr="00903486">
              <w:rPr>
                <w:color w:val="000000"/>
                <w:sz w:val="18"/>
                <w:szCs w:val="18"/>
              </w:rPr>
              <w:t>142.8 ± 11.7</w:t>
            </w:r>
          </w:p>
        </w:tc>
        <w:tc>
          <w:tcPr>
            <w:tcW w:w="900" w:type="dxa"/>
          </w:tcPr>
          <w:p w14:paraId="5E015AE2" w14:textId="77777777" w:rsidR="00D7123D" w:rsidRDefault="00903486">
            <w:pPr>
              <w:jc w:val="center"/>
            </w:pPr>
            <w:r>
              <w:rPr>
                <w:sz w:val="18"/>
                <w:szCs w:val="18"/>
              </w:rPr>
              <w:t>0.343</w:t>
            </w:r>
          </w:p>
        </w:tc>
        <w:tc>
          <w:tcPr>
            <w:tcW w:w="1000" w:type="dxa"/>
          </w:tcPr>
          <w:p w14:paraId="75088B5B" w14:textId="77777777" w:rsidR="00D7123D" w:rsidRDefault="00903486">
            <w:pPr>
              <w:jc w:val="center"/>
            </w:pPr>
            <w:r>
              <w:rPr>
                <w:sz w:val="18"/>
                <w:szCs w:val="18"/>
              </w:rPr>
              <w:t>1.24</w:t>
            </w:r>
          </w:p>
        </w:tc>
      </w:tr>
      <w:tr w:rsidR="00D7123D" w14:paraId="175A16FA" w14:textId="77777777">
        <w:trPr>
          <w:cantSplit/>
          <w:jc w:val="center"/>
        </w:trPr>
        <w:tc>
          <w:tcPr>
            <w:tcW w:w="1100" w:type="dxa"/>
          </w:tcPr>
          <w:p w14:paraId="4E222355" w14:textId="77777777" w:rsidR="00D7123D" w:rsidRDefault="00903486">
            <w:pPr>
              <w:jc w:val="center"/>
            </w:pPr>
            <w:r>
              <w:rPr>
                <w:sz w:val="18"/>
                <w:szCs w:val="18"/>
              </w:rPr>
              <w:t>OHb</w:t>
            </w:r>
          </w:p>
        </w:tc>
        <w:tc>
          <w:tcPr>
            <w:tcW w:w="1900" w:type="dxa"/>
          </w:tcPr>
          <w:p w14:paraId="0EB24FBF" w14:textId="77777777" w:rsidR="00D7123D" w:rsidRPr="00903486" w:rsidRDefault="00903486">
            <w:pPr>
              <w:jc w:val="center"/>
            </w:pPr>
            <w:r w:rsidRPr="00903486">
              <w:rPr>
                <w:sz w:val="18"/>
                <w:szCs w:val="18"/>
              </w:rPr>
              <w:t>Maximum rate of increase (percentage points per second)</w:t>
            </w:r>
          </w:p>
        </w:tc>
        <w:tc>
          <w:tcPr>
            <w:tcW w:w="1500" w:type="dxa"/>
          </w:tcPr>
          <w:p w14:paraId="69A9FA06" w14:textId="3458E562" w:rsidR="00D7123D" w:rsidRPr="00903486" w:rsidRDefault="00903486">
            <w:pPr>
              <w:jc w:val="center"/>
              <w:rPr>
                <w:color w:val="000000"/>
              </w:rPr>
            </w:pPr>
            <w:r w:rsidRPr="00903486">
              <w:rPr>
                <w:color w:val="000000"/>
                <w:sz w:val="18"/>
                <w:szCs w:val="18"/>
              </w:rPr>
              <w:t>6.8 ± 5.2</w:t>
            </w:r>
          </w:p>
        </w:tc>
        <w:tc>
          <w:tcPr>
            <w:tcW w:w="1500" w:type="dxa"/>
          </w:tcPr>
          <w:p w14:paraId="38E99564" w14:textId="5D6979E7" w:rsidR="00D7123D" w:rsidRPr="00903486" w:rsidRDefault="00903486">
            <w:pPr>
              <w:keepNext/>
              <w:jc w:val="center"/>
              <w:rPr>
                <w:color w:val="000000"/>
              </w:rPr>
            </w:pPr>
            <w:r w:rsidRPr="00903486">
              <w:rPr>
                <w:color w:val="000000"/>
                <w:sz w:val="18"/>
                <w:szCs w:val="18"/>
              </w:rPr>
              <w:t>3.2 ± 1.1</w:t>
            </w:r>
          </w:p>
        </w:tc>
        <w:tc>
          <w:tcPr>
            <w:tcW w:w="900" w:type="dxa"/>
          </w:tcPr>
          <w:p w14:paraId="7414F5AA" w14:textId="77777777" w:rsidR="00D7123D" w:rsidRDefault="00903486">
            <w:pPr>
              <w:jc w:val="center"/>
            </w:pPr>
            <w:r>
              <w:rPr>
                <w:sz w:val="18"/>
                <w:szCs w:val="18"/>
              </w:rPr>
              <w:t>0.200</w:t>
            </w:r>
          </w:p>
        </w:tc>
        <w:tc>
          <w:tcPr>
            <w:tcW w:w="1000" w:type="dxa"/>
          </w:tcPr>
          <w:p w14:paraId="632180E1" w14:textId="77777777" w:rsidR="00D7123D" w:rsidRDefault="00903486">
            <w:pPr>
              <w:jc w:val="center"/>
            </w:pPr>
            <w:r>
              <w:rPr>
                <w:sz w:val="18"/>
                <w:szCs w:val="18"/>
              </w:rPr>
              <w:t>0.83</w:t>
            </w:r>
          </w:p>
        </w:tc>
      </w:tr>
      <w:tr w:rsidR="00D7123D" w14:paraId="343C3CC0" w14:textId="77777777">
        <w:trPr>
          <w:cantSplit/>
          <w:jc w:val="center"/>
        </w:trPr>
        <w:tc>
          <w:tcPr>
            <w:tcW w:w="1100" w:type="dxa"/>
          </w:tcPr>
          <w:p w14:paraId="7630231F" w14:textId="77777777" w:rsidR="00D7123D" w:rsidRDefault="00903486">
            <w:pPr>
              <w:jc w:val="center"/>
            </w:pPr>
            <w:r>
              <w:rPr>
                <w:sz w:val="18"/>
                <w:szCs w:val="18"/>
              </w:rPr>
              <w:t>RHb</w:t>
            </w:r>
          </w:p>
        </w:tc>
        <w:tc>
          <w:tcPr>
            <w:tcW w:w="1900" w:type="dxa"/>
          </w:tcPr>
          <w:p w14:paraId="2FC06635" w14:textId="77777777" w:rsidR="00D7123D" w:rsidRPr="00903486" w:rsidRDefault="00903486">
            <w:pPr>
              <w:jc w:val="center"/>
            </w:pPr>
            <w:r w:rsidRPr="00903486">
              <w:rPr>
                <w:sz w:val="18"/>
                <w:szCs w:val="18"/>
              </w:rPr>
              <w:t>Peak (% of pre-induction awake value)</w:t>
            </w:r>
          </w:p>
        </w:tc>
        <w:tc>
          <w:tcPr>
            <w:tcW w:w="1500" w:type="dxa"/>
          </w:tcPr>
          <w:p w14:paraId="031DC22B" w14:textId="12BBE27B" w:rsidR="00D7123D" w:rsidRPr="00903486" w:rsidRDefault="00903486">
            <w:pPr>
              <w:jc w:val="center"/>
              <w:rPr>
                <w:color w:val="000000"/>
              </w:rPr>
            </w:pPr>
            <w:r w:rsidRPr="00903486">
              <w:rPr>
                <w:color w:val="000000"/>
                <w:sz w:val="18"/>
                <w:szCs w:val="18"/>
              </w:rPr>
              <w:t>149.4 ± 42.1</w:t>
            </w:r>
          </w:p>
        </w:tc>
        <w:tc>
          <w:tcPr>
            <w:tcW w:w="1500" w:type="dxa"/>
          </w:tcPr>
          <w:p w14:paraId="27AEA6F7" w14:textId="7C78E679" w:rsidR="00D7123D" w:rsidRPr="00903486" w:rsidRDefault="00903486">
            <w:pPr>
              <w:jc w:val="center"/>
              <w:rPr>
                <w:color w:val="000000"/>
              </w:rPr>
            </w:pPr>
            <w:r w:rsidRPr="00903486">
              <w:rPr>
                <w:color w:val="000000"/>
                <w:sz w:val="18"/>
                <w:szCs w:val="18"/>
              </w:rPr>
              <w:t>135.8 ± 31.0</w:t>
            </w:r>
          </w:p>
        </w:tc>
        <w:tc>
          <w:tcPr>
            <w:tcW w:w="900" w:type="dxa"/>
          </w:tcPr>
          <w:p w14:paraId="7248262D" w14:textId="77777777" w:rsidR="00D7123D" w:rsidRDefault="00903486">
            <w:pPr>
              <w:jc w:val="center"/>
            </w:pPr>
            <w:r>
              <w:rPr>
                <w:sz w:val="18"/>
                <w:szCs w:val="18"/>
              </w:rPr>
              <w:t>0.686</w:t>
            </w:r>
          </w:p>
        </w:tc>
        <w:tc>
          <w:tcPr>
            <w:tcW w:w="1000" w:type="dxa"/>
          </w:tcPr>
          <w:p w14:paraId="54ED7206" w14:textId="77777777" w:rsidR="00D7123D" w:rsidRDefault="00903486">
            <w:pPr>
              <w:jc w:val="center"/>
            </w:pPr>
            <w:r>
              <w:rPr>
                <w:sz w:val="18"/>
                <w:szCs w:val="18"/>
              </w:rPr>
              <w:t>0.32</w:t>
            </w:r>
          </w:p>
        </w:tc>
      </w:tr>
      <w:tr w:rsidR="00D7123D" w14:paraId="3EEC737C" w14:textId="77777777">
        <w:trPr>
          <w:cantSplit/>
          <w:jc w:val="center"/>
        </w:trPr>
        <w:tc>
          <w:tcPr>
            <w:tcW w:w="1100" w:type="dxa"/>
          </w:tcPr>
          <w:p w14:paraId="05F37329" w14:textId="77777777" w:rsidR="00D7123D" w:rsidRDefault="00903486">
            <w:pPr>
              <w:jc w:val="center"/>
            </w:pPr>
            <w:r>
              <w:rPr>
                <w:sz w:val="18"/>
                <w:szCs w:val="18"/>
              </w:rPr>
              <w:t>RHb</w:t>
            </w:r>
          </w:p>
        </w:tc>
        <w:tc>
          <w:tcPr>
            <w:tcW w:w="1900" w:type="dxa"/>
          </w:tcPr>
          <w:p w14:paraId="6795A477" w14:textId="77777777" w:rsidR="00D7123D" w:rsidRPr="00903486" w:rsidRDefault="00903486">
            <w:pPr>
              <w:jc w:val="center"/>
            </w:pPr>
            <w:r w:rsidRPr="00903486">
              <w:rPr>
                <w:sz w:val="18"/>
                <w:szCs w:val="18"/>
              </w:rPr>
              <w:t>Maximum rate of increase (percentage points per second)</w:t>
            </w:r>
          </w:p>
        </w:tc>
        <w:tc>
          <w:tcPr>
            <w:tcW w:w="1500" w:type="dxa"/>
          </w:tcPr>
          <w:p w14:paraId="72D34863" w14:textId="26590785" w:rsidR="00D7123D" w:rsidRPr="00903486" w:rsidRDefault="00903486">
            <w:pPr>
              <w:jc w:val="center"/>
              <w:rPr>
                <w:color w:val="000000"/>
              </w:rPr>
            </w:pPr>
            <w:r w:rsidRPr="00903486">
              <w:rPr>
                <w:color w:val="000000"/>
                <w:sz w:val="18"/>
                <w:szCs w:val="18"/>
              </w:rPr>
              <w:t>5.1 ± 0.6</w:t>
            </w:r>
          </w:p>
        </w:tc>
        <w:tc>
          <w:tcPr>
            <w:tcW w:w="1500" w:type="dxa"/>
          </w:tcPr>
          <w:p w14:paraId="2E8CF208" w14:textId="577936C9" w:rsidR="00D7123D" w:rsidRPr="00903486" w:rsidRDefault="00903486">
            <w:pPr>
              <w:jc w:val="center"/>
              <w:rPr>
                <w:color w:val="000000"/>
              </w:rPr>
            </w:pPr>
            <w:r w:rsidRPr="00903486">
              <w:rPr>
                <w:color w:val="000000"/>
                <w:sz w:val="18"/>
                <w:szCs w:val="18"/>
              </w:rPr>
              <w:t>2.9 ± 1.5</w:t>
            </w:r>
          </w:p>
        </w:tc>
        <w:tc>
          <w:tcPr>
            <w:tcW w:w="900" w:type="dxa"/>
          </w:tcPr>
          <w:p w14:paraId="702DDE51" w14:textId="77777777" w:rsidR="00D7123D" w:rsidRDefault="00903486">
            <w:pPr>
              <w:jc w:val="center"/>
            </w:pPr>
            <w:r>
              <w:rPr>
                <w:sz w:val="18"/>
                <w:szCs w:val="18"/>
              </w:rPr>
              <w:t>0.057</w:t>
            </w:r>
          </w:p>
        </w:tc>
        <w:tc>
          <w:tcPr>
            <w:tcW w:w="1000" w:type="dxa"/>
          </w:tcPr>
          <w:p w14:paraId="2AB6B938" w14:textId="77777777" w:rsidR="00D7123D" w:rsidRDefault="00903486">
            <w:pPr>
              <w:jc w:val="center"/>
            </w:pPr>
            <w:r>
              <w:rPr>
                <w:sz w:val="18"/>
                <w:szCs w:val="18"/>
              </w:rPr>
              <w:t>1.63</w:t>
            </w:r>
          </w:p>
        </w:tc>
      </w:tr>
      <w:tr w:rsidR="00D7123D" w14:paraId="33E63ED8" w14:textId="77777777">
        <w:trPr>
          <w:cantSplit/>
          <w:jc w:val="center"/>
        </w:trPr>
        <w:tc>
          <w:tcPr>
            <w:tcW w:w="1100" w:type="dxa"/>
          </w:tcPr>
          <w:p w14:paraId="1017233B" w14:textId="77777777" w:rsidR="00D7123D" w:rsidRDefault="00903486">
            <w:pPr>
              <w:jc w:val="center"/>
            </w:pPr>
            <w:r>
              <w:rPr>
                <w:sz w:val="18"/>
                <w:szCs w:val="18"/>
              </w:rPr>
              <w:t>THb</w:t>
            </w:r>
          </w:p>
        </w:tc>
        <w:tc>
          <w:tcPr>
            <w:tcW w:w="1900" w:type="dxa"/>
          </w:tcPr>
          <w:p w14:paraId="62AF5756" w14:textId="77777777" w:rsidR="00D7123D" w:rsidRPr="00903486" w:rsidRDefault="00903486">
            <w:pPr>
              <w:jc w:val="center"/>
            </w:pPr>
            <w:r w:rsidRPr="00903486">
              <w:rPr>
                <w:sz w:val="18"/>
                <w:szCs w:val="18"/>
              </w:rPr>
              <w:t>Peak (% of pre-induction awake value)</w:t>
            </w:r>
          </w:p>
        </w:tc>
        <w:tc>
          <w:tcPr>
            <w:tcW w:w="1500" w:type="dxa"/>
          </w:tcPr>
          <w:p w14:paraId="7BB67453" w14:textId="16B385C2" w:rsidR="00D7123D" w:rsidRPr="00903486" w:rsidRDefault="00903486">
            <w:pPr>
              <w:jc w:val="center"/>
              <w:rPr>
                <w:color w:val="000000"/>
              </w:rPr>
            </w:pPr>
            <w:r w:rsidRPr="00903486">
              <w:rPr>
                <w:color w:val="000000"/>
                <w:sz w:val="18"/>
                <w:szCs w:val="18"/>
              </w:rPr>
              <w:t>155.2 ± 35.7</w:t>
            </w:r>
          </w:p>
        </w:tc>
        <w:tc>
          <w:tcPr>
            <w:tcW w:w="1500" w:type="dxa"/>
          </w:tcPr>
          <w:p w14:paraId="21999E8C" w14:textId="79A0B1D2" w:rsidR="00D7123D" w:rsidRPr="00903486" w:rsidRDefault="00903486">
            <w:pPr>
              <w:jc w:val="center"/>
              <w:rPr>
                <w:color w:val="000000"/>
              </w:rPr>
            </w:pPr>
            <w:r w:rsidRPr="00903486">
              <w:rPr>
                <w:color w:val="000000"/>
                <w:sz w:val="18"/>
                <w:szCs w:val="18"/>
              </w:rPr>
              <w:t>123.8 ± 6.5</w:t>
            </w:r>
          </w:p>
        </w:tc>
        <w:tc>
          <w:tcPr>
            <w:tcW w:w="900" w:type="dxa"/>
          </w:tcPr>
          <w:p w14:paraId="1D642738" w14:textId="77777777" w:rsidR="00D7123D" w:rsidRDefault="00903486">
            <w:pPr>
              <w:jc w:val="center"/>
            </w:pPr>
            <w:r>
              <w:rPr>
                <w:sz w:val="18"/>
                <w:szCs w:val="18"/>
              </w:rPr>
              <w:t>0.343</w:t>
            </w:r>
          </w:p>
        </w:tc>
        <w:tc>
          <w:tcPr>
            <w:tcW w:w="1000" w:type="dxa"/>
          </w:tcPr>
          <w:p w14:paraId="26415853" w14:textId="77777777" w:rsidR="00D7123D" w:rsidRDefault="00903486">
            <w:pPr>
              <w:jc w:val="center"/>
            </w:pPr>
            <w:r>
              <w:rPr>
                <w:sz w:val="18"/>
                <w:szCs w:val="18"/>
              </w:rPr>
              <w:t>1.06</w:t>
            </w:r>
          </w:p>
        </w:tc>
      </w:tr>
      <w:tr w:rsidR="00D7123D" w14:paraId="74E5045C" w14:textId="77777777">
        <w:trPr>
          <w:cantSplit/>
          <w:jc w:val="center"/>
        </w:trPr>
        <w:tc>
          <w:tcPr>
            <w:tcW w:w="1100" w:type="dxa"/>
          </w:tcPr>
          <w:p w14:paraId="2305C461" w14:textId="77777777" w:rsidR="00D7123D" w:rsidRDefault="00903486">
            <w:pPr>
              <w:jc w:val="center"/>
            </w:pPr>
            <w:r>
              <w:rPr>
                <w:sz w:val="18"/>
                <w:szCs w:val="18"/>
              </w:rPr>
              <w:t>THb</w:t>
            </w:r>
          </w:p>
        </w:tc>
        <w:tc>
          <w:tcPr>
            <w:tcW w:w="1900" w:type="dxa"/>
          </w:tcPr>
          <w:p w14:paraId="2F4B83E6" w14:textId="77777777" w:rsidR="00D7123D" w:rsidRPr="00903486" w:rsidRDefault="00903486">
            <w:pPr>
              <w:jc w:val="center"/>
            </w:pPr>
            <w:r w:rsidRPr="00903486">
              <w:rPr>
                <w:sz w:val="18"/>
                <w:szCs w:val="18"/>
              </w:rPr>
              <w:t>Maximum rate of increase (percentage points per second)</w:t>
            </w:r>
          </w:p>
        </w:tc>
        <w:tc>
          <w:tcPr>
            <w:tcW w:w="1500" w:type="dxa"/>
          </w:tcPr>
          <w:p w14:paraId="7F0FCD0B" w14:textId="2ABEE6F1" w:rsidR="00D7123D" w:rsidRPr="00903486" w:rsidRDefault="00903486">
            <w:pPr>
              <w:jc w:val="center"/>
              <w:rPr>
                <w:color w:val="000000"/>
              </w:rPr>
            </w:pPr>
            <w:r w:rsidRPr="00903486">
              <w:rPr>
                <w:color w:val="000000"/>
                <w:sz w:val="18"/>
                <w:szCs w:val="18"/>
              </w:rPr>
              <w:t>3.6 ± 1.1</w:t>
            </w:r>
          </w:p>
        </w:tc>
        <w:tc>
          <w:tcPr>
            <w:tcW w:w="1500" w:type="dxa"/>
          </w:tcPr>
          <w:p w14:paraId="1C3A0B92" w14:textId="281BA1A2" w:rsidR="00D7123D" w:rsidRPr="00903486" w:rsidRDefault="00903486">
            <w:pPr>
              <w:jc w:val="center"/>
              <w:rPr>
                <w:color w:val="000000"/>
              </w:rPr>
            </w:pPr>
            <w:r w:rsidRPr="00903486">
              <w:rPr>
                <w:color w:val="000000"/>
                <w:sz w:val="18"/>
                <w:szCs w:val="18"/>
              </w:rPr>
              <w:t>2.0 ± 0.6</w:t>
            </w:r>
          </w:p>
        </w:tc>
        <w:tc>
          <w:tcPr>
            <w:tcW w:w="900" w:type="dxa"/>
          </w:tcPr>
          <w:p w14:paraId="79DA9B27" w14:textId="77777777" w:rsidR="00D7123D" w:rsidRDefault="00903486">
            <w:pPr>
              <w:jc w:val="center"/>
            </w:pPr>
            <w:r>
              <w:rPr>
                <w:sz w:val="18"/>
                <w:szCs w:val="18"/>
              </w:rPr>
              <w:t>0.057</w:t>
            </w:r>
          </w:p>
        </w:tc>
        <w:tc>
          <w:tcPr>
            <w:tcW w:w="1000" w:type="dxa"/>
          </w:tcPr>
          <w:p w14:paraId="527F336F" w14:textId="77777777" w:rsidR="00D7123D" w:rsidRDefault="00903486">
            <w:pPr>
              <w:jc w:val="center"/>
            </w:pPr>
            <w:r>
              <w:rPr>
                <w:sz w:val="18"/>
                <w:szCs w:val="18"/>
              </w:rPr>
              <w:t>1.56</w:t>
            </w:r>
          </w:p>
        </w:tc>
      </w:tr>
    </w:tbl>
    <w:p w14:paraId="10E531DD" w14:textId="77777777" w:rsidR="00D7123D" w:rsidRDefault="00D7123D">
      <w:pPr>
        <w:spacing w:after="160"/>
      </w:pPr>
    </w:p>
    <w:p w14:paraId="43B6A940" w14:textId="3DC66121" w:rsidR="00D7123D" w:rsidRPr="00903486" w:rsidRDefault="00903486" w:rsidP="00903486">
      <w:pPr>
        <w:spacing w:before="240" w:line="360" w:lineRule="auto"/>
        <w:jc w:val="both"/>
      </w:pPr>
      <w:r w:rsidRPr="00903486">
        <w:rPr>
          <w:szCs w:val="24"/>
        </w:rPr>
        <w:lastRenderedPageBreak/>
        <w:t>Source data. Additional files 2 and 3 contain the per-animal data for Figs</w:t>
      </w:r>
      <w:r>
        <w:rPr>
          <w:szCs w:val="24"/>
        </w:rPr>
        <w:t>.</w:t>
      </w:r>
      <w:r w:rsidRPr="00903486">
        <w:rPr>
          <w:szCs w:val="24"/>
        </w:rPr>
        <w:t xml:space="preserve"> 2, 4–6 </w:t>
      </w:r>
      <w:r w:rsidRPr="00903486">
        <w:rPr>
          <w:color w:val="000000"/>
          <w:szCs w:val="24"/>
        </w:rPr>
        <w:t>in the main text</w:t>
      </w:r>
      <w:r w:rsidRPr="00903486">
        <w:rPr>
          <w:szCs w:val="24"/>
        </w:rPr>
        <w:t>, and S1. Time-series data for Figs</w:t>
      </w:r>
      <w:r>
        <w:rPr>
          <w:szCs w:val="24"/>
        </w:rPr>
        <w:t>.</w:t>
      </w:r>
      <w:r w:rsidRPr="00903486">
        <w:rPr>
          <w:szCs w:val="24"/>
        </w:rPr>
        <w:t xml:space="preserve"> S2 and S3 are available from the corresponding authors on reasonable request. The values in the comma-separated value (CSV) files are rounded to three decimal places, whereas all statistics were calculated from unrounded data. Recalculation from these CSV files may therefore change the third decimal place of a </w:t>
      </w:r>
      <w:r w:rsidRPr="00903486">
        <w:rPr>
          <w:i/>
          <w:iCs/>
          <w:szCs w:val="24"/>
        </w:rPr>
        <w:t>p</w:t>
      </w:r>
      <w:r w:rsidRPr="00903486">
        <w:rPr>
          <w:szCs w:val="24"/>
        </w:rPr>
        <w:t>-value.</w:t>
      </w:r>
    </w:p>
    <w:sectPr w:rsidR="00D7123D" w:rsidRPr="00903486"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D09F8" w14:textId="77777777" w:rsidR="00054314" w:rsidRDefault="00054314" w:rsidP="00936929">
      <w:pPr>
        <w:spacing w:after="0" w:line="240" w:lineRule="auto"/>
      </w:pPr>
      <w:r>
        <w:separator/>
      </w:r>
    </w:p>
  </w:endnote>
  <w:endnote w:type="continuationSeparator" w:id="0">
    <w:p w14:paraId="406BB8F7" w14:textId="77777777" w:rsidR="00054314" w:rsidRDefault="00054314" w:rsidP="00936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B5B48" w14:textId="77777777" w:rsidR="00054314" w:rsidRDefault="00054314" w:rsidP="00936929">
      <w:pPr>
        <w:spacing w:after="0" w:line="240" w:lineRule="auto"/>
      </w:pPr>
      <w:r>
        <w:separator/>
      </w:r>
    </w:p>
  </w:footnote>
  <w:footnote w:type="continuationSeparator" w:id="0">
    <w:p w14:paraId="7D1C8AD2" w14:textId="77777777" w:rsidR="00054314" w:rsidRDefault="00054314" w:rsidP="009369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724672418">
    <w:abstractNumId w:val="8"/>
  </w:num>
  <w:num w:numId="2" w16cid:durableId="1104154160">
    <w:abstractNumId w:val="6"/>
  </w:num>
  <w:num w:numId="3" w16cid:durableId="2016494949">
    <w:abstractNumId w:val="5"/>
  </w:num>
  <w:num w:numId="4" w16cid:durableId="458190146">
    <w:abstractNumId w:val="4"/>
  </w:num>
  <w:num w:numId="5" w16cid:durableId="1392001100">
    <w:abstractNumId w:val="7"/>
  </w:num>
  <w:num w:numId="6" w16cid:durableId="980429975">
    <w:abstractNumId w:val="3"/>
  </w:num>
  <w:num w:numId="7" w16cid:durableId="146479256">
    <w:abstractNumId w:val="2"/>
  </w:num>
  <w:num w:numId="8" w16cid:durableId="1001199528">
    <w:abstractNumId w:val="1"/>
  </w:num>
  <w:num w:numId="9" w16cid:durableId="98697780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yeongsu Seong">
    <w15:presenceInfo w15:providerId="AD" w15:userId="S-1-5-21-1612857076-1602373485-3872515628-1792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4314"/>
    <w:rsid w:val="0006063C"/>
    <w:rsid w:val="00086A56"/>
    <w:rsid w:val="0015074B"/>
    <w:rsid w:val="00286CFF"/>
    <w:rsid w:val="0029639D"/>
    <w:rsid w:val="00326F90"/>
    <w:rsid w:val="00403391"/>
    <w:rsid w:val="005149B8"/>
    <w:rsid w:val="00903486"/>
    <w:rsid w:val="00936929"/>
    <w:rsid w:val="00AA1D8D"/>
    <w:rsid w:val="00B47730"/>
    <w:rsid w:val="00CB0664"/>
    <w:rsid w:val="00D7123D"/>
    <w:rsid w:val="00D7232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71D0C2"/>
  <w14:defaultImageDpi w14:val="300"/>
  <w15:docId w15:val="{5B6A6CDC-FCD5-45F6-B361-53F78CABC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cs="Times New Roman"/>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1">
    <w:name w:val="annotation reference"/>
    <w:basedOn w:val="a2"/>
    <w:uiPriority w:val="99"/>
    <w:semiHidden/>
    <w:unhideWhenUsed/>
    <w:rsid w:val="005149B8"/>
    <w:rPr>
      <w:sz w:val="16"/>
      <w:szCs w:val="16"/>
    </w:rPr>
  </w:style>
  <w:style w:type="paragraph" w:styleId="aff2">
    <w:name w:val="annotation text"/>
    <w:basedOn w:val="a1"/>
    <w:link w:val="Char7"/>
    <w:uiPriority w:val="99"/>
    <w:semiHidden/>
    <w:unhideWhenUsed/>
    <w:rsid w:val="005149B8"/>
    <w:pPr>
      <w:spacing w:line="240" w:lineRule="auto"/>
    </w:pPr>
    <w:rPr>
      <w:sz w:val="20"/>
      <w:szCs w:val="20"/>
    </w:rPr>
  </w:style>
  <w:style w:type="character" w:customStyle="1" w:styleId="Char7">
    <w:name w:val="메모 텍스트 Char"/>
    <w:basedOn w:val="a2"/>
    <w:link w:val="aff2"/>
    <w:uiPriority w:val="99"/>
    <w:semiHidden/>
    <w:rsid w:val="005149B8"/>
    <w:rPr>
      <w:rFonts w:ascii="Times New Roman" w:hAnsi="Times New Roman" w:cs="Times New Roman"/>
      <w:sz w:val="20"/>
      <w:szCs w:val="20"/>
    </w:rPr>
  </w:style>
  <w:style w:type="paragraph" w:styleId="aff3">
    <w:name w:val="annotation subject"/>
    <w:basedOn w:val="aff2"/>
    <w:next w:val="aff2"/>
    <w:link w:val="Char8"/>
    <w:uiPriority w:val="99"/>
    <w:semiHidden/>
    <w:unhideWhenUsed/>
    <w:rsid w:val="005149B8"/>
    <w:rPr>
      <w:b/>
      <w:bCs/>
    </w:rPr>
  </w:style>
  <w:style w:type="character" w:customStyle="1" w:styleId="Char8">
    <w:name w:val="메모 주제 Char"/>
    <w:basedOn w:val="Char7"/>
    <w:link w:val="aff3"/>
    <w:uiPriority w:val="99"/>
    <w:semiHidden/>
    <w:rsid w:val="005149B8"/>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tiff"/><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Pages>16</Pages>
  <Words>4232</Words>
  <Characters>24129</Characters>
  <DocSecurity>0</DocSecurity>
  <Lines>201</Lines>
  <Paragraphs>56</Paragraphs>
  <ScaleCrop>false</ScaleCrop>
  <LinksUpToDate>false</LinksUpToDate>
  <CharactersWithSpaces>28305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DCS–DRS Characterization of Cerebral Flow–Metabolic Responses in Behaviorally Defined Groups During Graded Isoflurane Exposure in Rats</dc:title>
  <dc:subject/>
  <cp:keywords/>
  <dc:description/>
  <cp:category/>
</cp:coreProperties>
</file>