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B0AE" w14:textId="77777777" w:rsidR="00AE6928" w:rsidRDefault="00AE6928" w:rsidP="00AE6928">
      <w:pPr>
        <w:pStyle w:val="Heading1"/>
        <w:spacing w:line="480" w:lineRule="auto"/>
      </w:pPr>
      <w:r>
        <w:t>Additional files</w:t>
      </w:r>
    </w:p>
    <w:p w14:paraId="5951B616" w14:textId="77777777" w:rsidR="00AE6928" w:rsidRDefault="00AE6928" w:rsidP="00AE6928">
      <w:r>
        <w:t>Additional file 1</w:t>
      </w:r>
    </w:p>
    <w:p w14:paraId="2EC350A6" w14:textId="77777777" w:rsidR="00AE6928" w:rsidRPr="00ED16A5" w:rsidRDefault="00AE6928" w:rsidP="00AE6928">
      <w:pPr>
        <w:rPr>
          <w:lang w:val="en-US" w:eastAsia="ko-KR"/>
        </w:rPr>
      </w:pPr>
      <w:r>
        <w:t>Format: Supplementary Table S1.xlsx</w:t>
      </w:r>
    </w:p>
    <w:p w14:paraId="15F9AC53" w14:textId="77777777" w:rsidR="00AE6928" w:rsidRDefault="00AE6928" w:rsidP="00AE6928">
      <w:pPr>
        <w:rPr>
          <w:b/>
          <w:bCs/>
        </w:rPr>
      </w:pPr>
      <w:r>
        <w:t xml:space="preserve">Title: </w:t>
      </w:r>
      <w:r w:rsidRPr="00ED16A5">
        <w:t>Supplementary Table S1. Summary statistics of drought-response traits evaluated in the soybean core collection.</w:t>
      </w:r>
      <w:r w:rsidRPr="00777452">
        <w:rPr>
          <w:b/>
          <w:bCs/>
        </w:rPr>
        <w:t xml:space="preserve"> </w:t>
      </w:r>
    </w:p>
    <w:p w14:paraId="2654B296" w14:textId="77777777" w:rsidR="00AE6928" w:rsidRDefault="00AE6928" w:rsidP="00AE6928">
      <w:r>
        <w:t xml:space="preserve">Description: </w:t>
      </w:r>
      <w:r w:rsidRPr="00777452">
        <w:t>Mean, standard deviation (SD), and coefficient of variation (CV) were calculated separately for each experimental replicate. Broad-sense heritability (</w:t>
      </w:r>
      <w:r w:rsidRPr="00B6778B">
        <w:rPr>
          <w:i/>
          <w:iCs/>
        </w:rPr>
        <w:t>H²</w:t>
      </w:r>
      <w:r w:rsidRPr="00777452">
        <w:t>) was estimated across all three experimental replicates using a linear mixed-effect model.</w:t>
      </w:r>
    </w:p>
    <w:p w14:paraId="1A53F471" w14:textId="77777777" w:rsidR="00AE6928" w:rsidRDefault="00AE6928" w:rsidP="00AE6928"/>
    <w:p w14:paraId="21D565A0" w14:textId="77777777" w:rsidR="00AE6928" w:rsidRPr="00ED16A5" w:rsidRDefault="00AE6928" w:rsidP="00AE6928">
      <w:r w:rsidRPr="00ED16A5">
        <w:t>Additional file 2</w:t>
      </w:r>
    </w:p>
    <w:p w14:paraId="12A8650C" w14:textId="77777777" w:rsidR="00AE6928" w:rsidRPr="00ED16A5" w:rsidRDefault="00AE6928" w:rsidP="00AE6928">
      <w:pPr>
        <w:rPr>
          <w:lang w:val="en-US"/>
        </w:rPr>
      </w:pPr>
      <w:r w:rsidRPr="00ED16A5">
        <w:rPr>
          <w:lang w:val="en-US" w:eastAsia="ko-KR"/>
        </w:rPr>
        <w:t>Format: Supplementary Figure S1.pptx</w:t>
      </w:r>
    </w:p>
    <w:p w14:paraId="6139407E" w14:textId="77777777" w:rsidR="00AE6928" w:rsidRPr="00ED16A5" w:rsidRDefault="00AE6928" w:rsidP="00AE6928">
      <w:r w:rsidRPr="00ED16A5">
        <w:t xml:space="preserve">Title: Supplementary Figure S1. SNP density of the genotype dataset for GWAS. </w:t>
      </w:r>
    </w:p>
    <w:p w14:paraId="6C6C1862" w14:textId="77777777" w:rsidR="00AE6928" w:rsidRPr="00ED16A5" w:rsidRDefault="00AE6928" w:rsidP="00AE6928">
      <w:r w:rsidRPr="00ED16A5">
        <w:t>Description: SNP density was calculated in 100k sliding genomic windows, and the color gradient indicates the SNP count per window.</w:t>
      </w:r>
    </w:p>
    <w:p w14:paraId="09F0560D" w14:textId="77777777" w:rsidR="00AE6928" w:rsidRDefault="00AE6928" w:rsidP="00AE6928"/>
    <w:p w14:paraId="6421DA4E" w14:textId="77777777" w:rsidR="00AE6928" w:rsidRPr="00ED16A5" w:rsidRDefault="00AE6928" w:rsidP="00AE6928">
      <w:r w:rsidRPr="00ED16A5">
        <w:t>Additional file 3</w:t>
      </w:r>
    </w:p>
    <w:p w14:paraId="01C0DB46" w14:textId="77777777" w:rsidR="00AE6928" w:rsidRPr="00ED16A5" w:rsidRDefault="00AE6928" w:rsidP="00AE6928">
      <w:r w:rsidRPr="00ED16A5">
        <w:t>Format: Supplementary Figure S2.pptx</w:t>
      </w:r>
    </w:p>
    <w:p w14:paraId="5EA8C659" w14:textId="77777777" w:rsidR="00AE6928" w:rsidRPr="00ED16A5" w:rsidRDefault="00AE6928" w:rsidP="00AE6928">
      <w:r w:rsidRPr="00ED16A5">
        <w:t xml:space="preserve">Title: Supplementary Figure S2. Manhattan plot &amp; qq plots for GWAS of wilting score. </w:t>
      </w:r>
    </w:p>
    <w:p w14:paraId="0BCE2DD6" w14:textId="77777777" w:rsidR="00AE6928" w:rsidRDefault="00AE6928" w:rsidP="00AE6928">
      <w:r w:rsidRPr="00ED16A5">
        <w:t>Description: Manhattan plots generated using (a) MLM, (c) MLMM, (e) FarmCPU, (g) BLINK, with the corresponding Q-Q plots shown in (b), (d), (f), and (h), respectively.</w:t>
      </w:r>
    </w:p>
    <w:p w14:paraId="7FC12BA0" w14:textId="77777777" w:rsidR="00AE6928" w:rsidRPr="00ED16A5" w:rsidRDefault="00AE6928" w:rsidP="00AE6928"/>
    <w:p w14:paraId="30B3A4DE" w14:textId="77777777" w:rsidR="00AE6928" w:rsidRPr="00ED16A5" w:rsidRDefault="00AE6928" w:rsidP="00AE6928">
      <w:r w:rsidRPr="00ED16A5">
        <w:t>Additional file 4</w:t>
      </w:r>
    </w:p>
    <w:p w14:paraId="76C8A958" w14:textId="77777777" w:rsidR="00AE6928" w:rsidRPr="00ED16A5" w:rsidRDefault="00AE6928" w:rsidP="00AE6928">
      <w:r w:rsidRPr="00ED16A5">
        <w:t>Format: Supplementary Figure S3.pptx</w:t>
      </w:r>
    </w:p>
    <w:p w14:paraId="0B1586DD" w14:textId="77777777" w:rsidR="00AE6928" w:rsidRPr="00ED16A5" w:rsidRDefault="00AE6928" w:rsidP="00AE6928">
      <w:r w:rsidRPr="00ED16A5">
        <w:t>Title: Supplementary Figure S3. Manhattan plot &amp; qq plots for GWAS of LMC.</w:t>
      </w:r>
    </w:p>
    <w:p w14:paraId="53E3835B" w14:textId="77777777" w:rsidR="00AE6928" w:rsidRDefault="00AE6928" w:rsidP="00AE6928">
      <w:r w:rsidRPr="00ED16A5">
        <w:t>Description: Manhattan plots generated using (a) MLM, (c) MLMM, (e) FarmCPU, (g) BLINK, with the corresponding Q-Q plots shown in (b), (d), (f), and (h), respectively.</w:t>
      </w:r>
    </w:p>
    <w:p w14:paraId="5A33274E" w14:textId="77777777" w:rsidR="00AE6928" w:rsidRPr="00ED16A5" w:rsidRDefault="00AE6928" w:rsidP="00AE6928"/>
    <w:p w14:paraId="7777AEBA" w14:textId="77777777" w:rsidR="00AE6928" w:rsidRPr="00ED16A5" w:rsidRDefault="00AE6928" w:rsidP="00AE6928">
      <w:r w:rsidRPr="00ED16A5">
        <w:t>Additional file 5</w:t>
      </w:r>
    </w:p>
    <w:p w14:paraId="45771C24" w14:textId="77777777" w:rsidR="00AE6928" w:rsidRPr="00ED16A5" w:rsidRDefault="00AE6928" w:rsidP="00AE6928">
      <w:r w:rsidRPr="00ED16A5">
        <w:t>Format: Supplementary Figure S4.pptx</w:t>
      </w:r>
    </w:p>
    <w:p w14:paraId="057F739D" w14:textId="77777777" w:rsidR="00AE6928" w:rsidRPr="00ED16A5" w:rsidRDefault="00AE6928" w:rsidP="00AE6928">
      <w:r w:rsidRPr="00ED16A5">
        <w:t xml:space="preserve">Title: Supplementary Figure S4. Manhattan plot &amp; qq plots for GWAS of  </w:t>
      </w:r>
      <w:r w:rsidRPr="00ED16A5">
        <w:rPr>
          <w:lang w:val="en-US"/>
        </w:rPr>
        <w:t xml:space="preserve">H₂O₂ </w:t>
      </w:r>
      <w:r w:rsidRPr="00ED16A5">
        <w:t xml:space="preserve">content. </w:t>
      </w:r>
    </w:p>
    <w:p w14:paraId="0582FC0C" w14:textId="77777777" w:rsidR="00AE6928" w:rsidRDefault="00AE6928" w:rsidP="00AE6928">
      <w:r w:rsidRPr="00ED16A5">
        <w:t>Description: Manhattan plots generated using (a) MLM, (c) MLMM, (e) FarmCPU, (g) BLINK, with the corresponding Q-Q plots shown in (b), (d), (f), and (h), respectively.</w:t>
      </w:r>
    </w:p>
    <w:p w14:paraId="0D0BF9B5" w14:textId="77777777" w:rsidR="00AE6928" w:rsidRPr="00ED16A5" w:rsidRDefault="00AE6928" w:rsidP="00AE6928"/>
    <w:p w14:paraId="1F7741B7" w14:textId="77777777" w:rsidR="00AE6928" w:rsidRPr="00ED16A5" w:rsidRDefault="00AE6928" w:rsidP="00AE6928">
      <w:r w:rsidRPr="00ED16A5">
        <w:t>Additional file 6</w:t>
      </w:r>
    </w:p>
    <w:p w14:paraId="3D20BC5B" w14:textId="77777777" w:rsidR="00AE6928" w:rsidRPr="00ED16A5" w:rsidRDefault="00AE6928" w:rsidP="00AE6928">
      <w:r w:rsidRPr="00ED16A5">
        <w:t>Format: Supplementary Figure S5.pptx</w:t>
      </w:r>
    </w:p>
    <w:p w14:paraId="2BE6D5B6" w14:textId="77777777" w:rsidR="00AE6928" w:rsidRPr="00ED16A5" w:rsidRDefault="00AE6928" w:rsidP="00AE6928">
      <w:r w:rsidRPr="00ED16A5">
        <w:t xml:space="preserve">Title: Supplementary Figure S5. Linkage disequilibrium (LD) block analysis of the GWAS association regions. </w:t>
      </w:r>
    </w:p>
    <w:p w14:paraId="51A17B1C" w14:textId="77777777" w:rsidR="00AE6928" w:rsidRDefault="00AE6928" w:rsidP="00AE6928">
      <w:r w:rsidRPr="00ED16A5">
        <w:t>Description: (a) LD block analysis of the shared GWAS association region identified for wilting score an</w:t>
      </w:r>
      <w:r w:rsidRPr="00CD787D">
        <w:t>d LMC</w:t>
      </w:r>
      <w:r w:rsidRPr="00ED16A5">
        <w:t xml:space="preserve"> on chromosome 10. (b) LD block analysis of the GWAS association region associated with </w:t>
      </w:r>
      <w:r w:rsidRPr="00B82C7B">
        <w:rPr>
          <w:lang w:val="en-US"/>
        </w:rPr>
        <w:t xml:space="preserve">H₂O₂ </w:t>
      </w:r>
      <w:r w:rsidRPr="00ED16A5">
        <w:t>content on chromosome 13.</w:t>
      </w:r>
    </w:p>
    <w:p w14:paraId="3AFCD2C4" w14:textId="77777777" w:rsidR="00AE6928" w:rsidRPr="00ED16A5" w:rsidRDefault="00AE6928" w:rsidP="00AE6928"/>
    <w:p w14:paraId="102E6AC5" w14:textId="77777777" w:rsidR="00AE6928" w:rsidRPr="00ED16A5" w:rsidRDefault="00AE6928" w:rsidP="00AE6928">
      <w:r w:rsidRPr="00ED16A5">
        <w:t>Additional file 7</w:t>
      </w:r>
    </w:p>
    <w:p w14:paraId="5FC2B891" w14:textId="77777777" w:rsidR="00AE6928" w:rsidRPr="00ED16A5" w:rsidRDefault="00AE6928" w:rsidP="00AE6928">
      <w:r w:rsidRPr="00ED16A5">
        <w:lastRenderedPageBreak/>
        <w:t>Format: Supplementary Figure S6.pptx</w:t>
      </w:r>
    </w:p>
    <w:p w14:paraId="4C2F8AEF" w14:textId="77777777" w:rsidR="00AE6928" w:rsidRPr="00ED16A5" w:rsidRDefault="00AE6928" w:rsidP="00AE6928">
      <w:r w:rsidRPr="00ED16A5">
        <w:t xml:space="preserve">Title: Supplementary Figure S6. XP-CLR profiles around the chromosome 13 candidate gene region. </w:t>
      </w:r>
    </w:p>
    <w:p w14:paraId="56F1E11E" w14:textId="77777777" w:rsidR="00AE6928" w:rsidRPr="00ED16A5" w:rsidRDefault="00AE6928" w:rsidP="00AE6928">
      <w:r w:rsidRPr="00ED16A5">
        <w:t xml:space="preserve">Description: XP-CLR scores were examined around the </w:t>
      </w:r>
      <w:r w:rsidRPr="00ED16A5">
        <w:rPr>
          <w:i/>
          <w:iCs/>
        </w:rPr>
        <w:t>Glyma.13G183500</w:t>
      </w:r>
      <w:r w:rsidRPr="00ED16A5">
        <w:t xml:space="preserve"> in the (a) Landrace</w:t>
      </w:r>
      <w:r>
        <w:rPr>
          <w:rFonts w:hint="eastAsia"/>
          <w:lang w:eastAsia="ko-KR"/>
        </w:rPr>
        <w:t>/</w:t>
      </w:r>
      <w:r>
        <w:rPr>
          <w:lang w:val="en-US" w:eastAsia="ko-KR"/>
        </w:rPr>
        <w:t>Wild</w:t>
      </w:r>
      <w:r w:rsidRPr="00ED16A5">
        <w:t xml:space="preserve"> and (b) Improved/Landrace comparison. The vertical dashed line indicates the genomic position of </w:t>
      </w:r>
      <w:r w:rsidRPr="00ED16A5">
        <w:rPr>
          <w:i/>
          <w:iCs/>
        </w:rPr>
        <w:t>Glyma.13G183500</w:t>
      </w:r>
      <w:r w:rsidRPr="00ED16A5">
        <w:t>. Elevated XP-CLR signals near this gene, especially in the Improved/Landrace comparison, suggest possible selection during improvement.</w:t>
      </w:r>
    </w:p>
    <w:p w14:paraId="18562420" w14:textId="77777777" w:rsidR="00AE6928" w:rsidRDefault="00AE6928" w:rsidP="00AE6928">
      <w:pPr>
        <w:spacing w:line="480" w:lineRule="auto"/>
      </w:pPr>
    </w:p>
    <w:p w14:paraId="6EBD857E" w14:textId="77777777" w:rsidR="008B07A6" w:rsidRDefault="008B07A6"/>
    <w:sectPr w:rsidR="008B07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6928"/>
    <w:rsid w:val="00066677"/>
    <w:rsid w:val="001460A3"/>
    <w:rsid w:val="00153A17"/>
    <w:rsid w:val="001A37F3"/>
    <w:rsid w:val="003A4E89"/>
    <w:rsid w:val="00556784"/>
    <w:rsid w:val="008B07A6"/>
    <w:rsid w:val="0097029A"/>
    <w:rsid w:val="00987B63"/>
    <w:rsid w:val="00990454"/>
    <w:rsid w:val="00A234E6"/>
    <w:rsid w:val="00AE6928"/>
    <w:rsid w:val="00BF13F9"/>
    <w:rsid w:val="00CE738E"/>
    <w:rsid w:val="00D31E7D"/>
    <w:rsid w:val="00F5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74C72"/>
  <w15:chartTrackingRefBased/>
  <w15:docId w15:val="{A91F14AA-2372-4226-8364-5B2740D19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6928"/>
    <w:pPr>
      <w:spacing w:after="0" w:line="240" w:lineRule="auto"/>
    </w:pPr>
    <w:rPr>
      <w:rFonts w:ascii="Times New Roman" w:eastAsiaTheme="minorEastAsia" w:hAnsi="Times New Roman" w:cs="Times New Roman"/>
      <w:kern w:val="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AE69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69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692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692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692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692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692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692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692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69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69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69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69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69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69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69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69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69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692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E69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692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E69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6928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E69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6928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E69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69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69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69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2149</Characters>
  <Application>Microsoft Office Word</Application>
  <DocSecurity>0</DocSecurity>
  <Lines>17</Lines>
  <Paragraphs>5</Paragraphs>
  <ScaleCrop>false</ScaleCrop>
  <Company/>
  <LinksUpToDate>false</LinksUpToDate>
  <CharactersWithSpaces>2520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Sachin Maharnur</dc:creator>
  <cp:keywords/>
  <dc:description/>
  <cp:lastModifiedBy>Sachin Maharnur</cp:lastModifiedBy>
  <cp:revision>1</cp:revision>
  <dcterms:created xsi:type="dcterms:W3CDTF">2026-10-16T11:51:00Z</dcterms:created>
  <dcterms:modified xsi:type="dcterms:W3CDTF">2026-10-16T11:51:00Z</dcterms:modified>
</cp:coreProperties>
</file>