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7480" w:rsidRDefault="00677480" w:rsidP="00677480">
      <w:bookmarkStart w:id="0" w:name="_GoBack"/>
      <w:r>
        <w:t>Supplementary Figure 1</w:t>
      </w:r>
      <w:bookmarkEnd w:id="0"/>
      <w:r>
        <w:t>. Kaplan-Meier cumulative recurrence-free survival curves for patients with HCC using statins stratified by (A) lipophilic or hydrophilic statins and (B) individual statins.</w:t>
      </w:r>
    </w:p>
    <w:p w:rsidR="00677480" w:rsidRDefault="00677480" w:rsidP="00677480">
      <w:r>
        <w:t>(A)</w:t>
      </w:r>
    </w:p>
    <w:p w:rsidR="00677480" w:rsidRDefault="00677480" w:rsidP="00677480">
      <w:r>
        <w:rPr>
          <w:noProof/>
          <w:lang w:val="en-IN" w:eastAsia="en-IN"/>
        </w:rPr>
        <w:drawing>
          <wp:inline distT="0" distB="0" distL="0" distR="0">
            <wp:extent cx="4295775" cy="28765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775" cy="287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7480" w:rsidRDefault="00677480" w:rsidP="00677480">
      <w:r>
        <w:t>(B)</w:t>
      </w:r>
    </w:p>
    <w:p w:rsidR="00677480" w:rsidRDefault="00677480" w:rsidP="00677480">
      <w:r>
        <w:rPr>
          <w:noProof/>
          <w:lang w:val="en-IN" w:eastAsia="en-IN"/>
        </w:rPr>
        <w:drawing>
          <wp:inline distT="0" distB="0" distL="0" distR="0">
            <wp:extent cx="4295775" cy="28765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775" cy="287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7480" w:rsidRDefault="00677480" w:rsidP="00677480">
      <w:r>
        <w:br w:type="page"/>
      </w:r>
    </w:p>
    <w:p w:rsidR="00677480" w:rsidRDefault="00677480" w:rsidP="00677480">
      <w:r>
        <w:lastRenderedPageBreak/>
        <w:t>Supplementary Figure 2. Kaplan-Meier (A) liver-related survival and (B) non-liver-related survival curves after curative resection for patients with HCC stratified by statin use.</w:t>
      </w:r>
    </w:p>
    <w:p w:rsidR="00677480" w:rsidRDefault="00677480" w:rsidP="00677480">
      <w:r>
        <w:t>(A)</w:t>
      </w:r>
    </w:p>
    <w:p w:rsidR="00677480" w:rsidRDefault="00677480" w:rsidP="00677480">
      <w:r>
        <w:rPr>
          <w:noProof/>
          <w:lang w:val="en-IN" w:eastAsia="en-IN"/>
        </w:rPr>
        <w:drawing>
          <wp:inline distT="0" distB="0" distL="0" distR="0">
            <wp:extent cx="4467225" cy="28765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7225" cy="287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7480" w:rsidRDefault="00677480" w:rsidP="00677480">
      <w:r>
        <w:t>(B)</w:t>
      </w:r>
    </w:p>
    <w:p w:rsidR="00677480" w:rsidRDefault="00677480" w:rsidP="00677480">
      <w:r>
        <w:rPr>
          <w:noProof/>
          <w:lang w:val="en-IN" w:eastAsia="en-IN"/>
        </w:rPr>
        <w:drawing>
          <wp:inline distT="0" distB="0" distL="0" distR="0">
            <wp:extent cx="4371975" cy="28765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1975" cy="287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3616" w:rsidRDefault="00677480"/>
    <w:sectPr w:rsidR="005936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7480"/>
    <w:rsid w:val="0066079B"/>
    <w:rsid w:val="00677480"/>
    <w:rsid w:val="00816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CEA5B21-F10F-4E88-827C-084FC051A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7480"/>
    <w:pPr>
      <w:spacing w:after="0" w:line="360" w:lineRule="auto"/>
    </w:pPr>
    <w:rPr>
      <w:rFonts w:ascii="Calibri" w:eastAsia="PMingLiU" w:hAnsi="Calibri" w:cs="Calibri"/>
      <w:bCs/>
      <w:color w:val="000000" w:themeColor="text1"/>
      <w:sz w:val="24"/>
      <w:szCs w:val="24"/>
      <w:lang w:val="en-US"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427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60</Words>
  <Characters>342</Characters>
  <Application>Microsoft Office Word</Application>
  <DocSecurity>0</DocSecurity>
  <Lines>2</Lines>
  <Paragraphs>1</Paragraphs>
  <ScaleCrop>false</ScaleCrop>
  <Company>Springer Nature</Company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Siddharth Kamble</dc:creator>
  <cp:keywords/>
  <dc:description/>
  <cp:lastModifiedBy>Siddharth Kamble</cp:lastModifiedBy>
  <cp:revision>1</cp:revision>
  <dcterms:created xsi:type="dcterms:W3CDTF">2020-11-20T12:40:00Z</dcterms:created>
  <dcterms:modified xsi:type="dcterms:W3CDTF">2020-11-20T12:40:00Z</dcterms:modified>
</cp:coreProperties>
</file>