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416A75" w14:textId="4675A8BE" w:rsidR="00BF7701" w:rsidRDefault="00BF7701" w:rsidP="00BF770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val="en-GB"/>
        </w:rPr>
      </w:pPr>
      <w:r w:rsidRPr="002D1D91">
        <w:rPr>
          <w:rFonts w:ascii="Times New Roman" w:eastAsia="Times New Roman" w:hAnsi="Times New Roman" w:cs="Times New Roman"/>
          <w:b/>
          <w:bCs/>
          <w:lang w:val="en-GB"/>
        </w:rPr>
        <w:t>Supplemental</w:t>
      </w:r>
      <w:r>
        <w:rPr>
          <w:rFonts w:ascii="Times New Roman" w:eastAsia="Times New Roman" w:hAnsi="Times New Roman" w:cs="Times New Roman"/>
          <w:b/>
          <w:bCs/>
          <w:lang w:val="en-GB"/>
        </w:rPr>
        <w:t xml:space="preserve"> </w:t>
      </w:r>
    </w:p>
    <w:p w14:paraId="657102EE" w14:textId="77777777" w:rsidR="00BF7701" w:rsidRDefault="00BF7701" w:rsidP="00BF770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val="en-GB"/>
        </w:rPr>
      </w:pPr>
    </w:p>
    <w:p w14:paraId="07C3681D" w14:textId="7D41EEBF" w:rsidR="00BF7701" w:rsidRPr="002D1D91" w:rsidRDefault="00BF7701" w:rsidP="00BF770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val="en-GB"/>
        </w:rPr>
      </w:pPr>
      <w:r w:rsidRPr="002D1D91">
        <w:rPr>
          <w:noProof/>
          <w:lang w:val="en-GB"/>
        </w:rPr>
        <w:drawing>
          <wp:inline distT="114300" distB="114300" distL="114300" distR="114300" wp14:anchorId="352C1A9C" wp14:editId="7805AA1C">
            <wp:extent cx="5731200" cy="43561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356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7DC77F" w14:textId="77777777" w:rsidR="00BF7701" w:rsidRPr="002D1D91" w:rsidRDefault="00BF7701" w:rsidP="00BF7701">
      <w:pPr>
        <w:spacing w:line="360" w:lineRule="auto"/>
        <w:rPr>
          <w:rFonts w:ascii="Times New Roman" w:eastAsia="Times New Roman" w:hAnsi="Times New Roman" w:cs="Times New Roman"/>
          <w:lang w:val="en-GB"/>
        </w:rPr>
      </w:pPr>
      <w:r w:rsidRPr="002D1D91">
        <w:rPr>
          <w:rFonts w:ascii="Times New Roman" w:eastAsia="Times New Roman" w:hAnsi="Times New Roman" w:cs="Times New Roman"/>
          <w:b/>
          <w:bCs/>
          <w:lang w:val="en-GB"/>
        </w:rPr>
        <w:t>Supplemental 1.</w:t>
      </w:r>
      <w:r w:rsidRPr="002D1D91">
        <w:rPr>
          <w:rFonts w:ascii="Times New Roman" w:eastAsia="Times New Roman" w:hAnsi="Times New Roman" w:cs="Times New Roman"/>
          <w:lang w:val="en-GB"/>
        </w:rPr>
        <w:t xml:space="preserve"> Detailed urinalysis findings, showing no evidence of infection or inflammation, with normal sediment parameters and absence of pyuria and </w:t>
      </w:r>
      <w:proofErr w:type="spellStart"/>
      <w:r w:rsidRPr="002D1D91">
        <w:rPr>
          <w:rFonts w:ascii="Times New Roman" w:eastAsia="Times New Roman" w:hAnsi="Times New Roman" w:cs="Times New Roman"/>
          <w:lang w:val="en-GB"/>
        </w:rPr>
        <w:t>hematuria</w:t>
      </w:r>
      <w:proofErr w:type="spellEnd"/>
      <w:r w:rsidRPr="002D1D91">
        <w:rPr>
          <w:rFonts w:ascii="Times New Roman" w:eastAsia="Times New Roman" w:hAnsi="Times New Roman" w:cs="Times New Roman"/>
          <w:lang w:val="en-GB"/>
        </w:rPr>
        <w:t>.</w:t>
      </w:r>
    </w:p>
    <w:p w14:paraId="6A5B3E5B" w14:textId="77777777" w:rsidR="00BF7701" w:rsidRPr="002D1D91" w:rsidRDefault="00BF7701" w:rsidP="00BF7701">
      <w:pPr>
        <w:spacing w:line="360" w:lineRule="auto"/>
        <w:jc w:val="both"/>
        <w:rPr>
          <w:lang w:val="en-GB"/>
        </w:rPr>
      </w:pPr>
      <w:r w:rsidRPr="002D1D91">
        <w:rPr>
          <w:lang w:val="en-GB"/>
        </w:rPr>
        <w:lastRenderedPageBreak/>
        <w:t xml:space="preserve"> </w:t>
      </w:r>
      <w:r w:rsidRPr="002D1D91">
        <w:rPr>
          <w:noProof/>
          <w:lang w:val="en-GB"/>
        </w:rPr>
        <w:drawing>
          <wp:inline distT="114300" distB="114300" distL="114300" distR="114300" wp14:anchorId="0C5BF367" wp14:editId="3E957A3A">
            <wp:extent cx="5731200" cy="379730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797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9742690" w14:textId="77777777" w:rsidR="00BF7701" w:rsidRPr="002D1D91" w:rsidRDefault="00BF7701" w:rsidP="00BF7701">
      <w:pPr>
        <w:spacing w:line="360" w:lineRule="auto"/>
        <w:jc w:val="both"/>
        <w:rPr>
          <w:rFonts w:ascii="Times New Roman" w:eastAsia="Times New Roman" w:hAnsi="Times New Roman" w:cs="Times New Roman"/>
          <w:lang w:val="en-GB"/>
        </w:rPr>
      </w:pPr>
      <w:r w:rsidRPr="002D1D91">
        <w:rPr>
          <w:rFonts w:ascii="Times New Roman" w:eastAsia="Times New Roman" w:hAnsi="Times New Roman" w:cs="Times New Roman"/>
          <w:b/>
          <w:bCs/>
          <w:lang w:val="en-GB"/>
        </w:rPr>
        <w:t>Supplemental 2</w:t>
      </w:r>
      <w:r w:rsidRPr="002D1D91">
        <w:rPr>
          <w:rFonts w:ascii="Times New Roman" w:eastAsia="Times New Roman" w:hAnsi="Times New Roman" w:cs="Times New Roman"/>
          <w:lang w:val="en-GB"/>
        </w:rPr>
        <w:t>. Naranjo Adverse Drug Reaction Probability Scale applied to the reported case, yielding a score of 6 (probable adverse drug reaction).</w:t>
      </w:r>
    </w:p>
    <w:p w14:paraId="07F845AC" w14:textId="77777777" w:rsidR="00BF7701" w:rsidRPr="002D1D91" w:rsidRDefault="00BF7701" w:rsidP="00BF7701">
      <w:pPr>
        <w:spacing w:line="360" w:lineRule="auto"/>
        <w:jc w:val="both"/>
        <w:rPr>
          <w:rFonts w:ascii="Times New Roman" w:eastAsia="Times New Roman" w:hAnsi="Times New Roman" w:cs="Times New Roman"/>
          <w:lang w:val="en-GB"/>
        </w:rPr>
      </w:pPr>
    </w:p>
    <w:p w14:paraId="5A95856A" w14:textId="77777777" w:rsidR="00BF7701" w:rsidRPr="002D1D91" w:rsidRDefault="00BF7701" w:rsidP="00BF7701">
      <w:pPr>
        <w:spacing w:line="360" w:lineRule="auto"/>
        <w:jc w:val="both"/>
        <w:rPr>
          <w:lang w:val="en-GB"/>
        </w:rPr>
      </w:pPr>
    </w:p>
    <w:p w14:paraId="58567AA6" w14:textId="77777777" w:rsidR="007229D9" w:rsidRDefault="007229D9"/>
    <w:sectPr w:rsidR="007229D9" w:rsidSect="00BF770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701"/>
    <w:rsid w:val="0015016D"/>
    <w:rsid w:val="001761E2"/>
    <w:rsid w:val="002C72EE"/>
    <w:rsid w:val="003E1D7B"/>
    <w:rsid w:val="006A65DE"/>
    <w:rsid w:val="007229D9"/>
    <w:rsid w:val="00BF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581879"/>
  <w15:chartTrackingRefBased/>
  <w15:docId w15:val="{DA396131-5D74-254C-9893-47A114C68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701"/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E1D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E1D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E1D7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E1D7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E1D7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E1D7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E1D7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E1D7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E1D7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1D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E1D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E1D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E1D7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E1D7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E1D7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E1D7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E1D7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E1D7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E1D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3E1D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E1D7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3E1D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argrafodaLista">
    <w:name w:val="List Paragraph"/>
    <w:basedOn w:val="Normal"/>
    <w:uiPriority w:val="34"/>
    <w:qFormat/>
    <w:rsid w:val="003E1D7B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Citao">
    <w:name w:val="Quote"/>
    <w:basedOn w:val="Normal"/>
    <w:next w:val="Normal"/>
    <w:link w:val="CitaoChar"/>
    <w:uiPriority w:val="29"/>
    <w:qFormat/>
    <w:rsid w:val="003E1D7B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3E1D7B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E1D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E1D7B"/>
    <w:rPr>
      <w:i/>
      <w:iCs/>
      <w:color w:val="0F4761" w:themeColor="accent1" w:themeShade="BF"/>
    </w:rPr>
  </w:style>
  <w:style w:type="character" w:styleId="nfaseIntensa">
    <w:name w:val="Intense Emphasis"/>
    <w:basedOn w:val="Fontepargpadro"/>
    <w:uiPriority w:val="21"/>
    <w:qFormat/>
    <w:rsid w:val="003E1D7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E1D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</Words>
  <Characters>286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DE OLIVEIRA LAPA</dc:creator>
  <cp:keywords/>
  <dc:description/>
  <cp:lastModifiedBy>CLARA DE OLIVEIRA LAPA</cp:lastModifiedBy>
  <cp:revision>1</cp:revision>
  <dcterms:created xsi:type="dcterms:W3CDTF">2026-09-27T23:14:00Z</dcterms:created>
  <dcterms:modified xsi:type="dcterms:W3CDTF">2026-09-27T23:14:00Z</dcterms:modified>
</cp:coreProperties>
</file>