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165C0" w14:textId="77777777" w:rsidR="00106829" w:rsidRDefault="00106829" w:rsidP="00106829">
      <w:pPr>
        <w:spacing w:before="120" w:after="120"/>
      </w:pPr>
      <w:r>
        <w:rPr>
          <w:b/>
          <w:sz w:val="32"/>
        </w:rPr>
        <w:t>Supplementary Material</w:t>
      </w:r>
    </w:p>
    <w:p w14:paraId="31C933AB" w14:textId="77777777" w:rsidR="00106829" w:rsidRDefault="00106829" w:rsidP="00106829">
      <w:pPr>
        <w:pStyle w:val="p1"/>
        <w:spacing w:before="280" w:after="280" w:line="276" w:lineRule="auto"/>
        <w:jc w:val="center"/>
        <w:rPr>
          <w:rFonts w:asciiTheme="minorHAnsi" w:hAnsiTheme="minorHAnsi"/>
          <w:b/>
          <w:bCs/>
          <w:sz w:val="28"/>
          <w:szCs w:val="28"/>
        </w:rPr>
      </w:pPr>
      <w:r>
        <w:rPr>
          <w:rFonts w:asciiTheme="minorHAnsi" w:hAnsiTheme="minorHAnsi"/>
          <w:b/>
          <w:bCs/>
          <w:sz w:val="28"/>
          <w:szCs w:val="28"/>
        </w:rPr>
        <w:t>Supplemental Figures</w:t>
      </w:r>
    </w:p>
    <w:p w14:paraId="0ECFF473" w14:textId="77777777" w:rsidR="00106829" w:rsidRDefault="00106829" w:rsidP="00106829">
      <w:pPr>
        <w:spacing w:before="120" w:after="120"/>
        <w:ind w:firstLine="720"/>
      </w:pPr>
      <w:r>
        <w:t xml:space="preserve">The figures below show representative sessions flagged by the automated IQM outlier-detection procedure (Section 2.6) for each MRIQC metric. Note: examples below are currently drawn from a single selection pass; paired random and near-threshold examples for every metric. If only one image is shown, it means the near-threshold and at random were chosen for the same subject, or there are too few outliers to show more than one example subject. For the T1w IQMs, the Freesurfer recon-all surface reconstruction image is shown where the pial surface (blue) and cortical surface (red) lines are shown, and red arrows point to areas of low quality. For the BOLD IQMs, carpet plots of the time-series are shown. </w:t>
      </w:r>
    </w:p>
    <w:p w14:paraId="5AE1A4A3" w14:textId="77777777" w:rsidR="00106829" w:rsidRPr="00EF6D2B" w:rsidRDefault="00106829" w:rsidP="00106829">
      <w:pPr>
        <w:pStyle w:val="p1"/>
        <w:spacing w:before="280" w:after="280" w:line="276" w:lineRule="auto"/>
        <w:rPr>
          <w:rFonts w:asciiTheme="minorHAnsi" w:hAnsiTheme="minorHAnsi"/>
          <w:b/>
          <w:bCs/>
          <w:sz w:val="28"/>
          <w:szCs w:val="28"/>
        </w:rPr>
      </w:pPr>
      <w:r>
        <w:rPr>
          <w:rFonts w:asciiTheme="minorHAnsi" w:hAnsiTheme="minorHAnsi"/>
          <w:b/>
          <w:bCs/>
          <w:noProof/>
          <w:sz w:val="28"/>
          <w:szCs w:val="28"/>
          <w14:ligatures w14:val="standardContextual"/>
        </w:rPr>
        <w:drawing>
          <wp:inline distT="0" distB="0" distL="0" distR="0" wp14:anchorId="7DE2B336" wp14:editId="7D021CCB">
            <wp:extent cx="5943600" cy="2657475"/>
            <wp:effectExtent l="0" t="0" r="0" b="0"/>
            <wp:docPr id="15127899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789980" name="Picture 1512789980"/>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2657475"/>
                    </a:xfrm>
                    <a:prstGeom prst="rect">
                      <a:avLst/>
                    </a:prstGeom>
                  </pic:spPr>
                </pic:pic>
              </a:graphicData>
            </a:graphic>
          </wp:inline>
        </w:drawing>
      </w:r>
      <w:r>
        <w:rPr>
          <w:rFonts w:asciiTheme="minorHAnsi" w:hAnsiTheme="minorHAnsi"/>
          <w:b/>
          <w:bCs/>
        </w:rPr>
        <w:t>Supplementary Figure 1.</w:t>
      </w:r>
      <w:r>
        <w:rPr>
          <w:rFonts w:asciiTheme="minorHAnsi" w:hAnsiTheme="minorHAnsi"/>
        </w:rPr>
        <w:t xml:space="preserve"> Example T1w session flagged as a Contrast-to-Noise Ratio (CNR) outlier. The figure on the left is the blue dot near the outlier threshold. </w:t>
      </w:r>
    </w:p>
    <w:p w14:paraId="1D75D849" w14:textId="77777777" w:rsidR="00106829" w:rsidRPr="00EF6D2B" w:rsidRDefault="00106829" w:rsidP="00106829">
      <w:pPr>
        <w:pStyle w:val="p1"/>
        <w:spacing w:before="280" w:after="280" w:line="276" w:lineRule="auto"/>
        <w:rPr>
          <w:rFonts w:asciiTheme="minorHAnsi" w:hAnsiTheme="minorHAnsi"/>
          <w:b/>
          <w:bCs/>
          <w:sz w:val="28"/>
          <w:szCs w:val="28"/>
        </w:rPr>
      </w:pPr>
      <w:r>
        <w:rPr>
          <w:rFonts w:asciiTheme="minorHAnsi" w:hAnsiTheme="minorHAnsi"/>
          <w:b/>
          <w:bCs/>
          <w:noProof/>
          <w:sz w:val="28"/>
          <w:szCs w:val="28"/>
          <w14:ligatures w14:val="standardContextual"/>
        </w:rPr>
        <w:lastRenderedPageBreak/>
        <w:drawing>
          <wp:inline distT="0" distB="0" distL="0" distR="0" wp14:anchorId="55179374" wp14:editId="04809ECA">
            <wp:extent cx="5943600" cy="2660015"/>
            <wp:effectExtent l="0" t="0" r="0" b="0"/>
            <wp:docPr id="8686064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606468" name="Picture 868606468"/>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2660015"/>
                    </a:xfrm>
                    <a:prstGeom prst="rect">
                      <a:avLst/>
                    </a:prstGeom>
                  </pic:spPr>
                </pic:pic>
              </a:graphicData>
            </a:graphic>
          </wp:inline>
        </w:drawing>
      </w:r>
      <w:r>
        <w:rPr>
          <w:rFonts w:asciiTheme="minorHAnsi" w:hAnsiTheme="minorHAnsi"/>
          <w:b/>
          <w:bCs/>
        </w:rPr>
        <w:t>Supplementary Figure 2.</w:t>
      </w:r>
      <w:r>
        <w:rPr>
          <w:rFonts w:asciiTheme="minorHAnsi" w:hAnsiTheme="minorHAnsi"/>
        </w:rPr>
        <w:t xml:space="preserve"> Example T1w sessions flagged as Coefficient of Joint Variation (CJV) outliers.</w:t>
      </w:r>
      <w:r>
        <w:t xml:space="preserve"> </w:t>
      </w:r>
    </w:p>
    <w:p w14:paraId="4CF71E8B" w14:textId="77777777" w:rsidR="00106829" w:rsidRPr="00EF6D2B" w:rsidRDefault="00106829" w:rsidP="00106829">
      <w:pPr>
        <w:pStyle w:val="p1"/>
        <w:spacing w:before="280" w:after="280" w:line="276" w:lineRule="auto"/>
        <w:rPr>
          <w:rFonts w:asciiTheme="minorHAnsi" w:hAnsiTheme="minorHAnsi"/>
          <w:b/>
          <w:bCs/>
        </w:rPr>
      </w:pPr>
      <w:r>
        <w:rPr>
          <w:rFonts w:asciiTheme="minorHAnsi" w:hAnsiTheme="minorHAnsi"/>
          <w:b/>
          <w:bCs/>
          <w:noProof/>
          <w:sz w:val="28"/>
          <w:szCs w:val="28"/>
          <w14:ligatures w14:val="standardContextual"/>
        </w:rPr>
        <w:drawing>
          <wp:inline distT="0" distB="0" distL="0" distR="0" wp14:anchorId="55585019" wp14:editId="3805A912">
            <wp:extent cx="5943600" cy="2567305"/>
            <wp:effectExtent l="0" t="0" r="0" b="0"/>
            <wp:docPr id="14260764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076450" name="Picture 1426076450"/>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2567305"/>
                    </a:xfrm>
                    <a:prstGeom prst="rect">
                      <a:avLst/>
                    </a:prstGeom>
                  </pic:spPr>
                </pic:pic>
              </a:graphicData>
            </a:graphic>
          </wp:inline>
        </w:drawing>
      </w:r>
      <w:r>
        <w:rPr>
          <w:rFonts w:asciiTheme="minorHAnsi" w:hAnsiTheme="minorHAnsi"/>
          <w:b/>
          <w:bCs/>
        </w:rPr>
        <w:t>Supplementary Figure 3.</w:t>
      </w:r>
      <w:r>
        <w:rPr>
          <w:rFonts w:asciiTheme="minorHAnsi" w:hAnsiTheme="minorHAnsi"/>
        </w:rPr>
        <w:t xml:space="preserve"> Example T1w sessions flagged as a Full Width at Half Maximum (FWHM) outlier.</w:t>
      </w:r>
    </w:p>
    <w:p w14:paraId="3F5B92E9" w14:textId="77777777" w:rsidR="00106829" w:rsidRDefault="00106829" w:rsidP="00106829">
      <w:pPr>
        <w:spacing w:before="120" w:after="120"/>
        <w:rPr>
          <w:sz w:val="20"/>
          <w:szCs w:val="20"/>
        </w:rPr>
      </w:pPr>
      <w:r>
        <w:rPr>
          <w:noProof/>
          <w:sz w:val="20"/>
          <w:szCs w:val="20"/>
        </w:rPr>
        <w:lastRenderedPageBreak/>
        <w:drawing>
          <wp:inline distT="0" distB="0" distL="0" distR="0" wp14:anchorId="4C33F726" wp14:editId="009D3DF5">
            <wp:extent cx="5943600" cy="2732405"/>
            <wp:effectExtent l="0" t="0" r="0" b="0"/>
            <wp:docPr id="11327731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773152" name="Picture 113277315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2732405"/>
                    </a:xfrm>
                    <a:prstGeom prst="rect">
                      <a:avLst/>
                    </a:prstGeom>
                  </pic:spPr>
                </pic:pic>
              </a:graphicData>
            </a:graphic>
          </wp:inline>
        </w:drawing>
      </w:r>
    </w:p>
    <w:p w14:paraId="371FDB5F" w14:textId="77777777" w:rsidR="00106829" w:rsidRPr="00EF6D2B" w:rsidRDefault="00106829" w:rsidP="00106829">
      <w:pPr>
        <w:spacing w:before="120" w:after="120"/>
      </w:pPr>
      <w:r>
        <w:rPr>
          <w:b/>
          <w:bCs/>
        </w:rPr>
        <w:t>Supplementary Figure 4.</w:t>
      </w:r>
      <w:r>
        <w:t xml:space="preserve"> Example T1w session flagged as a Tissue Probability Map (TPM) overlap outlier.</w:t>
      </w:r>
    </w:p>
    <w:p w14:paraId="5C2FA679" w14:textId="77777777" w:rsidR="00106829" w:rsidRDefault="00106829" w:rsidP="00106829">
      <w:pPr>
        <w:spacing w:before="120" w:after="120"/>
        <w:rPr>
          <w:sz w:val="20"/>
          <w:szCs w:val="20"/>
        </w:rPr>
      </w:pPr>
    </w:p>
    <w:p w14:paraId="2B125D6E" w14:textId="77777777" w:rsidR="00106829" w:rsidRDefault="00106829" w:rsidP="00106829">
      <w:pPr>
        <w:spacing w:before="120" w:after="120"/>
      </w:pPr>
      <w:r>
        <w:rPr>
          <w:b/>
          <w:bCs/>
          <w:noProof/>
        </w:rPr>
        <w:drawing>
          <wp:inline distT="0" distB="0" distL="0" distR="0" wp14:anchorId="2B5E889E" wp14:editId="64ABDA1B">
            <wp:extent cx="5943600" cy="2580005"/>
            <wp:effectExtent l="0" t="0" r="0" b="0"/>
            <wp:docPr id="90623990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39904" name="Picture 90623990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580005"/>
                    </a:xfrm>
                    <a:prstGeom prst="rect">
                      <a:avLst/>
                    </a:prstGeom>
                  </pic:spPr>
                </pic:pic>
              </a:graphicData>
            </a:graphic>
          </wp:inline>
        </w:drawing>
      </w:r>
      <w:r>
        <w:rPr>
          <w:b/>
          <w:bCs/>
        </w:rPr>
        <w:t>Supplementary Figure 5.</w:t>
      </w:r>
      <w:r>
        <w:t xml:space="preserve"> Example BOLD session flagged as an AFNI outlier ratio (AOR) outlier, shown as a carpet plot with DVARS and FD traces.</w:t>
      </w:r>
    </w:p>
    <w:p w14:paraId="7A9706E5" w14:textId="77777777" w:rsidR="00106829" w:rsidRDefault="00106829" w:rsidP="00106829">
      <w:pPr>
        <w:spacing w:before="120" w:after="120"/>
      </w:pPr>
    </w:p>
    <w:p w14:paraId="0EF07967" w14:textId="77777777" w:rsidR="00106829" w:rsidRDefault="00106829" w:rsidP="00106829">
      <w:pPr>
        <w:spacing w:before="120" w:after="120"/>
        <w:rPr>
          <w:sz w:val="20"/>
          <w:szCs w:val="20"/>
        </w:rPr>
      </w:pPr>
      <w:r>
        <w:rPr>
          <w:noProof/>
          <w:sz w:val="20"/>
          <w:szCs w:val="20"/>
        </w:rPr>
        <w:lastRenderedPageBreak/>
        <w:drawing>
          <wp:inline distT="0" distB="0" distL="0" distR="0" wp14:anchorId="2FDB38CE" wp14:editId="081F03B7">
            <wp:extent cx="5943600" cy="2592070"/>
            <wp:effectExtent l="0" t="0" r="0" b="0"/>
            <wp:docPr id="20049951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995134" name="Picture 200499513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2592070"/>
                    </a:xfrm>
                    <a:prstGeom prst="rect">
                      <a:avLst/>
                    </a:prstGeom>
                  </pic:spPr>
                </pic:pic>
              </a:graphicData>
            </a:graphic>
          </wp:inline>
        </w:drawing>
      </w:r>
    </w:p>
    <w:p w14:paraId="3A6E21C9" w14:textId="77777777" w:rsidR="00106829" w:rsidRPr="00EF6D2B" w:rsidRDefault="00106829" w:rsidP="00106829">
      <w:pPr>
        <w:spacing w:before="120" w:after="120"/>
      </w:pPr>
      <w:r>
        <w:rPr>
          <w:b/>
          <w:bCs/>
        </w:rPr>
        <w:t>Supplementary Figure 6.</w:t>
      </w:r>
      <w:r>
        <w:t xml:space="preserve"> Example BOLD session flagged as an AFNI quality index (AQI) outlier, shown as a carpet plot with DVARS and FD traces.</w:t>
      </w:r>
    </w:p>
    <w:p w14:paraId="2E12ECCB" w14:textId="77777777" w:rsidR="00106829" w:rsidRDefault="00106829" w:rsidP="00106829">
      <w:pPr>
        <w:pStyle w:val="p1"/>
        <w:spacing w:before="280" w:after="280" w:line="276" w:lineRule="auto"/>
        <w:rPr>
          <w:rFonts w:asciiTheme="minorHAnsi" w:hAnsiTheme="minorHAnsi"/>
          <w:b/>
          <w:bCs/>
          <w:sz w:val="28"/>
          <w:szCs w:val="28"/>
        </w:rPr>
      </w:pPr>
    </w:p>
    <w:p w14:paraId="2712FA3E" w14:textId="77777777" w:rsidR="00106829" w:rsidRDefault="00106829" w:rsidP="00106829">
      <w:pPr>
        <w:spacing w:before="120" w:after="120"/>
      </w:pPr>
      <w:r>
        <w:rPr>
          <w:b/>
          <w:bCs/>
          <w:noProof/>
        </w:rPr>
        <w:drawing>
          <wp:inline distT="0" distB="0" distL="0" distR="0" wp14:anchorId="28DE44E5" wp14:editId="7205CE9E">
            <wp:extent cx="5943600" cy="2632075"/>
            <wp:effectExtent l="0" t="0" r="0" b="0"/>
            <wp:docPr id="29562514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625140" name="Picture 29562514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632075"/>
                    </a:xfrm>
                    <a:prstGeom prst="rect">
                      <a:avLst/>
                    </a:prstGeom>
                  </pic:spPr>
                </pic:pic>
              </a:graphicData>
            </a:graphic>
          </wp:inline>
        </w:drawing>
      </w:r>
      <w:r>
        <w:rPr>
          <w:b/>
          <w:bCs/>
        </w:rPr>
        <w:t>Supplementary Figure 7.</w:t>
      </w:r>
      <w:r>
        <w:t xml:space="preserve"> Example BOLD sessions flagged as a mean Framewise Displacement (meanFD) outlier, shown as a carpet plot with DVARS and FD traces.</w:t>
      </w:r>
    </w:p>
    <w:p w14:paraId="1E16F5D7" w14:textId="77777777" w:rsidR="00106829" w:rsidRDefault="00106829" w:rsidP="00106829">
      <w:pPr>
        <w:spacing w:before="120" w:after="120"/>
      </w:pPr>
    </w:p>
    <w:p w14:paraId="71E2005C" w14:textId="77777777" w:rsidR="00106829" w:rsidRPr="00EF6D2B" w:rsidRDefault="00106829" w:rsidP="00106829">
      <w:pPr>
        <w:spacing w:before="120" w:after="120"/>
      </w:pPr>
      <w:r>
        <w:rPr>
          <w:b/>
          <w:bCs/>
          <w:noProof/>
        </w:rPr>
        <w:lastRenderedPageBreak/>
        <w:drawing>
          <wp:inline distT="0" distB="0" distL="0" distR="0" wp14:anchorId="63D483E6" wp14:editId="6AD4FC2C">
            <wp:extent cx="5943600" cy="3039745"/>
            <wp:effectExtent l="0" t="0" r="0" b="0"/>
            <wp:docPr id="1261841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84114" name="Picture 12618411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039745"/>
                    </a:xfrm>
                    <a:prstGeom prst="rect">
                      <a:avLst/>
                    </a:prstGeom>
                  </pic:spPr>
                </pic:pic>
              </a:graphicData>
            </a:graphic>
          </wp:inline>
        </w:drawing>
      </w:r>
      <w:r>
        <w:rPr>
          <w:b/>
          <w:bCs/>
        </w:rPr>
        <w:t>Supplementary Figure 8.</w:t>
      </w:r>
      <w:r>
        <w:t xml:space="preserve"> Distribution of BOLD image quality metrics (IQMs) by site.</w:t>
      </w:r>
    </w:p>
    <w:p w14:paraId="0634BFAA" w14:textId="77777777" w:rsidR="00106829" w:rsidRDefault="00106829" w:rsidP="00106829">
      <w:pPr>
        <w:pStyle w:val="p1"/>
        <w:spacing w:before="280" w:after="280" w:line="276" w:lineRule="auto"/>
        <w:rPr>
          <w:rFonts w:asciiTheme="minorHAnsi" w:hAnsiTheme="minorHAnsi"/>
        </w:rPr>
      </w:pPr>
    </w:p>
    <w:p w14:paraId="30A98226" w14:textId="77777777" w:rsidR="00106829" w:rsidRPr="00EF6D2B" w:rsidRDefault="00106829" w:rsidP="00106829">
      <w:pPr>
        <w:spacing w:before="120" w:after="120"/>
      </w:pPr>
      <w:r>
        <w:rPr>
          <w:b/>
          <w:bCs/>
          <w:noProof/>
        </w:rPr>
        <w:drawing>
          <wp:inline distT="0" distB="0" distL="0" distR="0" wp14:anchorId="07DB1A3A" wp14:editId="7B89C875">
            <wp:extent cx="5943600" cy="2924175"/>
            <wp:effectExtent l="0" t="0" r="0" b="0"/>
            <wp:docPr id="207616494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164943" name="Picture 207616494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2924175"/>
                    </a:xfrm>
                    <a:prstGeom prst="rect">
                      <a:avLst/>
                    </a:prstGeom>
                  </pic:spPr>
                </pic:pic>
              </a:graphicData>
            </a:graphic>
          </wp:inline>
        </w:drawing>
      </w:r>
      <w:r>
        <w:rPr>
          <w:b/>
          <w:bCs/>
        </w:rPr>
        <w:t>Supplementary Figure 9.</w:t>
      </w:r>
      <w:r>
        <w:t xml:space="preserve"> Distribution of T1w image quality metrics (IQMs) by site. </w:t>
      </w:r>
    </w:p>
    <w:p w14:paraId="71F2B7C7" w14:textId="77777777" w:rsidR="00106829" w:rsidRDefault="00106829" w:rsidP="00106829">
      <w:pPr>
        <w:spacing w:after="0" w:line="240" w:lineRule="auto"/>
        <w:rPr>
          <w:rFonts w:eastAsia="Times New Roman" w:cs="Times New Roman"/>
          <w:b/>
          <w:bCs/>
          <w:kern w:val="0"/>
          <w:sz w:val="28"/>
          <w:szCs w:val="28"/>
          <w14:ligatures w14:val="none"/>
        </w:rPr>
      </w:pPr>
      <w:r>
        <w:rPr>
          <w:b/>
          <w:bCs/>
          <w:sz w:val="28"/>
          <w:szCs w:val="28"/>
        </w:rPr>
        <w:br w:type="page"/>
      </w:r>
    </w:p>
    <w:p w14:paraId="0781548B" w14:textId="77777777" w:rsidR="00106829" w:rsidRDefault="00106829" w:rsidP="00106829">
      <w:pPr>
        <w:pStyle w:val="p1"/>
        <w:spacing w:before="280" w:after="280" w:line="276" w:lineRule="auto"/>
        <w:jc w:val="center"/>
        <w:rPr>
          <w:rFonts w:asciiTheme="minorHAnsi" w:hAnsiTheme="minorHAnsi"/>
          <w:b/>
          <w:bCs/>
          <w:sz w:val="28"/>
          <w:szCs w:val="28"/>
        </w:rPr>
      </w:pPr>
      <w:r>
        <w:rPr>
          <w:rFonts w:asciiTheme="minorHAnsi" w:hAnsiTheme="minorHAnsi"/>
          <w:b/>
          <w:bCs/>
          <w:sz w:val="28"/>
          <w:szCs w:val="28"/>
        </w:rPr>
        <w:lastRenderedPageBreak/>
        <w:t>Supplemental Methods</w:t>
      </w:r>
    </w:p>
    <w:p w14:paraId="079506BB" w14:textId="77777777" w:rsidR="00106829" w:rsidRDefault="00106829" w:rsidP="00106829">
      <w:pPr>
        <w:spacing w:before="120" w:after="120"/>
      </w:pPr>
      <w:r>
        <w:rPr>
          <w:b/>
          <w:i/>
        </w:rPr>
        <w:t xml:space="preserve">PubMed Search Strategy </w:t>
      </w:r>
    </w:p>
    <w:p w14:paraId="7B2FEA2E" w14:textId="77777777" w:rsidR="00106829" w:rsidRDefault="00106829" w:rsidP="00106829">
      <w:pPr>
        <w:spacing w:before="120" w:after="120"/>
        <w:ind w:firstLine="720"/>
      </w:pPr>
      <w:r>
        <w:t>The publication count (Figure 1) was obtained from a PubMed search using the terms "Alzheimer's Disease Neuroimaging Initiative" AND ("fMRI" OR "functional MRI" OR "rsfMRI" OR "resting state"), restricted to records dated through June 2026. Once the list of papers was compiled from PubMed, a research assistant reviewed all papers to confirm a) that the paper used ADNI rs-fMRI data and b) the reported sample size. The exact database of papers (including metadata (i.e., journal, publication date, and author) and their reported sample sizes is included as a supplemental file (ADNI_pubmed_rsfmri_papers.csv).</w:t>
      </w:r>
    </w:p>
    <w:p w14:paraId="7837D407" w14:textId="77777777" w:rsidR="00106829" w:rsidRDefault="00106829" w:rsidP="00106829">
      <w:pPr>
        <w:spacing w:beforeAutospacing="1" w:afterAutospacing="1"/>
        <w:outlineLvl w:val="1"/>
        <w:rPr>
          <w:rFonts w:eastAsia="Times New Roman" w:cs="Times New Roman"/>
          <w:i/>
          <w:iCs/>
          <w:kern w:val="0"/>
          <w14:ligatures w14:val="none"/>
        </w:rPr>
      </w:pPr>
      <w:r>
        <w:rPr>
          <w:rFonts w:eastAsia="Times New Roman" w:cs="Times New Roman"/>
          <w:i/>
          <w:iCs/>
          <w:kern w:val="0"/>
          <w14:ligatures w14:val="none"/>
        </w:rPr>
        <w:t>FMRIPrep preprocessing methods</w:t>
      </w:r>
    </w:p>
    <w:p w14:paraId="10CE1159" w14:textId="77777777" w:rsidR="00106829" w:rsidRDefault="00106829" w:rsidP="00106829">
      <w:pPr>
        <w:rPr>
          <w:i/>
          <w:iCs/>
        </w:rPr>
      </w:pPr>
      <w:r>
        <w:rPr>
          <w:i/>
          <w:iCs/>
        </w:rPr>
        <w:t>Anatomical preprocessing</w:t>
      </w:r>
    </w:p>
    <w:p w14:paraId="4C7C4019" w14:textId="77777777" w:rsidR="00106829" w:rsidRDefault="00106829" w:rsidP="00106829">
      <w:pPr>
        <w:ind w:firstLine="720"/>
      </w:pPr>
      <w:r>
        <w:t xml:space="preserve">The T1 image for each subject is corrected for intensity non-uniformity (INU) with N4BiasFieldCorrection </w:t>
      </w:r>
      <w:r>
        <w:fldChar w:fldCharType="begin"/>
      </w:r>
      <w:r>
        <w:instrText>ADDIN ZOTERO_ITEM CSL_CITATION {"citationID":"3RwYEarQ","properties":{"unsorted":false,"formattedCitation":"(Tustison et al., 2010)","plainCitation":"(Tustison et al., 2010)","noteIndex":0},"citationItems":[{"id":10257,"uris":["http://zotero.org/users/4101614/items/TL32M7BZ"],"itemData":{"id":10257,"type":"article-journal","container-title":"IEEE Transactions on Medical Imaging","DOI":"10.1109/TMI.2010.2046908","ISSN":"0278-0062","issue":"6","page":"1310-1320","title":"N4ITK: Improved N3 Bias Correction","title-short":"N4ITK","volume":"29","author":[{"family":"Tustison","given":"N. J."},{"family":"Avants","given":"B. B."},{"family":"Cook","given":"P. A."},{"family":"Zheng","given":"Y."},{"family":"Egan","given":"A."},{"family":"Yushkevich","given":"P. A."},{"family":"Gee","given":"J. C."}],"issued":{"date-parts":[["2010"]]}}}],"schema":"https://github.com/citation-style-language/schema/raw/master/csl-citation.json"}</w:instrText>
      </w:r>
      <w:r>
        <w:fldChar w:fldCharType="separate"/>
      </w:r>
      <w:r>
        <w:rPr>
          <w:rFonts w:cs="Times New Roman"/>
          <w:kern w:val="0"/>
        </w:rPr>
        <w:t>(Tustison et al., 2010)</w:t>
      </w:r>
      <w:r>
        <w:fldChar w:fldCharType="end"/>
      </w:r>
      <w:r>
        <w:t xml:space="preserve">, distributed with ANTs 2.6.2 </w:t>
      </w:r>
      <w:r>
        <w:fldChar w:fldCharType="begin"/>
      </w:r>
      <w:r>
        <w:instrText>ADDIN ZOTERO_ITEM CSL_CITATION {"citationID":"xJaebgsk","properties":{"unsorted":false,"formattedCitation":"(Avants et al., 2008)","plainCitation":"(Avants et al., 2008)","noteIndex":0},"citationItems":[{"id":10263,"uris":["http://zotero.org/users/4101614/items/3QF8EDFC"],"itemData":{"id":10263,"type":"article-journal","container-title":"Medical Image Analysis","DOI":"10.1016/j.media.2007.06.004","ISSN":"1361-8415","issue":"1","page":"26-41","title":"Symmetric diffeomorphic image registration with cross-correlation: Evaluating automated labeling of elderly and neurodegenerative brain","title-short":"Symmetric diffeomorphic image registration with cross-correlation","volume":"12","author":[{"family":"Avants","given":"B.B."},{"family":"Epstein","given":"C.L."},{"family":"Grossman","given":"M."},{"family":"Gee","given":"J.C."}],"issued":{"date-parts":[["2008"]]}}}],"schema":"https://github.com/citation-style-language/schema/raw/master/csl-citation.json"}</w:instrText>
      </w:r>
      <w:r>
        <w:fldChar w:fldCharType="separate"/>
      </w:r>
      <w:r>
        <w:rPr>
          <w:rFonts w:cs="Times New Roman"/>
          <w:kern w:val="0"/>
        </w:rPr>
        <w:t>(Avants et al., 2008)</w:t>
      </w:r>
      <w:r>
        <w:fldChar w:fldCharType="end"/>
      </w:r>
      <w:r>
        <w:t xml:space="preserve">, and used as T1 reference throughout the workflow. The T1 reference is then skull-stripped with a Nipype implementation of the antsBrainExtraction.sh workflow (from ANTs), using OASIS30ANTs as target template. Brain tissue segmentation of cerebrospinal fluid (CSF), white-matter (WM) and gray-matter (GM) is performed on the brain-extracted T1 using FSL fast </w:t>
      </w:r>
      <w:r>
        <w:fldChar w:fldCharType="begin"/>
      </w:r>
      <w:r>
        <w:instrText>ADDIN ZOTERO_ITEM CSL_CITATION {"citationID":"WD1StUZB","properties":{"unsorted":false,"formattedCitation":"(Zhang et al., 2001)","plainCitation":"(Zhang et al., 2001)","noteIndex":0},"citationItems":[{"id":10264,"uris":["http://zotero.org/users/4101614/items/LHBSAQHB"],"itemData":{"id":10264,"type":"article-journal","container-title":"IEEE Transactions on Medical Imaging","DOI":"10.1109/42.906424","ISSN":"0278-0062","issue":"1","page":"45-57","title":"Segmentation of brain MR images through a hidden Markov random field model and the expectation-maximization algorithm","volume":"20","author":[{"family":"Zhang","given":"Y."},{"family":"Brady","given":"M."},{"family":"Smith","given":"S."}],"issued":{"date-parts":[["2001"]]}}}],"schema":"https://github.com/citation-style-language/schema/raw/master/csl-citation.json"}</w:instrText>
      </w:r>
      <w:r>
        <w:fldChar w:fldCharType="separate"/>
      </w:r>
      <w:r>
        <w:rPr>
          <w:rFonts w:cs="Times New Roman"/>
          <w:kern w:val="0"/>
        </w:rPr>
        <w:t>(Zhang et al., 2001)</w:t>
      </w:r>
      <w:r>
        <w:fldChar w:fldCharType="end"/>
      </w:r>
      <w:r>
        <w:t xml:space="preserve">. Brain surfaces are reconstructed using recon-all (FreeSurfer 7.3.2) </w:t>
      </w:r>
      <w:r>
        <w:fldChar w:fldCharType="begin"/>
      </w:r>
      <w:r>
        <w:instrText>ADDIN ZOTERO_ITEM CSL_CITATION {"citationID":"hIhr7kJE","properties":{"unsorted":false,"formattedCitation":"(Dale et al., 1999)","plainCitation":"(Dale et al., 1999)","noteIndex":0},"citationItems":[{"id":697,"uris":["http://zotero.org/users/4101614/items/I5DDVK7Z"],"itemData":{"id":697,"type":"article-journal","abstract":"Several properties of the cerebral cortex, including its columnar and\nlaminar organization, as well as the topographic organization of cortical\nareas, can only be properly understood in the context of the intrinsic\ntwo-dimensional structure of the cortical surface. In order to study such\ncortical properties in humans, it is necessary to obtain an accurate and\nexplicit representation of the cortical surface in individual subjects.\nHere we describe a set of automated procedures for obtaining accurate\nreconstructions of the cortical surface, which have been applied to data\nfrom more than 100 subjects, requiring little or no manual intervention.\nAutomated routines for unfolding and flattening the cortical surface are\ndescribed in a companion paper. These procedures allow for the routine use\nof cortical surface-based analysis and visualization methods in functional\nbrain imaging.","container-title":"Neuroimage","DOI":"10.1006/nimg.1998.0395","ISSN":"1053-8119","issue":"2","page":"179-194","title":"Cortical surface-based analysis. I. Segmentation and surface reconstruction","volume":"9","author":[{"family":"Dale","given":"A M"},{"family":"Fischl","given":"B"},{"family":"Sereno","given":"M I"}],"issued":{"date-parts":[["1999",2]]}}}],"schema":"https://github.com/citation-style-language/schema/raw/master/csl-citation.json"}</w:instrText>
      </w:r>
      <w:r>
        <w:fldChar w:fldCharType="separate"/>
      </w:r>
      <w:r>
        <w:rPr>
          <w:rFonts w:cs="Times New Roman"/>
          <w:kern w:val="0"/>
        </w:rPr>
        <w:t>(Dale et al., 1999)</w:t>
      </w:r>
      <w:r>
        <w:fldChar w:fldCharType="end"/>
      </w:r>
      <w:r>
        <w:t xml:space="preserve">, and the brain mask estimated previously is refined with a custom variation of the method to reconcile ANTs-derived and FreeSurfer-derived segmentations of the cortical gray-matter of Mindboggle </w:t>
      </w:r>
      <w:r>
        <w:fldChar w:fldCharType="begin"/>
      </w:r>
      <w:r>
        <w:instrText>ADDIN ZOTERO_ITEM CSL_CITATION {"citationID":"Jhkxq3CU","properties":{"unsorted":false,"formattedCitation":"(Klein et al., 2017)","plainCitation":"(Klein et al., 2017)","noteIndex":0},"citationItems":[{"id":10259,"uris":["http://zotero.org/users/4101614/items/IZTTVG3Y"],"itemData":{"id":10259,"type":"article-journal","container-title":"PLOS Computational Biology","DOI":"10.1371/journal.pcbi.1005350","ISSN":"1553-7358","issue":"2","page":"e1005350","title":"Mindboggling morphometry of human brains","volume":"13","author":[{"family":"Klein","given":"Arno"},{"family":"Ghosh","given":"Satrajit S."},{"family":"Bao","given":"Forrest S."},{"family":"Giard","given":"Joachim"},{"family":"Häme","given":"Yrjö"},{"family":"Stavsky","given":"Eliezer"},{"family":"Lee","given":"Noah"},{"family":"Rossa","given":"Brian"},{"family":"Reuter","given":"Martin"},{"family":"Neto","given":"Elias Chaibub"},{"family":"Keshavan","given":"Anisha"}],"issued":{"date-parts":[["2017"]]}}}],"schema":"https://github.com/citation-style-language/schema/raw/master/csl-citation.json"}</w:instrText>
      </w:r>
      <w:r>
        <w:fldChar w:fldCharType="separate"/>
      </w:r>
      <w:r>
        <w:rPr>
          <w:rFonts w:cs="Times New Roman"/>
          <w:kern w:val="0"/>
        </w:rPr>
        <w:t>(Klein et al., 2017)</w:t>
      </w:r>
      <w:r>
        <w:fldChar w:fldCharType="end"/>
      </w:r>
      <w:r>
        <w:t xml:space="preserve">. A FLAIR image is used to improve pial surface refinement. Brain surfaces are reconstructed using recon-all (FreeSurfer 7.3.2) </w:t>
      </w:r>
      <w:r>
        <w:fldChar w:fldCharType="begin"/>
      </w:r>
      <w:r>
        <w:instrText>ADDIN ZOTERO_ITEM CSL_CITATION {"citationID":"VVXWTqr0","properties":{"unsorted":false,"formattedCitation":"(Dale et al., 1999)","plainCitation":"(Dale et al., 1999)","noteIndex":0},"citationItems":[{"id":697,"uris":["http://zotero.org/users/4101614/items/I5DDVK7Z"],"itemData":{"id":697,"type":"article-journal","abstract":"Several properties of the cerebral cortex, including its columnar and\nlaminar organization, as well as the topographic organization of cortical\nareas, can only be properly understood in the context of the intrinsic\ntwo-dimensional structure of the cortical surface. In order to study such\ncortical properties in humans, it is necessary to obtain an accurate and\nexplicit representation of the cortical surface in individual subjects.\nHere we describe a set of automated procedures for obtaining accurate\nreconstructions of the cortical surface, which have been applied to data\nfrom more than 100 subjects, requiring little or no manual intervention.\nAutomated routines for unfolding and flattening the cortical surface are\ndescribed in a companion paper. These procedures allow for the routine use\nof cortical surface-based analysis and visualization methods in functional\nbrain imaging.","container-title":"Neuroimage","DOI":"10.1006/nimg.1998.0395","ISSN":"1053-8119","issue":"2","page":"179-194","title":"Cortical surface-based analysis. I. Segmentation and surface reconstruction","volume":"9","author":[{"family":"Dale","given":"A M"},{"family":"Fischl","given":"B"},{"family":"Sereno","given":"M I"}],"issued":{"date-parts":[["1999",2]]}}}],"schema":"https://github.com/citation-style-language/schema/raw/master/csl-citation.json"}</w:instrText>
      </w:r>
      <w:r>
        <w:fldChar w:fldCharType="separate"/>
      </w:r>
      <w:r>
        <w:rPr>
          <w:rFonts w:cs="Times New Roman"/>
          <w:kern w:val="0"/>
        </w:rPr>
        <w:t>(Dale et al., 1999)</w:t>
      </w:r>
      <w:r>
        <w:fldChar w:fldCharType="end"/>
      </w:r>
      <w:r>
        <w:t xml:space="preserve">, and the brain mask estimated previously was refined with a custom variation of the method to reconcile ANTs-derived and FreeSurfer-derived segmentations of the cortical gray-matter of Mindboggle </w:t>
      </w:r>
      <w:r>
        <w:fldChar w:fldCharType="begin"/>
      </w:r>
      <w:r>
        <w:instrText>ADDIN ZOTERO_ITEM CSL_CITATION {"citationID":"vwWKPrES","properties":{"unsorted":false,"formattedCitation":"(Klein et al., 2017)","plainCitation":"(Klein et al., 2017)","noteIndex":0},"citationItems":[{"id":10259,"uris":["http://zotero.org/users/4101614/items/IZTTVG3Y"],"itemData":{"id":10259,"type":"article-journal","container-title":"PLOS Computational Biology","DOI":"10.1371/journal.pcbi.1005350","ISSN":"1553-7358","issue":"2","page":"e1005350","title":"Mindboggling morphometry of human brains","volume":"13","author":[{"family":"Klein","given":"Arno"},{"family":"Ghosh","given":"Satrajit S."},{"family":"Bao","given":"Forrest S."},{"family":"Giard","given":"Joachim"},{"family":"Häme","given":"Yrjö"},{"family":"Stavsky","given":"Eliezer"},{"family":"Lee","given":"Noah"},{"family":"Rossa","given":"Brian"},{"family":"Reuter","given":"Martin"},{"family":"Neto","given":"Elias Chaibub"},{"family":"Keshavan","given":"Anisha"}],"issued":{"date-parts":[["2017"]]}}}],"schema":"https://github.com/citation-style-language/schema/raw/master/csl-citation.json"}</w:instrText>
      </w:r>
      <w:r>
        <w:fldChar w:fldCharType="separate"/>
      </w:r>
      <w:r>
        <w:rPr>
          <w:rFonts w:cs="Times New Roman"/>
          <w:kern w:val="0"/>
        </w:rPr>
        <w:t>(Klein et al., 2017)</w:t>
      </w:r>
      <w:r>
        <w:fldChar w:fldCharType="end"/>
      </w:r>
      <w:r>
        <w:t xml:space="preserve">. Volume-based spatial normalization to two standard spaces (MNI152NLin6Asym, MNI152NLin2009cAsym) is performed through nonlinear registration with antsRegistration (ANTs 2.6.2), using brain-extracted versions of both T1 reference and the T1 template. The following templates were selected for spatial normalization and accessed with TemplateFlow </w:t>
      </w:r>
      <w:r>
        <w:fldChar w:fldCharType="begin"/>
      </w:r>
      <w:r>
        <w:instrText>ADDIN ZOTERO_ITEM CSL_CITATION {"citationID":"tjb7dwRW","properties":{"unsorted":false,"formattedCitation":"(Ciric et al., 2022)","plainCitation":"(Ciric et al., 2022)","noteIndex":0},"citationItems":[{"id":10254,"uris":["http://zotero.org/users/4101614/items/TNJFB5TQ"],"itemData":{"id":10254,"type":"article-journal","container-title":"Nature Methods","DOI":"10.1038/s41592-022-01681-2","page":"1568–1571","title":"TemplateFlow: FAIR-sharing of multi-scale, multi-species brain models","volume":"19","author":[{"family":"Ciric","given":"R."},{"family":"Thompson","given":"William H."},{"family":"Lorenz","given":"R."},{"family":"Goncalves","given":"M."},{"family":"MacNicol","given":"E."},{"family":"Markiewicz","given":"C. J."},{"family":"Halchenko","given":"Y. O."},{"family":"Ghosh","given":"S. S."},{"family":"Gorgolewski","given":"K. J."},{"family":"Poldrack","given":"R. A."},{"family":"Esteban","given":"O."}],"issued":{"date-parts":[["2022"]]}}}],"schema":"https://github.com/citation-style-language/schema/raw/master/csl-citation.json"}</w:instrText>
      </w:r>
      <w:r>
        <w:fldChar w:fldCharType="separate"/>
      </w:r>
      <w:r>
        <w:rPr>
          <w:rFonts w:cs="Times New Roman"/>
          <w:kern w:val="0"/>
        </w:rPr>
        <w:t>(Ciric et al., 2022)</w:t>
      </w:r>
      <w:r>
        <w:fldChar w:fldCharType="end"/>
      </w:r>
      <w:r>
        <w:t xml:space="preserve"> (25.0.4): FSL's MNI ICBM 152 non-linear 6th Generation Asymmetric Average Brain Stereotaxic Registration Model </w:t>
      </w:r>
      <w:r>
        <w:fldChar w:fldCharType="begin"/>
      </w:r>
      <w:r>
        <w:instrText>ADDIN ZOTERO_ITEM CSL_CITATION {"citationID":"b5lj6jwl","properties":{"unsorted":false,"formattedCitation":"(Evans et al., 2012)","plainCitation":"(Evans et al., 2012)","noteIndex":0},"citationItems":[{"id":10262,"uris":["http://zotero.org/users/4101614/items/UJB9D32R"],"itemData":{"id":10262,"type":"article-journal","container-title":"NeuroImage","DOI":"10.1016/j.neuroimage.2012.01.024","issue":"2","page":"911–922","title":"Brain templates and atlases","volume":"62","author":[{"family":"Evans","given":"AC"},{"family":"Janke","given":"AL"},{"family":"Collins","given":"DL"},{"family":"Baillet","given":"S"}],"issued":{"date-parts":[["2012"]]}}}],"schema":"https://github.com/citation-style-language/schema/raw/master/csl-citation.json"}</w:instrText>
      </w:r>
      <w:r>
        <w:fldChar w:fldCharType="separate"/>
      </w:r>
      <w:r>
        <w:rPr>
          <w:rFonts w:cs="Times New Roman"/>
          <w:kern w:val="0"/>
        </w:rPr>
        <w:t>(Evans et al., 2012)</w:t>
      </w:r>
      <w:r>
        <w:fldChar w:fldCharType="end"/>
      </w:r>
      <w:r>
        <w:t xml:space="preserve"> [TemplateFlow ID: MNI152NLin6Asym], ICBM 152 Nonlinear Asymmetrical template version 2009c </w:t>
      </w:r>
      <w:r>
        <w:fldChar w:fldCharType="begin"/>
      </w:r>
      <w:r>
        <w:instrText>ADDIN ZOTERO_ITEM CSL_CITATION {"citationID":"7XYQUqWT","properties":{"unsorted":false,"formattedCitation":"(Fonov et al., 2009)","plainCitation":"(Fonov et al., 2009)","noteIndex":0},"citationItems":[{"id":6504,"uris":["http://zotero.org/users/4101614/items/GDA4WMKU"],"itemData":{"id":6504,"type":"article-journal","collection-title":"Organization for Human Brain Mapping 2009 Annual Meeting","container-title":"NeuroImage","DOI":"10.1016/S1053-8119(09)70884-5","ISSN":"1053-8119","journalAbbreviation":"NeuroImage","page":"S102","source":"ScienceDirect","title":"Unbiased nonlinear average age-appropriate brain templates from birth to adulthood","volume":"47","author":[{"family":"Fonov","given":"VS"},{"family":"Evans","given":"AC"},{"family":"McKinstry","given":"RC"},{"family":"Almli","given":"CR"},{"family":"Collins","given":"DL"}],"issued":{"date-parts":[["2009",7,1]]}}}],"schema":"https://github.com/citation-style-language/schema/raw/master/csl-citation.json"}</w:instrText>
      </w:r>
      <w:r>
        <w:fldChar w:fldCharType="separate"/>
      </w:r>
      <w:r>
        <w:rPr>
          <w:rFonts w:cs="Times New Roman"/>
          <w:kern w:val="0"/>
        </w:rPr>
        <w:t>(Fonov et al., 2009)</w:t>
      </w:r>
      <w:r>
        <w:fldChar w:fldCharType="end"/>
      </w:r>
      <w:r>
        <w:t xml:space="preserve"> [TemplateFlow ID: MNI152NLin2009cAsym].</w:t>
      </w:r>
    </w:p>
    <w:p w14:paraId="55B3E4D5" w14:textId="77777777" w:rsidR="00106829" w:rsidRDefault="00106829" w:rsidP="00106829">
      <w:pPr>
        <w:rPr>
          <w:i/>
          <w:iCs/>
        </w:rPr>
      </w:pPr>
      <w:r>
        <w:rPr>
          <w:i/>
          <w:iCs/>
        </w:rPr>
        <w:lastRenderedPageBreak/>
        <w:t>Functional preprocessing</w:t>
      </w:r>
    </w:p>
    <w:p w14:paraId="715EB2D7" w14:textId="77777777" w:rsidR="00106829" w:rsidRDefault="00106829" w:rsidP="00106829">
      <w:pPr>
        <w:ind w:firstLine="720"/>
      </w:pPr>
      <w:r>
        <w:t xml:space="preserve">First, a BOLD reference volume is generated for use in head motion correction. Head-motion parameters with respect to the BOLD reference (transformation matrices, and six corresponding rotation and translation parameters) are estimated before spatiotemporal filtering using FSL mcflirt </w:t>
      </w:r>
      <w:r>
        <w:fldChar w:fldCharType="begin"/>
      </w:r>
      <w:r>
        <w:instrText>ADDIN ZOTERO_ITEM CSL_CITATION {"citationID":"pKYTU21I","properties":{"unsorted":false,"formattedCitation":"(Jenkinson et al., 2002a)","plainCitation":"(Jenkinson et al., 2002a)","noteIndex":0},"citationItems":[{"id":555,"uris":["http://zotero.org/users/4101614/items/MH867I8V"],"itemData":{"id":555,"type":"article-journal","abstract":"Linear registration and motion correction are important components of structural and functional brain image analysis. Most modern methods optimize some intensity-based cost function to determine the best registration. To date, little attention has been focused on the optimization method itself, even though the success of most registration methods hinges on the quality of this optimization. This paper examines the optimization process in detail and demonstrates that the commonly used multiresolution local optimization methods can, and do, get trapped in local minima. To address this problem, two approaches are taken: (1) to apodize the cost function and (2) to employ a novel hybrid global-local optimization method. This new optimization method is specifically designed for registering whole brain images. It substantially reduces the likelihood of producing misregistrations due to being trapped by local minima. The increased robustness of the method, compared to other commonly used methods, is demonstrated by a consistency test. In addition, the accuracy of the registration is demonstrated by a series of experiments with motion correction. These motion correction experiments also investigate how the results are affected by different cost functions and interpolation methods.","container-title":"NeuroImage","ISSN":"1053-8119","issue":"2","journalAbbreviation":"Neuroimage","language":"eng","page":"825-841","PMID":"12377157","source":"PubMed","title":"Improved optimization for the robust and accurate linear registration and motion correction of brain images","volume":"17","author":[{"family":"Jenkinson","given":"Mark"},{"family":"Bannister","given":"Peter"},{"family":"Brady","given":"Michael"},{"family":"Smith","given":"Stephen"}],"issued":{"date-parts":[["2002",10]]}}}],"schema":"https://github.com/citation-style-language/schema/raw/master/csl-citation.json"}</w:instrText>
      </w:r>
      <w:r>
        <w:fldChar w:fldCharType="separate"/>
      </w:r>
      <w:r>
        <w:rPr>
          <w:rFonts w:cs="Times New Roman"/>
          <w:kern w:val="0"/>
        </w:rPr>
        <w:t>(Jenkinson et al., 2002a)</w:t>
      </w:r>
      <w:r>
        <w:fldChar w:fldCharType="end"/>
      </w:r>
      <w:r>
        <w:t xml:space="preserve">. The BOLD reference is then co-registered to the T1 reference using bbregister (FreeSurfer), which implements boundary-based registration </w:t>
      </w:r>
      <w:r>
        <w:fldChar w:fldCharType="begin"/>
      </w:r>
      <w:r>
        <w:instrText>ADDIN ZOTERO_ITEM CSL_CITATION {"citationID":"oR6v4Zdm","properties":{"unsorted":false,"formattedCitation":"(Greve &amp; Fischl, 2009)","plainCitation":"(Greve &amp; Fischl, 2009)","noteIndex":0},"citationItems":[{"id":10270,"uris":["http://zotero.org/users/4101614/items/WMLPTFW4"],"itemData":{"id":10270,"type":"article-journal","container-title":"NeuroImage","DOI":"10.1016/j.neuroimage.2009.06.060","ISSN":"1095-9572","issue":"1","page":"63-72","title":"Accurate and robust brain image alignment using boundary-based registration","volume":"48","author":[{"family":"Greve","given":"Douglas N"},{"family":"Fischl","given":"Bruce"}],"issued":{"date-parts":[["2009"]]}}}],"schema":"https://github.com/citation-style-language/schema/raw/master/csl-citation.json"}</w:instrText>
      </w:r>
      <w:r>
        <w:fldChar w:fldCharType="separate"/>
      </w:r>
      <w:r>
        <w:rPr>
          <w:rFonts w:cs="Times New Roman"/>
          <w:kern w:val="0"/>
        </w:rPr>
        <w:t>(Greve &amp; Fischl, 2009)</w:t>
      </w:r>
      <w:r>
        <w:fldChar w:fldCharType="end"/>
      </w:r>
      <w:r>
        <w:t xml:space="preserve">. Co-registration is configured with six degrees of freedom. </w:t>
      </w:r>
    </w:p>
    <w:p w14:paraId="58FFDEC9" w14:textId="77777777" w:rsidR="00106829" w:rsidRDefault="00106829" w:rsidP="00106829">
      <w:pPr>
        <w:ind w:firstLine="720"/>
      </w:pPr>
      <w:r>
        <w:t xml:space="preserve">Several confounding time series are calculated based on the preprocessed BOLD: framewise displacement (FD), DVARS, and three region-wise global signals. FD is computed using two </w:t>
      </w:r>
      <w:r>
        <w:rPr>
          <w:kern w:val="0"/>
          <w14:ligatures w14:val="none"/>
        </w:rPr>
        <w:t xml:space="preserve">formulations: the Power formulation (absolute sum of relative motions) </w:t>
      </w:r>
      <w:r>
        <w:fldChar w:fldCharType="begin"/>
      </w:r>
      <w:r>
        <w:rPr>
          <w:kern w:val="0"/>
        </w:rPr>
        <w:instrText>ADDIN ZOTERO_ITEM CSL_CITATION {"citationID":"guDXXdka","properties":{"unsorted":false,"formattedCitation":"(Power et al., 2014)","plainCitation":"(Power et al., 2014)","noteIndex":0},"citationItems":[{"id":10271,"uris":["http://zotero.org/users/4101614/items/KTYIX5C3"],"itemData":{"id":10271,"type":"article-journal","container-title":"NeuroImage","DOI":"10.1016/j.neuroimage.2013.08.048","ISSN":"1053-8119","issue":"Supplement C","page":"320-341","title":"Methods to detect, characterize, and remove motion artifact in resting state fMRI","volume":"84","author":[{"family":"Power","given":"Jonathan D."},{"family":"Mitra","given":"Anish"},{"family":"Laumann","given":"Timothy O."},{"family":"Snyder","given":"Abraham Z."},{"family":"Schlaggar","given":"Bradley L."},{"family":"Petersen","given":"Steven E."}],"issued":{"date-parts":[["2014"]]}}}],"schema":"https://github.com/citation-style-language/schema/raw/master/csl-citation.json"}</w:instrText>
      </w:r>
      <w:r>
        <w:rPr>
          <w:kern w:val="0"/>
        </w:rPr>
        <w:fldChar w:fldCharType="separate"/>
      </w:r>
      <w:r>
        <w:rPr>
          <w:rFonts w:cs="Times New Roman"/>
          <w:kern w:val="0"/>
          <w14:ligatures w14:val="none"/>
        </w:rPr>
        <w:t>(Power et al., 2014)</w:t>
      </w:r>
      <w:r>
        <w:rPr>
          <w:kern w:val="0"/>
        </w:rPr>
        <w:fldChar w:fldCharType="end"/>
      </w:r>
      <w:r>
        <w:rPr>
          <w:kern w:val="0"/>
          <w14:ligatures w14:val="none"/>
        </w:rPr>
        <w:t xml:space="preserve"> and the Jenkinson formulation (relative</w:t>
      </w:r>
      <w:r>
        <w:t xml:space="preserve"> root-mean-square displacement between affines) </w:t>
      </w:r>
      <w:r>
        <w:fldChar w:fldCharType="begin"/>
      </w:r>
      <w:r>
        <w:instrText>ADDIN ZOTERO_ITEM CSL_CITATION {"citationID":"a8mUv2Ke","properties":{"unsorted":false,"formattedCitation":"(Jenkinson et al., 2002b)","plainCitation":"(Jenkinson et al., 2002b)","noteIndex":0},"citationItems":[{"id":10269,"uris":["http://zotero.org/users/4101614/items/VXLBZ7QI"],"itemData":{"id":10269,"type":"article-journal","container-title":"NeuroImage","DOI":"10.1006/nimg.2002.1132","ISSN":"1053-8119","issue":"2","page":"825-841","title":"Improved Optimization for the Robust and Accurate Linear Registration and Motion Correction of Brain Images","volume":"17","author":[{"family":"Jenkinson","given":"Mark"},{"family":"Bannister","given":"Peter"},{"family":"Brady","given":"Michael"},{"family":"Smith","given":"Stephen"}],"issued":{"date-parts":[["2002"]]}}}],"schema":"https://github.com/citation-style-language/schema/raw/master/csl-citation.json"}</w:instrText>
      </w:r>
      <w:r>
        <w:fldChar w:fldCharType="separate"/>
      </w:r>
      <w:r>
        <w:rPr>
          <w:rFonts w:cs="Times New Roman"/>
          <w:kern w:val="0"/>
        </w:rPr>
        <w:t>(Jenkinson et al., 2002b)</w:t>
      </w:r>
      <w:r>
        <w:fldChar w:fldCharType="end"/>
      </w:r>
      <w:r>
        <w:t xml:space="preserve">. FD and DVARS are calculated for each functional run, both using their implementations in Nipype (following the definitions by Power </w:t>
      </w:r>
      <w:r>
        <w:fldChar w:fldCharType="begin"/>
      </w:r>
      <w:r>
        <w:instrText>ADDIN ZOTERO_ITEM CSL_CITATION {"citationID":"keXlDkvD","properties":{"unsorted":false,"formattedCitation":"(Power et al., 2014)","plainCitation":"(Power et al., 2014)","noteIndex":0},"citationItems":[{"id":10271,"uris":["http://zotero.org/users/4101614/items/KTYIX5C3"],"itemData":{"id":10271,"type":"article-journal","container-title":"NeuroImage","DOI":"10.1016/j.neuroimage.2013.08.048","ISSN":"1053-8119","issue":"Supplement C","page":"320-341","title":"Methods to detect, characterize, and remove motion artifact in resting state fMRI","volume":"84","author":[{"family":"Power","given":"Jonathan D."},{"family":"Mitra","given":"Anish"},{"family":"Laumann","given":"Timothy O."},{"family":"Snyder","given":"Abraham Z."},{"family":"Schlaggar","given":"Bradley L."},{"family":"Petersen","given":"Steven E."}],"issued":{"date-parts":[["2014"]]}}}],"schema":"https://github.com/citation-style-language/schema/raw/master/csl-citation.json"}</w:instrText>
      </w:r>
      <w:r>
        <w:fldChar w:fldCharType="separate"/>
      </w:r>
      <w:r>
        <w:rPr>
          <w:rFonts w:cs="Times New Roman"/>
          <w:kern w:val="0"/>
        </w:rPr>
        <w:t>(Power et al., 2014)</w:t>
      </w:r>
      <w:r>
        <w:fldChar w:fldCharType="end"/>
      </w:r>
      <w:r>
        <w:t xml:space="preserve">). The three global signals are extracted within the CSF, the WM, and the whole-brain masks. </w:t>
      </w:r>
    </w:p>
    <w:p w14:paraId="6B12A872" w14:textId="77777777" w:rsidR="00106829" w:rsidRDefault="00106829" w:rsidP="00106829">
      <w:pPr>
        <w:ind w:firstLine="720"/>
      </w:pPr>
      <w:r>
        <w:t xml:space="preserve">Additionally, a set of physiological regressors are extracted to allow for component-based noise correction (CompCor </w:t>
      </w:r>
      <w:r>
        <w:fldChar w:fldCharType="begin"/>
      </w:r>
      <w:r>
        <w:instrText>ADDIN ZOTERO_ITEM CSL_CITATION {"citationID":"OEqzDhgj","properties":{"unsorted":false,"formattedCitation":"(Behzadi et al., 2007)","plainCitation":"(Behzadi et al., 2007)","noteIndex":0},"citationItems":[{"id":617,"uris":["http://zotero.org/users/4101614/items/6JIJQDZI"],"itemData":{"id":617,"type":"article-journal","abstract":"A component based method (CompCor) for the reduction of noise in both blood oxygenation level-dependent (BOLD) and perfusion-based functional magnetic resonance imaging (fMRI) data is presented. In the proposed method, significant principal components are derived from noise regions-of-interest (ROI) in which the time series data are unlikely to be modulated by neural activity. These components are then included as nuisance parameters within general linear models for BOLD and perfusion-based fMRI time series data. Two approaches for the determination of the noise ROI are considered. The first method uses high-resolution anatomical data to define a region of interest composed primarily of white matter and cerebrospinal fluid, while the second method defines a region based upon the temporal standard deviation of the time series data. With the application of CompCor, the temporal standard deviation of resting-state perfusion and BOLD data in gray matter regions was significantly reduced as compared to either no correction or the application of a previously described retrospective image based correction scheme (RETROICOR). For both functional perfusion and BOLD data, the application of CompCor significantly increased the number of activated voxels as compared to no correction. In addition, for functional BOLD data, there were significantly more activated voxels detected with CompCor as compared to RETROICOR. In comparison to RETROICOR, CompCor has the advantage of not requiring external monitoring of physiological fluctuations.","container-title":"NeuroImage","DOI":"10.1016/j.neuroimage.2007.04.042","ISSN":"1053-8119","issue":"1","journalAbbreviation":"Neuroimage","language":"eng","page":"90-101","PMID":"17560126","PMCID":"PMC2214855","source":"PubMed","title":"A component based noise correction method (CompCor) for BOLD and perfusion based fMRI","volume":"37","author":[{"family":"Behzadi","given":"Yashar"},{"family":"Restom","given":"Khaled"},{"family":"Liau","given":"Joy"},{"family":"Liu","given":"Thomas T."}],"issued":{"date-parts":[["2007",8,1]]}}}],"schema":"https://github.com/citation-style-language/schema/raw/master/csl-citation.json"}</w:instrText>
      </w:r>
      <w:r>
        <w:fldChar w:fldCharType="separate"/>
      </w:r>
      <w:r>
        <w:rPr>
          <w:rFonts w:cs="Times New Roman"/>
          <w:kern w:val="0"/>
        </w:rPr>
        <w:t>(Behzadi et al., 2007)</w:t>
      </w:r>
      <w:r>
        <w:fldChar w:fldCharType="end"/>
      </w:r>
      <w:r>
        <w:t xml:space="preserve">). Principal components are estimated after high-pass filtering the preprocessed BOLD time series (using a discrete cosine filter with 128s cut-off) for the two CompCor variants: temporal (tCompCor) and anatomical (aCompCor). tCompCor components were calculated from the top 2% variable voxels within the brain mask. For aCompCor, three probabilistic masks (CSF, WM and combined CSF+WM) are generated in anatomical space. The implementation in fMRIprep differs from that of Behzadi et al. </w:t>
      </w:r>
      <w:r>
        <w:fldChar w:fldCharType="begin"/>
      </w:r>
      <w:r>
        <w:instrText>ADDIN ZOTERO_ITEM CSL_CITATION {"citationID":"RVKbQBNp","properties":{"unsorted":false,"formattedCitation":"(Behzadi et al., 2007)","plainCitation":"(Behzadi et al., 2007)","noteIndex":0},"citationItems":[{"id":617,"uris":["http://zotero.org/users/4101614/items/6JIJQDZI"],"itemData":{"id":617,"type":"article-journal","abstract":"A component based method (CompCor) for the reduction of noise in both blood oxygenation level-dependent (BOLD) and perfusion-based functional magnetic resonance imaging (fMRI) data is presented. In the proposed method, significant principal components are derived from noise regions-of-interest (ROI) in which the time series data are unlikely to be modulated by neural activity. These components are then included as nuisance parameters within general linear models for BOLD and perfusion-based fMRI time series data. Two approaches for the determination of the noise ROI are considered. The first method uses high-resolution anatomical data to define a region of interest composed primarily of white matter and cerebrospinal fluid, while the second method defines a region based upon the temporal standard deviation of the time series data. With the application of CompCor, the temporal standard deviation of resting-state perfusion and BOLD data in gray matter regions was significantly reduced as compared to either no correction or the application of a previously described retrospective image based correction scheme (RETROICOR). For both functional perfusion and BOLD data, the application of CompCor significantly increased the number of activated voxels as compared to no correction. In addition, for functional BOLD data, there were significantly more activated voxels detected with CompCor as compared to RETROICOR. In comparison to RETROICOR, CompCor has the advantage of not requiring external monitoring of physiological fluctuations.","container-title":"NeuroImage","DOI":"10.1016/j.neuroimage.2007.04.042","ISSN":"1053-8119","issue":"1","journalAbbreviation":"Neuroimage","language":"eng","page":"90-101","PMID":"17560126","PMCID":"PMC2214855","source":"PubMed","title":"A component based noise correction method (CompCor) for BOLD and perfusion based fMRI","volume":"37","author":[{"family":"Behzadi","given":"Yashar"},{"family":"Restom","given":"Khaled"},{"family":"Liau","given":"Joy"},{"family":"Liu","given":"Thomas T."}],"issued":{"date-parts":[["2007",8,1]]}}}],"schema":"https://github.com/citation-style-language/schema/raw/master/csl-citation.json"}</w:instrText>
      </w:r>
      <w:r>
        <w:fldChar w:fldCharType="separate"/>
      </w:r>
      <w:r>
        <w:rPr>
          <w:rFonts w:cs="Times New Roman"/>
          <w:kern w:val="0"/>
        </w:rPr>
        <w:t>(Behzadi et al., 2007)</w:t>
      </w:r>
      <w:r>
        <w:fldChar w:fldCharType="end"/>
      </w:r>
      <w:r>
        <w:t xml:space="preserve"> in that, instead of eroding the masks by 2 pixels on BOLD space, a mask of pixels that likely contain a volume fraction of GM is removed from the WM and CSF masks. This mask is obtained by dilating a GM mask extracted from the FreeSurfer's aseg segmentation, and it ensures components are not extracted from voxels containing a pre-set minimal fraction of GM. Finally, these masks are resampled into BOLD space and binarized by thresholding at 0.99 (as in the original implementation). Components are also calculated separately within the WM and CSF masks. For each CompCor decomposition, the k components with the largest singular values are retained, such that the retained components' time series are sufficient to explain 50 percent of the variance across the nuisance mask. The remaining components are dropped from consideration. </w:t>
      </w:r>
    </w:p>
    <w:p w14:paraId="45D51F0A" w14:textId="77777777" w:rsidR="00106829" w:rsidRDefault="00106829" w:rsidP="00106829">
      <w:pPr>
        <w:ind w:firstLine="720"/>
      </w:pPr>
      <w:r>
        <w:t xml:space="preserve">The head-motion estimates calculated in the correction step are also placed within the corresponding confounds file. The confound time series derived from head motion </w:t>
      </w:r>
      <w:r>
        <w:lastRenderedPageBreak/>
        <w:t xml:space="preserve">estimates and global signals are expanded with the inclusion of temporal derivatives and quadratic terms for each </w:t>
      </w:r>
      <w:r>
        <w:fldChar w:fldCharType="begin"/>
      </w:r>
      <w:r>
        <w:instrText>ADDIN ZOTERO_ITEM CSL_CITATION {"citationID":"JP2G96Fm","properties":{"unsorted":false,"formattedCitation":"(Satterthwaite et al., 2013)","plainCitation":"(Satterthwaite et al., 2013)","noteIndex":0},"citationItems":[{"id":10272,"uris":["http://zotero.org/users/4101614/items/NVT9P2RR"],"itemData":{"id":10272,"type":"article-journal","container-title":"NeuroImage","DOI":"10.1016/j.neuroimage.2012.08.052","ISSN":"10538119","issue":"1","page":"240–256","title":"An improved framework for confound regression and filtering for control of motion artifact in the preprocessing of resting-state functional connectivity data","volume":"64","author":[{"family":"Satterthwaite","given":"Theodore D."},{"family":"Elliott","given":"Mark A."},{"family":"Gerraty","given":"Raphael T."},{"family":"Ruparel","given":"Kosha"},{"family":"Loughead","given":"James"},{"family":"Calkins","given":"Monica E."},{"family":"Eickhoff","given":"Simon B."},{"family":"Hakonarson","given":"Hakon"},{"family":"Gur","given":"Ruben C."},{"family":"Gur","given":"Raquel E."},{"family":"Wolf","given":"Daniel H."}],"issued":{"date-parts":[["2013"]]}}}],"schema":"https://github.com/citation-style-language/schema/raw/master/csl-citation.json"}</w:instrText>
      </w:r>
      <w:r>
        <w:fldChar w:fldCharType="separate"/>
      </w:r>
      <w:r>
        <w:rPr>
          <w:rFonts w:cs="Times New Roman"/>
          <w:kern w:val="0"/>
        </w:rPr>
        <w:t>(Satterthwaite et al., 2013)</w:t>
      </w:r>
      <w:r>
        <w:fldChar w:fldCharType="end"/>
      </w:r>
      <w:r>
        <w:t xml:space="preserve">. Frames that exceed a threshold of 0.5 mm FD or 1.5 standardized DVARS are annotated as motion outliers. Additional nuisance timeseries are calculated by means of principal components analysis of the signal found within a thin band (crown) of voxels around the edge of the brain, as proposed by Patriat et al. </w:t>
      </w:r>
      <w:r>
        <w:fldChar w:fldCharType="begin"/>
      </w:r>
      <w:r>
        <w:instrText>ADDIN ZOTERO_ITEM CSL_CITATION {"citationID":"1Qwl3mkz","properties":{"unsorted":false,"formattedCitation":"(Patriat et al., 2017)","plainCitation":"(Patriat et al., 2017)","noteIndex":0},"citationItems":[{"id":10281,"uris":["http://zotero.org/users/4101614/items/9ELLDYMA"],"itemData":{"id":10281,"type":"article-journal","abstract":"Head motion is a significant source of noise in the estimation of functional connectivity from resting-state functional MRI (rs-fMRI). Current strategies to reduce this noise include image realignment, censoring time points corrupted by motion, and including motion realignment parameters and their derivatives as additional nuisance regressors in the general linear model. However, this nuisance regression approach assumes that the motion-induced signal changes are linearly related to the estimated realignment parameters, which is not always the case. In this study we develop an improved model of motion-related signal changes, where nuisance regressors are formed by first rotating and translating a single brain volume according to the estimated motion, re-registering the data, and then performing a principal components analysis (PCA) on the resultant time series of both moved and re-registered data. We show that these “Motion Simulated (MotSim)” regressors account for significantly greater fraction of variance, result in higher temporal signal-to-noise, and lead to functional connectivity estimates that are less affected by motion compared to the most common current approach of using the realignment parameters and their derivatives as nuisance regressors. This improvement should lead to more accurate estimates of functional connectivity, particularly in populations where motion is prevalent, such as patients and young children.","container-title":"NeuroImage","DOI":"10.1016/j.neuroimage.2016.08.051","ISSN":"1053-8119","page":"74–82","title":"An improved model of motion-related signal changes in fMRI","volume":"144, Part A","author":[{"family":"Patriat","given":"Rémi"},{"family":"Reynolds","given":"Richard C."},{"family":"Birn","given":"Rasmus M."}],"issued":{"date-parts":[["2017",1]]}}}],"schema":"https://github.com/citation-style-language/schema/raw/master/csl-citation.json"}</w:instrText>
      </w:r>
      <w:r>
        <w:fldChar w:fldCharType="separate"/>
      </w:r>
      <w:r>
        <w:rPr>
          <w:rFonts w:cs="Times New Roman"/>
          <w:kern w:val="0"/>
        </w:rPr>
        <w:t>(Patriat et al., 2017)</w:t>
      </w:r>
      <w:r>
        <w:fldChar w:fldCharType="end"/>
      </w:r>
      <w:r>
        <w:t xml:space="preserve">. </w:t>
      </w:r>
    </w:p>
    <w:p w14:paraId="1C14A5C4" w14:textId="77777777" w:rsidR="00106829" w:rsidRDefault="00106829" w:rsidP="00106829">
      <w:pPr>
        <w:ind w:firstLine="720"/>
        <w:rPr>
          <w:rFonts w:eastAsia="Times New Roman" w:cs="Times New Roman"/>
          <w:kern w:val="0"/>
          <w14:ligatures w14:val="none"/>
        </w:rPr>
      </w:pPr>
      <w:r>
        <w:t xml:space="preserve">The BOLD time series are resampled onto the following surfaces (Freesurfer reconstruction nomenclature): fsnative, fsaverage5, fsLR. The BOLD time series are resampled from T1 native (subject-specific) volumetric space into surface native (subject-specific) space, and then the surface native mesh is resampled onto the left/right-symmetric group-level template "fsLR" using the Connectome Workbench </w:t>
      </w:r>
      <w:r>
        <w:fldChar w:fldCharType="begin"/>
      </w:r>
      <w:r>
        <w:instrText>ADDIN ZOTERO_ITEM CSL_CITATION {"citationID":"Cs3Pg3Ug","properties":{"unsorted":false,"formattedCitation":"(Glasser et al., 2013)","plainCitation":"(Glasser et al., 2013)","noteIndex":0},"citationItems":[{"id":375,"uris":["http://zotero.org/users/4101614/items/Z23WFGVS"],"itemData":{"id":375,"type":"article-journal","abstract":"The Human Connectome Project (HCP) faces the challenging task of bringing multiple magnetic resonance imaging (MRI) modalities together in a common automated preprocessing framework across a large cohort of subjects. The MRI data acquired by the HCP differ in many ways from data acquired on conventional 3Tesla scanners and often require newly developed preprocessing methods. We describe the minimal preprocessing pipelines for structural, functional, and diffusion MRI that were developed by the HCP to accomplish many low level tasks, including spatial artifact/distortion removal, surface generation, cross-modal registration, and alignment to standard space. These pipelines are specially designed to capitalize on the high quality data offered by the HCP. The final standard space makes use of a recently introduced CIFTI file format and the associated grayordinate spatial coordinate system. This allows for combined cortical surface and subcortical volume analyses while reducing the storage and processing requirements for high spatial and temporal resolution data. Here, we provide the minimum image acquisition requirements for the HCP minimal preprocessing pipelines and additional advice for investigators interested in replicating the HCP's acquisition protocols or using these pipelines. Finally, we discuss some potential future improvements to the pipelines.","collection-title":"Mapping the Connectome","container-title":"NeuroImage","DOI":"10.1016/j.neuroimage.2013.04.127","ISSN":"1053-8119","journalAbbreviation":"NeuroImage","page":"105-124","source":"ScienceDirect","title":"The minimal preprocessing pipelines for the Human Connectome Project","volume":"80","author":[{"family":"Glasser","given":"Matthew F."},{"family":"Sotiropoulos","given":"Stamatios N."},{"family":"Wilson","given":"J. Anthony"},{"family":"Coalson","given":"Timothy S."},{"family":"Fischl","given":"Bruce"},{"family":"Andersson","given":"Jesper L."},{"family":"Xu","given":"Junqian"},{"family":"Jbabdi","given":"Saad"},{"family":"Webster","given":"Matthew"},{"family":"Polimeni","given":"Jonathan R."},{"family":"Van Essen","given":"David C."},{"family":"Jenkinson","given":"Mark"}],"issued":{"date-parts":[["2013",10,15]]}}}],"schema":"https://github.com/citation-style-language/schema/raw/master/csl-citation.json"}</w:instrText>
      </w:r>
      <w:r>
        <w:fldChar w:fldCharType="separate"/>
      </w:r>
      <w:r>
        <w:rPr>
          <w:rFonts w:cs="Times New Roman"/>
          <w:kern w:val="0"/>
        </w:rPr>
        <w:t>(Glasser et al., 2013)</w:t>
      </w:r>
      <w:r>
        <w:fldChar w:fldCharType="end"/>
      </w:r>
      <w:r>
        <w:t xml:space="preserve">. Grayordinates files </w:t>
      </w:r>
      <w:r>
        <w:fldChar w:fldCharType="begin"/>
      </w:r>
      <w:r>
        <w:instrText>ADDIN ZOTERO_ITEM CSL_CITATION {"citationID":"GMOGWCcN","properties":{"unsorted":false,"formattedCitation":"(Glasser et al., 2013)","plainCitation":"(Glasser et al., 2013)","noteIndex":0},"citationItems":[{"id":375,"uris":["http://zotero.org/users/4101614/items/Z23WFGVS"],"itemData":{"id":375,"type":"article-journal","abstract":"The Human Connectome Project (HCP) faces the challenging task of bringing multiple magnetic resonance imaging (MRI) modalities together in a common automated preprocessing framework across a large cohort of subjects. The MRI data acquired by the HCP differ in many ways from data acquired on conventional 3Tesla scanners and often require newly developed preprocessing methods. We describe the minimal preprocessing pipelines for structural, functional, and diffusion MRI that were developed by the HCP to accomplish many low level tasks, including spatial artifact/distortion removal, surface generation, cross-modal registration, and alignment to standard space. These pipelines are specially designed to capitalize on the high quality data offered by the HCP. The final standard space makes use of a recently introduced CIFTI file format and the associated grayordinate spatial coordinate system. This allows for combined cortical surface and subcortical volume analyses while reducing the storage and processing requirements for high spatial and temporal resolution data. Here, we provide the minimum image acquisition requirements for the HCP minimal preprocessing pipelines and additional advice for investigators interested in replicating the HCP's acquisition protocols or using these pipelines. Finally, we discuss some potential future improvements to the pipelines.","collection-title":"Mapping the Connectome","container-title":"NeuroImage","DOI":"10.1016/j.neuroimage.2013.04.127","ISSN":"1053-8119","journalAbbreviation":"NeuroImage","page":"105-124","source":"ScienceDirect","title":"The minimal preprocessing pipelines for the Human Connectome Project","volume":"80","author":[{"family":"Glasser","given":"Matthew F."},{"family":"Sotiropoulos","given":"Stamatios N."},{"family":"Wilson","given":"J. Anthony"},{"family":"Coalson","given":"Timothy S."},{"family":"Fischl","given":"Bruce"},{"family":"Andersson","given":"Jesper L."},{"family":"Xu","given":"Junqian"},{"family":"Jbabdi","given":"Saad"},{"family":"Webster","given":"Matthew"},{"family":"Polimeni","given":"Jonathan R."},{"family":"Van Essen","given":"David C."},{"family":"Jenkinson","given":"Mark"}],"issued":{"date-parts":[["2013",10,15]]}}}],"schema":"https://github.com/citation-style-language/schema/raw/master/csl-citation.json"}</w:instrText>
      </w:r>
      <w:r>
        <w:fldChar w:fldCharType="separate"/>
      </w:r>
      <w:r>
        <w:rPr>
          <w:rFonts w:cs="Times New Roman"/>
          <w:kern w:val="0"/>
        </w:rPr>
        <w:t>(Glasser et al., 2013)</w:t>
      </w:r>
      <w:r>
        <w:fldChar w:fldCharType="end"/>
      </w:r>
      <w:r>
        <w:t xml:space="preserve"> containing 91k cortical and subcortical coordinates are also generated with surface data transformed directly to fsLR space and subcortical data transformed to 2 mm resolution MNI152NLin6Asym space. All resamplings can be performed with a single interpolation step by composing all the pertinent transformations (i.e., head-motion transform matrices, susceptibility distortion correction when available, and co-registrations to anatomical and output spaces). Gridded (volumetric) resamplings are performed using nitransforms, configured with cubic B-spline interpolation. Non-gridded (surface) resamplings are performed using mri_vol2surf (Freesurfer). </w:t>
      </w:r>
    </w:p>
    <w:p w14:paraId="5F280F97" w14:textId="77777777" w:rsidR="00106829" w:rsidRDefault="00106829" w:rsidP="00106829">
      <w:pPr>
        <w:spacing w:beforeAutospacing="1" w:afterAutospacing="1"/>
        <w:outlineLvl w:val="1"/>
        <w:rPr>
          <w:rFonts w:eastAsia="Times New Roman" w:cs="Times New Roman"/>
          <w:i/>
          <w:iCs/>
          <w:kern w:val="0"/>
          <w14:ligatures w14:val="none"/>
        </w:rPr>
      </w:pPr>
      <w:r>
        <w:rPr>
          <w:rFonts w:eastAsia="Times New Roman" w:cs="Times New Roman"/>
          <w:i/>
          <w:iCs/>
          <w:kern w:val="0"/>
          <w14:ligatures w14:val="none"/>
        </w:rPr>
        <w:t>ADNI specific fMRIPrep preprocessing errors</w:t>
      </w:r>
    </w:p>
    <w:p w14:paraId="1EEB0753" w14:textId="77777777" w:rsidR="00106829" w:rsidRDefault="00106829" w:rsidP="00106829">
      <w:pPr>
        <w:spacing w:beforeAutospacing="1" w:afterAutospacing="1"/>
        <w:ind w:firstLine="720"/>
        <w:outlineLvl w:val="1"/>
        <w:rPr>
          <w:rFonts w:eastAsia="Times New Roman" w:cs="Times New Roman"/>
          <w:kern w:val="0"/>
          <w14:ligatures w14:val="none"/>
        </w:rPr>
      </w:pPr>
      <w:r>
        <w:rPr>
          <w:rFonts w:eastAsia="Times New Roman" w:cs="Times New Roman"/>
          <w:kern w:val="0"/>
          <w14:ligatures w14:val="none"/>
        </w:rPr>
        <w:t xml:space="preserve">Missing BOLD file errors occur when subjects have multiple session directories but only a subset contain functional data (e.g., ses-M000/, ses-M006/, ses-M012/, ses-M048/, ses-M096/, with BOLD present only in later sessions). To prevent fMRIPrep failures in these cases, the pipeline explicitly inspects session directories prior to submission and dynamically restricts fMRIPrep execution to sessions that contain valid BOLD files. As a result, fMRIPrep jobs are only launched for subject–session pairs that meet minimum data requirements. This logic is implemented in the s7_fmriprep/fMRIPrep_rerun_array.slurm script and is applied uniformly across all subjects. </w:t>
      </w:r>
    </w:p>
    <w:p w14:paraId="3984AB1B" w14:textId="77777777" w:rsidR="00106829" w:rsidRDefault="00106829" w:rsidP="00106829">
      <w:pPr>
        <w:spacing w:beforeAutospacing="1" w:afterAutospacing="1"/>
        <w:ind w:firstLine="720"/>
        <w:outlineLvl w:val="1"/>
        <w:rPr>
          <w:rFonts w:eastAsia="Times New Roman" w:cs="Times New Roman"/>
          <w:kern w:val="0"/>
          <w14:ligatures w14:val="none"/>
        </w:rPr>
      </w:pPr>
      <w:r>
        <w:rPr>
          <w:rFonts w:eastAsia="Times New Roman" w:cs="Times New Roman"/>
          <w:kern w:val="0"/>
          <w14:ligatures w14:val="none"/>
        </w:rPr>
        <w:t xml:space="preserve">TemplateFlow binding and memory-related errors affect only three subjects in our data download. These errors are resolved by adjusting resource allocation and ensuring that the TemplateFlow directory is correctly mounted inside the container. The provided fMRIPrep execution scripts automatically download and bind the TemplateFlow directory, allowing these cases to be successfully reprocessed without further intervention. </w:t>
      </w:r>
    </w:p>
    <w:p w14:paraId="31A50E3D" w14:textId="77777777" w:rsidR="00106829" w:rsidRDefault="00106829" w:rsidP="00106829">
      <w:pPr>
        <w:spacing w:beforeAutospacing="1" w:afterAutospacing="1"/>
        <w:ind w:firstLine="720"/>
        <w:outlineLvl w:val="1"/>
        <w:rPr>
          <w:rFonts w:eastAsia="Times New Roman" w:cs="Times New Roman"/>
          <w:kern w:val="0"/>
          <w14:ligatures w14:val="none"/>
        </w:rPr>
      </w:pPr>
      <w:r>
        <w:rPr>
          <w:rFonts w:eastAsia="Times New Roman" w:cs="Times New Roman"/>
          <w:kern w:val="0"/>
          <w14:ligatures w14:val="none"/>
        </w:rPr>
        <w:lastRenderedPageBreak/>
        <w:t xml:space="preserve">FreeSurfer recon-all failures reflect unrecoverable errors in cortical surface reconstruction, most likely due to low-quality anatomical data. Subjects with these failures are excluded from downstream analyses, as these errors cannot be reliably corrected. </w:t>
      </w:r>
    </w:p>
    <w:p w14:paraId="2420156D" w14:textId="77777777" w:rsidR="00106829" w:rsidRDefault="00106829" w:rsidP="00106829">
      <w:pPr>
        <w:spacing w:beforeAutospacing="1" w:afterAutospacing="1"/>
        <w:ind w:firstLine="720"/>
        <w:outlineLvl w:val="1"/>
        <w:rPr>
          <w:rFonts w:eastAsia="Times New Roman" w:cs="Times New Roman"/>
          <w:kern w:val="0"/>
          <w14:ligatures w14:val="none"/>
        </w:rPr>
      </w:pPr>
      <w:r>
        <w:rPr>
          <w:rFonts w:eastAsia="Times New Roman" w:cs="Times New Roman"/>
          <w:kern w:val="0"/>
          <w14:ligatures w14:val="none"/>
        </w:rPr>
        <w:t>Syn-sdc failures are caused by missing or invalid PhaseEncodingDirection metadata in the BOLD JSON files, which is common for certain ADNI acquisitions (primarily from Philips scanners). Because PhaseEncodingDirection is required for fieldmap-less distortion correction, these runs fail when syn-sdc is enabled. Our error classification automatically detects this condition (find_syn_pedir_failures.py) and re-runs affected subjects without the –use-syn-sdc flag using s7_fmriprep/fMRIPrep_rerun_synflag_array.slurm. Users may choose to exclude these subjects due to these differences in preprocessing; however, we retain them in the final dataset, as ADNI already contains unavoidable heterogeneity in acquisition parameters and available anatomical images (e.g., presence or absence of T2 scans).</w:t>
      </w:r>
    </w:p>
    <w:p w14:paraId="389B737B" w14:textId="77777777" w:rsidR="00DE6AE2" w:rsidRDefault="00DE6AE2"/>
    <w:sectPr w:rsidR="00DE6AE2" w:rsidSect="00106829">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72C5F" w14:textId="77777777" w:rsidR="00106829" w:rsidRDefault="001068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AAABC" w14:textId="77777777" w:rsidR="00106829" w:rsidRDefault="001068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FED9C" w14:textId="77777777" w:rsidR="00106829" w:rsidRDefault="0010682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C22D8" w14:textId="77777777" w:rsidR="00106829" w:rsidRDefault="001068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AA607" w14:textId="77777777" w:rsidR="00106829" w:rsidRDefault="001068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36A91" w14:textId="77777777" w:rsidR="00106829" w:rsidRDefault="001068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829"/>
    <w:rsid w:val="00106829"/>
    <w:rsid w:val="00195413"/>
    <w:rsid w:val="003A03A7"/>
    <w:rsid w:val="003D0186"/>
    <w:rsid w:val="007278E4"/>
    <w:rsid w:val="00A3738C"/>
    <w:rsid w:val="00B91ABC"/>
    <w:rsid w:val="00BC6C35"/>
    <w:rsid w:val="00CB270D"/>
    <w:rsid w:val="00CF7583"/>
    <w:rsid w:val="00DE6AE2"/>
    <w:rsid w:val="00E87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3D402"/>
  <w15:chartTrackingRefBased/>
  <w15:docId w15:val="{B30E00D9-64E0-411F-8CE0-CAFD2FFE5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829"/>
    <w:pPr>
      <w:suppressAutoHyphens/>
      <w:spacing w:line="276" w:lineRule="auto"/>
    </w:pPr>
  </w:style>
  <w:style w:type="paragraph" w:styleId="Heading1">
    <w:name w:val="heading 1"/>
    <w:basedOn w:val="Normal"/>
    <w:next w:val="Normal"/>
    <w:link w:val="Heading1Char"/>
    <w:uiPriority w:val="9"/>
    <w:qFormat/>
    <w:rsid w:val="00106829"/>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6829"/>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6829"/>
    <w:pPr>
      <w:keepNext/>
      <w:keepLines/>
      <w:suppressAutoHyphens w:val="0"/>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6829"/>
    <w:pPr>
      <w:keepNext/>
      <w:keepLines/>
      <w:suppressAutoHyphens w:val="0"/>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6829"/>
    <w:pPr>
      <w:keepNext/>
      <w:keepLines/>
      <w:suppressAutoHyphens w:val="0"/>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6829"/>
    <w:pPr>
      <w:keepNext/>
      <w:keepLines/>
      <w:suppressAutoHyphens w:val="0"/>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6829"/>
    <w:pPr>
      <w:keepNext/>
      <w:keepLines/>
      <w:suppressAutoHyphens w:val="0"/>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6829"/>
    <w:pPr>
      <w:keepNext/>
      <w:keepLines/>
      <w:suppressAutoHyphens w:val="0"/>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6829"/>
    <w:pPr>
      <w:keepNext/>
      <w:keepLines/>
      <w:suppressAutoHyphens w:val="0"/>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68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68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68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68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68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68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68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68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6829"/>
    <w:rPr>
      <w:rFonts w:eastAsiaTheme="majorEastAsia" w:cstheme="majorBidi"/>
      <w:color w:val="272727" w:themeColor="text1" w:themeTint="D8"/>
    </w:rPr>
  </w:style>
  <w:style w:type="paragraph" w:styleId="Title">
    <w:name w:val="Title"/>
    <w:basedOn w:val="Normal"/>
    <w:next w:val="Normal"/>
    <w:link w:val="TitleChar"/>
    <w:uiPriority w:val="10"/>
    <w:qFormat/>
    <w:rsid w:val="00106829"/>
    <w:pPr>
      <w:suppressAutoHyphens w:val="0"/>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68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6829"/>
    <w:pPr>
      <w:numPr>
        <w:ilvl w:val="1"/>
      </w:numPr>
      <w:suppressAutoHyphens w:val="0"/>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68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6829"/>
    <w:pPr>
      <w:suppressAutoHyphens w:val="0"/>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106829"/>
    <w:rPr>
      <w:i/>
      <w:iCs/>
      <w:color w:val="404040" w:themeColor="text1" w:themeTint="BF"/>
    </w:rPr>
  </w:style>
  <w:style w:type="paragraph" w:styleId="ListParagraph">
    <w:name w:val="List Paragraph"/>
    <w:basedOn w:val="Normal"/>
    <w:uiPriority w:val="34"/>
    <w:qFormat/>
    <w:rsid w:val="00106829"/>
    <w:pPr>
      <w:suppressAutoHyphens w:val="0"/>
      <w:spacing w:line="278" w:lineRule="auto"/>
      <w:ind w:left="720"/>
      <w:contextualSpacing/>
    </w:pPr>
  </w:style>
  <w:style w:type="character" w:styleId="IntenseEmphasis">
    <w:name w:val="Intense Emphasis"/>
    <w:basedOn w:val="DefaultParagraphFont"/>
    <w:uiPriority w:val="21"/>
    <w:qFormat/>
    <w:rsid w:val="00106829"/>
    <w:rPr>
      <w:i/>
      <w:iCs/>
      <w:color w:val="0F4761" w:themeColor="accent1" w:themeShade="BF"/>
    </w:rPr>
  </w:style>
  <w:style w:type="paragraph" w:styleId="IntenseQuote">
    <w:name w:val="Intense Quote"/>
    <w:basedOn w:val="Normal"/>
    <w:next w:val="Normal"/>
    <w:link w:val="IntenseQuoteChar"/>
    <w:uiPriority w:val="30"/>
    <w:qFormat/>
    <w:rsid w:val="00106829"/>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6829"/>
    <w:rPr>
      <w:i/>
      <w:iCs/>
      <w:color w:val="0F4761" w:themeColor="accent1" w:themeShade="BF"/>
    </w:rPr>
  </w:style>
  <w:style w:type="character" w:styleId="IntenseReference">
    <w:name w:val="Intense Reference"/>
    <w:basedOn w:val="DefaultParagraphFont"/>
    <w:uiPriority w:val="32"/>
    <w:qFormat/>
    <w:rsid w:val="00106829"/>
    <w:rPr>
      <w:b/>
      <w:bCs/>
      <w:smallCaps/>
      <w:color w:val="0F4761" w:themeColor="accent1" w:themeShade="BF"/>
      <w:spacing w:val="5"/>
    </w:rPr>
  </w:style>
  <w:style w:type="character" w:customStyle="1" w:styleId="HeaderChar">
    <w:name w:val="Header Char"/>
    <w:basedOn w:val="DefaultParagraphFont"/>
    <w:link w:val="Header"/>
    <w:uiPriority w:val="99"/>
    <w:qFormat/>
    <w:rsid w:val="00106829"/>
  </w:style>
  <w:style w:type="character" w:customStyle="1" w:styleId="FooterChar">
    <w:name w:val="Footer Char"/>
    <w:basedOn w:val="DefaultParagraphFont"/>
    <w:link w:val="Footer"/>
    <w:uiPriority w:val="99"/>
    <w:qFormat/>
    <w:rsid w:val="00106829"/>
  </w:style>
  <w:style w:type="paragraph" w:customStyle="1" w:styleId="p1">
    <w:name w:val="p1"/>
    <w:basedOn w:val="Normal"/>
    <w:qFormat/>
    <w:rsid w:val="00106829"/>
    <w:pPr>
      <w:spacing w:beforeAutospacing="1"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106829"/>
    <w:pPr>
      <w:tabs>
        <w:tab w:val="center" w:pos="4680"/>
        <w:tab w:val="right" w:pos="9360"/>
      </w:tabs>
      <w:spacing w:after="0" w:line="240" w:lineRule="auto"/>
    </w:pPr>
  </w:style>
  <w:style w:type="character" w:customStyle="1" w:styleId="HeaderChar1">
    <w:name w:val="Header Char1"/>
    <w:basedOn w:val="DefaultParagraphFont"/>
    <w:uiPriority w:val="99"/>
    <w:semiHidden/>
    <w:rsid w:val="00106829"/>
  </w:style>
  <w:style w:type="paragraph" w:styleId="Footer">
    <w:name w:val="footer"/>
    <w:basedOn w:val="Normal"/>
    <w:link w:val="FooterChar"/>
    <w:uiPriority w:val="99"/>
    <w:unhideWhenUsed/>
    <w:rsid w:val="00106829"/>
    <w:pPr>
      <w:tabs>
        <w:tab w:val="center" w:pos="4680"/>
        <w:tab w:val="right" w:pos="9360"/>
      </w:tabs>
      <w:spacing w:after="0" w:line="240" w:lineRule="auto"/>
    </w:pPr>
  </w:style>
  <w:style w:type="character" w:customStyle="1" w:styleId="FooterChar1">
    <w:name w:val="Footer Char1"/>
    <w:basedOn w:val="DefaultParagraphFont"/>
    <w:uiPriority w:val="99"/>
    <w:semiHidden/>
    <w:rsid w:val="001068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footer" Target="footer1.xml"/><Relationship Id="rId10" Type="http://schemas.openxmlformats.org/officeDocument/2006/relationships/image" Target="media/image7.png"/><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6204</Words>
  <Characters>35364</Characters>
  <Application>Microsoft Office Word</Application>
  <DocSecurity>0</DocSecurity>
  <Lines>294</Lines>
  <Paragraphs>82</Paragraphs>
  <ScaleCrop>false</ScaleCrop>
  <Company>Springer Nature</Company>
  <LinksUpToDate>false</LinksUpToDate>
  <CharactersWithSpaces>41486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Nilesh Nawale</dc:creator>
  <cp:keywords/>
  <dc:description/>
  <cp:lastModifiedBy>Nilesh Nawale</cp:lastModifiedBy>
  <cp:revision>1</cp:revision>
  <dcterms:created xsi:type="dcterms:W3CDTF">2026-10-06T10:47:00Z</dcterms:created>
  <dcterms:modified xsi:type="dcterms:W3CDTF">2026-10-06T10:47:00Z</dcterms:modified>
</cp:coreProperties>
</file>