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506E5" w14:textId="4B101737" w:rsidR="00DA24EE" w:rsidRDefault="00DA24EE" w:rsidP="00DA24EE">
      <w:p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0" w:name="_Hlk240280527"/>
      <w:r>
        <w:rPr>
          <w:rFonts w:ascii="Times New Roman" w:eastAsia="Times New Roman" w:hAnsi="Times New Roman" w:cs="Times New Roman"/>
          <w:sz w:val="22"/>
          <w:szCs w:val="22"/>
        </w:rPr>
        <w:t xml:space="preserve">Supplementary </w:t>
      </w:r>
      <w:r w:rsidRPr="005F443E">
        <w:rPr>
          <w:rFonts w:ascii="Times New Roman" w:eastAsia="Times New Roman" w:hAnsi="Times New Roman" w:cs="Times New Roman"/>
          <w:sz w:val="22"/>
          <w:szCs w:val="22"/>
        </w:rPr>
        <w:t xml:space="preserve">Table 1. Summary of </w:t>
      </w:r>
      <w:r w:rsidRPr="005F443E">
        <w:rPr>
          <w:rFonts w:ascii="Times New Roman" w:eastAsia="Times New Roman" w:hAnsi="Times New Roman" w:cs="Times New Roman"/>
          <w:i/>
          <w:iCs/>
          <w:sz w:val="22"/>
          <w:szCs w:val="22"/>
        </w:rPr>
        <w:t>in vitro</w:t>
      </w:r>
      <w:r w:rsidRPr="005F443E">
        <w:rPr>
          <w:rFonts w:ascii="Times New Roman" w:eastAsia="Times New Roman" w:hAnsi="Times New Roman" w:cs="Times New Roman"/>
          <w:sz w:val="22"/>
          <w:szCs w:val="22"/>
        </w:rPr>
        <w:t xml:space="preserve"> antifungal assays performed with </w:t>
      </w:r>
      <w:r w:rsidRPr="000B5D26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Chlorella </w:t>
      </w:r>
      <w:proofErr w:type="spellStart"/>
      <w:r w:rsidR="004D3AE1" w:rsidRPr="004D3AE1">
        <w:rPr>
          <w:rFonts w:ascii="Times New Roman" w:eastAsia="Times New Roman" w:hAnsi="Times New Roman" w:cs="Times New Roman"/>
          <w:i/>
          <w:iCs/>
          <w:sz w:val="22"/>
          <w:szCs w:val="22"/>
        </w:rPr>
        <w:t>sorok</w:t>
      </w:r>
      <w:r w:rsidR="00DC4912">
        <w:rPr>
          <w:rFonts w:ascii="Times New Roman" w:eastAsia="Times New Roman" w:hAnsi="Times New Roman" w:cs="Times New Roman"/>
          <w:i/>
          <w:iCs/>
          <w:sz w:val="22"/>
          <w:szCs w:val="22"/>
        </w:rPr>
        <w:t>i</w:t>
      </w:r>
      <w:r w:rsidR="004D3AE1" w:rsidRPr="004D3AE1">
        <w:rPr>
          <w:rFonts w:ascii="Times New Roman" w:eastAsia="Times New Roman" w:hAnsi="Times New Roman" w:cs="Times New Roman"/>
          <w:i/>
          <w:iCs/>
          <w:sz w:val="22"/>
          <w:szCs w:val="22"/>
        </w:rPr>
        <w:t>niana</w:t>
      </w:r>
      <w:proofErr w:type="spellEnd"/>
      <w:r w:rsidR="004D3AE1" w:rsidRPr="004D3AE1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 w:rsidRPr="005F443E">
        <w:rPr>
          <w:rFonts w:ascii="Times New Roman" w:eastAsia="Times New Roman" w:hAnsi="Times New Roman" w:cs="Times New Roman"/>
          <w:sz w:val="22"/>
          <w:szCs w:val="22"/>
        </w:rPr>
        <w:t xml:space="preserve">aqueous extracts against </w:t>
      </w:r>
      <w:proofErr w:type="spellStart"/>
      <w:r w:rsidR="00C36889" w:rsidRPr="00F30931">
        <w:rPr>
          <w:rFonts w:ascii="Times New Roman" w:eastAsia="Times New Roman" w:hAnsi="Times New Roman" w:cs="Times New Roman"/>
          <w:i/>
          <w:iCs/>
          <w:sz w:val="22"/>
          <w:szCs w:val="22"/>
        </w:rPr>
        <w:t>Magnaporthe</w:t>
      </w:r>
      <w:proofErr w:type="spellEnd"/>
      <w:r w:rsidR="00C36889" w:rsidRPr="00F30931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oryzae</w:t>
      </w:r>
      <w:r w:rsidRPr="00F30931">
        <w:rPr>
          <w:rFonts w:ascii="Times New Roman" w:eastAsia="Times New Roman" w:hAnsi="Times New Roman" w:cs="Times New Roman"/>
          <w:i/>
          <w:iCs/>
          <w:sz w:val="22"/>
          <w:szCs w:val="22"/>
        </w:rPr>
        <w:t>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598"/>
        <w:gridCol w:w="1849"/>
        <w:gridCol w:w="1448"/>
        <w:gridCol w:w="1760"/>
        <w:gridCol w:w="1443"/>
        <w:gridCol w:w="2074"/>
        <w:gridCol w:w="1636"/>
        <w:gridCol w:w="1671"/>
      </w:tblGrid>
      <w:tr w:rsidR="00286A68" w14:paraId="24B191BD" w14:textId="77777777" w:rsidTr="00F30931">
        <w:trPr>
          <w:trHeight w:val="708"/>
        </w:trPr>
        <w:tc>
          <w:tcPr>
            <w:tcW w:w="1598" w:type="dxa"/>
            <w:shd w:val="clear" w:color="auto" w:fill="D1D1D1" w:themeFill="background2" w:themeFillShade="E6"/>
            <w:vAlign w:val="center"/>
          </w:tcPr>
          <w:bookmarkEnd w:id="0"/>
          <w:p w14:paraId="2F765057" w14:textId="3CEC69B4" w:rsidR="00286A68" w:rsidRDefault="00C36889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Evaluation</w:t>
            </w:r>
          </w:p>
        </w:tc>
        <w:tc>
          <w:tcPr>
            <w:tcW w:w="1849" w:type="dxa"/>
            <w:shd w:val="clear" w:color="auto" w:fill="D1D1D1" w:themeFill="background2" w:themeFillShade="E6"/>
            <w:vAlign w:val="center"/>
          </w:tcPr>
          <w:p w14:paraId="68F4E894" w14:textId="77777777" w:rsidR="00286A68" w:rsidRDefault="00286A68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F44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Assay type</w:t>
            </w:r>
          </w:p>
        </w:tc>
        <w:tc>
          <w:tcPr>
            <w:tcW w:w="1448" w:type="dxa"/>
            <w:shd w:val="clear" w:color="auto" w:fill="D1D1D1" w:themeFill="background2" w:themeFillShade="E6"/>
            <w:vAlign w:val="center"/>
          </w:tcPr>
          <w:p w14:paraId="168B60D7" w14:textId="2DA30969" w:rsidR="00286A68" w:rsidRDefault="00286A68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F44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Growth medium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or Condition</w:t>
            </w:r>
          </w:p>
        </w:tc>
        <w:tc>
          <w:tcPr>
            <w:tcW w:w="1760" w:type="dxa"/>
            <w:shd w:val="clear" w:color="auto" w:fill="D1D1D1" w:themeFill="background2" w:themeFillShade="E6"/>
            <w:vAlign w:val="center"/>
          </w:tcPr>
          <w:p w14:paraId="7C0EE13B" w14:textId="77777777" w:rsidR="00286A68" w:rsidRDefault="00286A68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F44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Algae extract concentrations </w:t>
            </w:r>
          </w:p>
          <w:p w14:paraId="61E39F6D" w14:textId="77777777" w:rsidR="00286A68" w:rsidRDefault="00286A68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F443E">
              <w:rPr>
                <w:rFonts w:ascii="Times New Roman" w:eastAsia="Times New Roman" w:hAnsi="Times New Roman" w:cs="Times New Roman"/>
                <w:sz w:val="20"/>
                <w:szCs w:val="20"/>
              </w:rPr>
              <w:t>g L⁻¹)</w:t>
            </w:r>
          </w:p>
        </w:tc>
        <w:tc>
          <w:tcPr>
            <w:tcW w:w="1443" w:type="dxa"/>
            <w:shd w:val="clear" w:color="auto" w:fill="D1D1D1" w:themeFill="background2" w:themeFillShade="E6"/>
            <w:vAlign w:val="center"/>
          </w:tcPr>
          <w:p w14:paraId="7467F056" w14:textId="77777777" w:rsidR="00286A68" w:rsidRDefault="00286A68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F44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Inoculum type</w:t>
            </w:r>
          </w:p>
        </w:tc>
        <w:tc>
          <w:tcPr>
            <w:tcW w:w="2074" w:type="dxa"/>
            <w:shd w:val="clear" w:color="auto" w:fill="D1D1D1" w:themeFill="background2" w:themeFillShade="E6"/>
            <w:vAlign w:val="center"/>
          </w:tcPr>
          <w:p w14:paraId="527C07FB" w14:textId="77777777" w:rsidR="00286A68" w:rsidRDefault="00286A68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F44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Incubation conditions</w:t>
            </w:r>
          </w:p>
        </w:tc>
        <w:tc>
          <w:tcPr>
            <w:tcW w:w="1636" w:type="dxa"/>
            <w:shd w:val="clear" w:color="auto" w:fill="D1D1D1" w:themeFill="background2" w:themeFillShade="E6"/>
            <w:vAlign w:val="center"/>
          </w:tcPr>
          <w:p w14:paraId="7B4B0205" w14:textId="156128C4" w:rsidR="00286A68" w:rsidRDefault="00286A68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F44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Biological replicates (n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71" w:type="dxa"/>
            <w:shd w:val="clear" w:color="auto" w:fill="D1D1D1" w:themeFill="background2" w:themeFillShade="E6"/>
            <w:vAlign w:val="center"/>
          </w:tcPr>
          <w:p w14:paraId="079971DB" w14:textId="77777777" w:rsidR="00286A68" w:rsidRDefault="00286A68" w:rsidP="00E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F44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Evaluation parameter</w:t>
            </w:r>
          </w:p>
        </w:tc>
      </w:tr>
      <w:tr w:rsidR="00286A68" w14:paraId="7EA4375F" w14:textId="77777777" w:rsidTr="008A1132">
        <w:trPr>
          <w:trHeight w:val="1006"/>
        </w:trPr>
        <w:tc>
          <w:tcPr>
            <w:tcW w:w="1598" w:type="dxa"/>
            <w:vAlign w:val="center"/>
          </w:tcPr>
          <w:p w14:paraId="4B30B575" w14:textId="76DB8E96" w:rsidR="00286A68" w:rsidRDefault="00C36889" w:rsidP="009A64A7">
            <w:pPr>
              <w:spacing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 vitro</w:t>
            </w:r>
          </w:p>
        </w:tc>
        <w:tc>
          <w:tcPr>
            <w:tcW w:w="1849" w:type="dxa"/>
          </w:tcPr>
          <w:p w14:paraId="26AE3361" w14:textId="77777777" w:rsidR="00286A68" w:rsidRPr="00A0737D" w:rsidRDefault="00286A68" w:rsidP="00AC3C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240281610"/>
            <w:r w:rsidRPr="00A07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Fluorescence-based growth inhibition microplate assay</w:t>
            </w:r>
            <w:bookmarkEnd w:id="1"/>
          </w:p>
        </w:tc>
        <w:tc>
          <w:tcPr>
            <w:tcW w:w="1448" w:type="dxa"/>
          </w:tcPr>
          <w:p w14:paraId="03F5DCF8" w14:textId="77777777" w:rsidR="00286A68" w:rsidRPr="00A0737D" w:rsidRDefault="00286A68" w:rsidP="00AC3C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PDB</w:t>
            </w:r>
          </w:p>
        </w:tc>
        <w:tc>
          <w:tcPr>
            <w:tcW w:w="1760" w:type="dxa"/>
          </w:tcPr>
          <w:p w14:paraId="0A2AC993" w14:textId="77777777" w:rsidR="00286A68" w:rsidRPr="00A0737D" w:rsidRDefault="00286A68" w:rsidP="00053A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0.1 and 1.5</w:t>
            </w:r>
          </w:p>
        </w:tc>
        <w:tc>
          <w:tcPr>
            <w:tcW w:w="1443" w:type="dxa"/>
          </w:tcPr>
          <w:p w14:paraId="2683B7B6" w14:textId="77777777" w:rsidR="00286A68" w:rsidRPr="00A0737D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10³ conidia mL⁻¹</w:t>
            </w:r>
          </w:p>
        </w:tc>
        <w:tc>
          <w:tcPr>
            <w:tcW w:w="2074" w:type="dxa"/>
          </w:tcPr>
          <w:p w14:paraId="262B9A82" w14:textId="60C162CC" w:rsidR="00286A68" w:rsidRPr="00A0737D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°C, shaking (282 rpm), </w:t>
            </w:r>
            <w:r w:rsidR="00F857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F8573E">
              <w:rPr>
                <w:rFonts w:ascii="Times New Roman" w:eastAsia="Times New Roman" w:hAnsi="Times New Roman" w:cs="Times New Roman"/>
                <w:sz w:val="20"/>
                <w:szCs w:val="20"/>
              </w:rPr>
              <w:t>dark</w:t>
            </w:r>
            <w:r w:rsidR="00F857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conditions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857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for </w:t>
            </w: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3 days</w:t>
            </w:r>
          </w:p>
        </w:tc>
        <w:tc>
          <w:tcPr>
            <w:tcW w:w="1636" w:type="dxa"/>
          </w:tcPr>
          <w:p w14:paraId="71D33B73" w14:textId="1433B3A7" w:rsidR="00286A68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biologicals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F9C9CE4" w14:textId="4723B75B" w:rsidR="00286A68" w:rsidRPr="00A0737D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4 technical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replicates</w:t>
            </w:r>
          </w:p>
        </w:tc>
        <w:tc>
          <w:tcPr>
            <w:tcW w:w="1671" w:type="dxa"/>
          </w:tcPr>
          <w:p w14:paraId="463BC93E" w14:textId="77777777" w:rsidR="00286A68" w:rsidRPr="00A0737D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GFP fluorescence</w:t>
            </w:r>
          </w:p>
        </w:tc>
      </w:tr>
      <w:tr w:rsidR="00286A68" w14:paraId="764A68EF" w14:textId="77777777" w:rsidTr="008A1132">
        <w:trPr>
          <w:trHeight w:val="762"/>
        </w:trPr>
        <w:tc>
          <w:tcPr>
            <w:tcW w:w="1598" w:type="dxa"/>
            <w:vAlign w:val="center"/>
          </w:tcPr>
          <w:p w14:paraId="7CED2E45" w14:textId="6D717246" w:rsidR="00286A68" w:rsidRDefault="00C36889" w:rsidP="009A64A7">
            <w:pPr>
              <w:spacing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 vitro</w:t>
            </w:r>
          </w:p>
        </w:tc>
        <w:tc>
          <w:tcPr>
            <w:tcW w:w="1849" w:type="dxa"/>
          </w:tcPr>
          <w:p w14:paraId="32150986" w14:textId="77777777" w:rsidR="00286A68" w:rsidRPr="00A0737D" w:rsidRDefault="00286A68" w:rsidP="00AC3C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240281621"/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Germination/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appressorium assay</w:t>
            </w:r>
            <w:bookmarkEnd w:id="2"/>
          </w:p>
        </w:tc>
        <w:tc>
          <w:tcPr>
            <w:tcW w:w="1448" w:type="dxa"/>
          </w:tcPr>
          <w:p w14:paraId="6C1B2847" w14:textId="77777777" w:rsidR="00286A68" w:rsidRPr="00A0737D" w:rsidRDefault="00286A68" w:rsidP="00AC3C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Humid chamber</w:t>
            </w:r>
          </w:p>
        </w:tc>
        <w:tc>
          <w:tcPr>
            <w:tcW w:w="1760" w:type="dxa"/>
          </w:tcPr>
          <w:p w14:paraId="68E51A63" w14:textId="77777777" w:rsidR="00286A68" w:rsidRPr="00A0737D" w:rsidRDefault="00286A68" w:rsidP="00053A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443" w:type="dxa"/>
          </w:tcPr>
          <w:p w14:paraId="383225B3" w14:textId="77777777" w:rsidR="00286A68" w:rsidRPr="00A0737D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5 × 10⁴ conidia mL⁻¹</w:t>
            </w:r>
          </w:p>
        </w:tc>
        <w:tc>
          <w:tcPr>
            <w:tcW w:w="2074" w:type="dxa"/>
          </w:tcPr>
          <w:p w14:paraId="76DD26C8" w14:textId="79A004FF" w:rsidR="00286A68" w:rsidRPr="00A0737D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6 h and 24 h incubation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F8573E">
              <w:rPr>
                <w:rFonts w:ascii="Times New Roman" w:eastAsia="Times New Roman" w:hAnsi="Times New Roman" w:cs="Times New Roman"/>
                <w:sz w:val="20"/>
                <w:szCs w:val="20"/>
              </w:rPr>
              <w:t>23-25ºC (RT) in dark conditions</w:t>
            </w:r>
          </w:p>
        </w:tc>
        <w:tc>
          <w:tcPr>
            <w:tcW w:w="1636" w:type="dxa"/>
          </w:tcPr>
          <w:p w14:paraId="1D25AFEF" w14:textId="27DF0612" w:rsidR="00286A68" w:rsidRPr="00A0737D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biologicals,</w:t>
            </w: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50 technical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replicates</w:t>
            </w:r>
          </w:p>
        </w:tc>
        <w:tc>
          <w:tcPr>
            <w:tcW w:w="1671" w:type="dxa"/>
          </w:tcPr>
          <w:p w14:paraId="49DB1F3E" w14:textId="77777777" w:rsidR="00286A68" w:rsidRPr="00A0737D" w:rsidRDefault="00286A68" w:rsidP="00AC3C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737D">
              <w:rPr>
                <w:rFonts w:ascii="Times New Roman" w:eastAsia="Times New Roman" w:hAnsi="Times New Roman" w:cs="Times New Roman"/>
                <w:sz w:val="20"/>
                <w:szCs w:val="20"/>
              </w:rPr>
              <w:t>Germination and appressorium formation (%)</w:t>
            </w:r>
          </w:p>
        </w:tc>
      </w:tr>
    </w:tbl>
    <w:p w14:paraId="6AEF7258" w14:textId="15F3046A" w:rsidR="00DA24EE" w:rsidRPr="005F443E" w:rsidRDefault="00DA24EE" w:rsidP="00DA24EE">
      <w:pPr>
        <w:spacing w:after="0" w:line="360" w:lineRule="auto"/>
        <w:rPr>
          <w:rFonts w:ascii="Times New Roman" w:eastAsia="Times New Roman" w:hAnsi="Times New Roman" w:cs="Times New Roman"/>
          <w:sz w:val="22"/>
          <w:szCs w:val="22"/>
        </w:rPr>
        <w:sectPr w:rsidR="00DA24EE" w:rsidRPr="005F443E" w:rsidSect="00DA24EE">
          <w:pgSz w:w="16838" w:h="11906" w:orient="landscape"/>
          <w:pgMar w:top="1699" w:right="1411" w:bottom="1699" w:left="1411" w:header="706" w:footer="706" w:gutter="0"/>
          <w:pgNumType w:start="1"/>
          <w:cols w:space="720"/>
        </w:sectPr>
      </w:pPr>
      <w:r w:rsidRPr="005F443E">
        <w:rPr>
          <w:rFonts w:ascii="Times New Roman" w:eastAsia="Times New Roman" w:hAnsi="Times New Roman" w:cs="Times New Roman"/>
          <w:sz w:val="22"/>
          <w:szCs w:val="22"/>
        </w:rPr>
        <w:t>PDA, Potato Dextrose Agar; PDB, Potato Dextrose Brot</w:t>
      </w:r>
      <w:r w:rsidR="009A64A7">
        <w:rPr>
          <w:rFonts w:ascii="Times New Roman" w:eastAsia="Times New Roman" w:hAnsi="Times New Roman" w:cs="Times New Roman"/>
          <w:sz w:val="22"/>
          <w:szCs w:val="22"/>
        </w:rPr>
        <w:t>h.</w:t>
      </w:r>
    </w:p>
    <w:p w14:paraId="0156BA4C" w14:textId="57A0C2F2" w:rsidR="00DA24EE" w:rsidRPr="005F443E" w:rsidRDefault="00DA24EE" w:rsidP="004D3AE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3" w:name="_Hlk240281490"/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Supplementary </w:t>
      </w:r>
      <w:r w:rsidRPr="005F443E">
        <w:rPr>
          <w:rFonts w:ascii="Times New Roman" w:eastAsia="Times New Roman" w:hAnsi="Times New Roman" w:cs="Times New Roman"/>
          <w:sz w:val="22"/>
          <w:szCs w:val="22"/>
        </w:rPr>
        <w:t xml:space="preserve">Table 2. Experimental conditions and disease assessment parameters used in the </w:t>
      </w:r>
      <w:r w:rsidRPr="005F443E">
        <w:rPr>
          <w:rFonts w:ascii="Times New Roman" w:eastAsia="Times New Roman" w:hAnsi="Times New Roman" w:cs="Times New Roman"/>
          <w:i/>
          <w:iCs/>
          <w:sz w:val="22"/>
          <w:szCs w:val="22"/>
        </w:rPr>
        <w:t>in vivo</w:t>
      </w:r>
      <w:r w:rsidRPr="005F443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30931">
        <w:rPr>
          <w:rFonts w:ascii="Times New Roman" w:eastAsia="Times New Roman" w:hAnsi="Times New Roman" w:cs="Times New Roman"/>
          <w:sz w:val="22"/>
          <w:szCs w:val="22"/>
        </w:rPr>
        <w:t>evaluation of</w:t>
      </w:r>
      <w:r w:rsidRPr="005F443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A17D3A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C. </w:t>
      </w:r>
      <w:proofErr w:type="spellStart"/>
      <w:r w:rsidR="004D3AE1" w:rsidRPr="004D3AE1">
        <w:rPr>
          <w:rFonts w:ascii="Times New Roman" w:eastAsia="Times New Roman" w:hAnsi="Times New Roman" w:cs="Times New Roman"/>
          <w:i/>
          <w:iCs/>
          <w:sz w:val="22"/>
          <w:szCs w:val="22"/>
        </w:rPr>
        <w:t>sorok</w:t>
      </w:r>
      <w:r w:rsidR="00DC4912">
        <w:rPr>
          <w:rFonts w:ascii="Times New Roman" w:eastAsia="Times New Roman" w:hAnsi="Times New Roman" w:cs="Times New Roman"/>
          <w:i/>
          <w:iCs/>
          <w:sz w:val="22"/>
          <w:szCs w:val="22"/>
        </w:rPr>
        <w:t>i</w:t>
      </w:r>
      <w:r w:rsidR="004D3AE1" w:rsidRPr="004D3AE1">
        <w:rPr>
          <w:rFonts w:ascii="Times New Roman" w:eastAsia="Times New Roman" w:hAnsi="Times New Roman" w:cs="Times New Roman"/>
          <w:i/>
          <w:iCs/>
          <w:sz w:val="22"/>
          <w:szCs w:val="22"/>
        </w:rPr>
        <w:t>niana</w:t>
      </w:r>
      <w:proofErr w:type="spellEnd"/>
      <w:r w:rsidR="004D3AE1" w:rsidRPr="004D3AE1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 w:rsidRPr="005F443E">
        <w:rPr>
          <w:rFonts w:ascii="Times New Roman" w:eastAsia="Times New Roman" w:hAnsi="Times New Roman" w:cs="Times New Roman"/>
          <w:sz w:val="22"/>
          <w:szCs w:val="22"/>
        </w:rPr>
        <w:t>aqueous extracts</w:t>
      </w:r>
    </w:p>
    <w:tbl>
      <w:tblPr>
        <w:tblpPr w:leftFromText="180" w:rightFromText="180" w:vertAnchor="page" w:horzAnchor="margin" w:tblpY="2441"/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276"/>
        <w:gridCol w:w="1134"/>
        <w:gridCol w:w="992"/>
        <w:gridCol w:w="1417"/>
        <w:gridCol w:w="1418"/>
        <w:gridCol w:w="1134"/>
        <w:gridCol w:w="1276"/>
        <w:gridCol w:w="1417"/>
        <w:gridCol w:w="1276"/>
        <w:gridCol w:w="1276"/>
      </w:tblGrid>
      <w:tr w:rsidR="00EC18DF" w:rsidRPr="00FD202C" w14:paraId="69E03A4C" w14:textId="77777777" w:rsidTr="00EC18DF">
        <w:trPr>
          <w:trHeight w:val="555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bookmarkEnd w:id="3"/>
          <w:p w14:paraId="5CFBCD36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Pathosystem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2FC6C8E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Host</w:t>
            </w:r>
          </w:p>
          <w:p w14:paraId="68DD588D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plant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E9B18AE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Treatment method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F0E7D8F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Target site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9F3D98D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Application Timing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AEDC0C7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Extract concentration (g L⁻¹)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E0961DE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Biological replicates (n)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8FC57BD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Experiment unit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3BEE28C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Disease assessment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D05FC7D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Evaluation time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9B402E7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Commercial product</w:t>
            </w:r>
          </w:p>
        </w:tc>
      </w:tr>
      <w:tr w:rsidR="004D3AE1" w:rsidRPr="00FD202C" w14:paraId="05886B1D" w14:textId="77777777" w:rsidTr="00EC18DF">
        <w:trPr>
          <w:cantSplit/>
          <w:trHeight w:val="691"/>
        </w:trPr>
        <w:tc>
          <w:tcPr>
            <w:tcW w:w="1413" w:type="dxa"/>
            <w:vAlign w:val="center"/>
          </w:tcPr>
          <w:p w14:paraId="5A296267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5C0A5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Magnaporthe</w:t>
            </w:r>
            <w:proofErr w:type="spellEnd"/>
            <w:r w:rsidRPr="005C0A5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oryzae</w:t>
            </w:r>
          </w:p>
        </w:tc>
        <w:tc>
          <w:tcPr>
            <w:tcW w:w="1276" w:type="dxa"/>
            <w:vAlign w:val="center"/>
          </w:tcPr>
          <w:p w14:paraId="00B0FFBC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Oryza sativa</w:t>
            </w:r>
          </w:p>
        </w:tc>
        <w:tc>
          <w:tcPr>
            <w:tcW w:w="1134" w:type="dxa"/>
            <w:vAlign w:val="center"/>
          </w:tcPr>
          <w:p w14:paraId="214F7B82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Foliar spray</w:t>
            </w:r>
          </w:p>
        </w:tc>
        <w:tc>
          <w:tcPr>
            <w:tcW w:w="992" w:type="dxa"/>
            <w:vAlign w:val="center"/>
          </w:tcPr>
          <w:p w14:paraId="0141E427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Leaves</w:t>
            </w:r>
          </w:p>
        </w:tc>
        <w:tc>
          <w:tcPr>
            <w:tcW w:w="1417" w:type="dxa"/>
            <w:vAlign w:val="center"/>
          </w:tcPr>
          <w:p w14:paraId="57DA5471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Preventive</w:t>
            </w:r>
          </w:p>
          <w:p w14:paraId="6DE651F2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(24 h before inoculation)</w:t>
            </w:r>
          </w:p>
        </w:tc>
        <w:tc>
          <w:tcPr>
            <w:tcW w:w="1418" w:type="dxa"/>
            <w:vAlign w:val="center"/>
          </w:tcPr>
          <w:p w14:paraId="37E2AB46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134" w:type="dxa"/>
            <w:vAlign w:val="center"/>
          </w:tcPr>
          <w:p w14:paraId="0DD167BC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35855FD4" w14:textId="1FCAE3F8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007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plants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58BA1B43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Final disease severity (% leaf area affected)</w:t>
            </w:r>
          </w:p>
        </w:tc>
        <w:tc>
          <w:tcPr>
            <w:tcW w:w="1276" w:type="dxa"/>
            <w:vAlign w:val="center"/>
          </w:tcPr>
          <w:p w14:paraId="76B4AB9C" w14:textId="77777777" w:rsidR="004D3AE1" w:rsidRPr="005C0A55" w:rsidRDefault="004D3AE1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A55">
              <w:rPr>
                <w:rFonts w:ascii="Times New Roman" w:eastAsia="Times New Roman" w:hAnsi="Times New Roman" w:cs="Times New Roman"/>
                <w:sz w:val="20"/>
                <w:szCs w:val="20"/>
              </w:rPr>
              <w:t>7 dpi</w:t>
            </w:r>
          </w:p>
        </w:tc>
        <w:tc>
          <w:tcPr>
            <w:tcW w:w="1276" w:type="dxa"/>
            <w:vAlign w:val="center"/>
          </w:tcPr>
          <w:p w14:paraId="0C286A73" w14:textId="4546C935" w:rsidR="004D3AE1" w:rsidRPr="005C0A55" w:rsidRDefault="00254E40" w:rsidP="004D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673BC46" w14:textId="77777777" w:rsidR="00DA24EE" w:rsidRDefault="00DA24EE" w:rsidP="00F30931"/>
    <w:sectPr w:rsidR="00DA24EE" w:rsidSect="00DA24E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EE"/>
    <w:rsid w:val="0000766B"/>
    <w:rsid w:val="00053A99"/>
    <w:rsid w:val="001636DA"/>
    <w:rsid w:val="00254E40"/>
    <w:rsid w:val="00286A68"/>
    <w:rsid w:val="00290DD2"/>
    <w:rsid w:val="002A1572"/>
    <w:rsid w:val="004D3AE1"/>
    <w:rsid w:val="00552AEB"/>
    <w:rsid w:val="007A2214"/>
    <w:rsid w:val="007C513F"/>
    <w:rsid w:val="00891E74"/>
    <w:rsid w:val="008A1132"/>
    <w:rsid w:val="00977CC6"/>
    <w:rsid w:val="009A64A7"/>
    <w:rsid w:val="00AA2855"/>
    <w:rsid w:val="00AA5E95"/>
    <w:rsid w:val="00AC3C57"/>
    <w:rsid w:val="00C36889"/>
    <w:rsid w:val="00DA24EE"/>
    <w:rsid w:val="00DC4912"/>
    <w:rsid w:val="00DC7083"/>
    <w:rsid w:val="00EC18DF"/>
    <w:rsid w:val="00F30931"/>
    <w:rsid w:val="00F63BE5"/>
    <w:rsid w:val="00F8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2396"/>
  <w15:chartTrackingRefBased/>
  <w15:docId w15:val="{668559B5-1912-4292-99F9-2EBCFE11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4EE"/>
    <w:pPr>
      <w:spacing w:after="120" w:line="276" w:lineRule="auto"/>
    </w:pPr>
    <w:rPr>
      <w:rFonts w:ascii="Aptos" w:eastAsia="Aptos" w:hAnsi="Aptos" w:cs="Aptos"/>
      <w:kern w:val="0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DA24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A24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A24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A24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A24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A24E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A24E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A24E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A24E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A2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A2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A2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A24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A24EE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A24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A24E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A24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A24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A2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2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A24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A2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A24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A24E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24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DA24E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A2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A24EE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A24EE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DA24EE"/>
    <w:pPr>
      <w:spacing w:after="0" w:line="240" w:lineRule="auto"/>
    </w:pPr>
    <w:rPr>
      <w:rFonts w:ascii="Aptos" w:eastAsia="Aptos" w:hAnsi="Aptos" w:cs="Aptos"/>
      <w:kern w:val="0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DA24E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A24EE"/>
    <w:rPr>
      <w:rFonts w:ascii="Aptos" w:eastAsia="Aptos" w:hAnsi="Aptos" w:cs="Aptos"/>
      <w:kern w:val="0"/>
      <w:sz w:val="20"/>
      <w:szCs w:val="20"/>
      <w14:ligatures w14:val="non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A24EE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C513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C513F"/>
    <w:rPr>
      <w:rFonts w:ascii="Aptos" w:eastAsia="Aptos" w:hAnsi="Aptos" w:cs="Aptos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Azevedo</dc:creator>
  <cp:keywords/>
  <dc:description/>
  <cp:lastModifiedBy>Dep 1</cp:lastModifiedBy>
  <cp:revision>19</cp:revision>
  <cp:lastPrinted>2026-07-24T16:41:00Z</cp:lastPrinted>
  <dcterms:created xsi:type="dcterms:W3CDTF">2026-07-24T16:41:00Z</dcterms:created>
  <dcterms:modified xsi:type="dcterms:W3CDTF">2026-09-14T14:43:00Z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ccaf1fc9-48a7-4bd6-9a64-d929ffb52a9b</vt:lpwstr>
  </property>
</Properties>
</file>