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78" w:type="dxa"/>
        <w:tblInd w:w="-1132" w:type="dxa"/>
        <w:tblLook w:val="04A0" w:firstRow="1" w:lastRow="0" w:firstColumn="1" w:lastColumn="0" w:noHBand="0" w:noVBand="1"/>
      </w:tblPr>
      <w:tblGrid>
        <w:gridCol w:w="1243"/>
        <w:gridCol w:w="1845"/>
        <w:gridCol w:w="1845"/>
        <w:gridCol w:w="1845"/>
        <w:gridCol w:w="1735"/>
        <w:gridCol w:w="2065"/>
      </w:tblGrid>
      <w:tr w:rsidR="006F24A0" w:rsidRPr="006F24A0" w14:paraId="7A0B0856" w14:textId="77777777" w:rsidTr="004D260B">
        <w:trPr>
          <w:trHeight w:val="280"/>
        </w:trPr>
        <w:tc>
          <w:tcPr>
            <w:tcW w:w="1057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A5C12" w14:textId="08DED8A9" w:rsidR="006F24A0" w:rsidRPr="006F24A0" w:rsidRDefault="006F24A0" w:rsidP="006F24A0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Table 1. Multivariate stepwise Cox regression analysis of the six carnitine metabolism-related prognostic genes in </w:t>
            </w:r>
            <w:r w:rsidR="005E6A86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HNSCC</w:t>
            </w:r>
          </w:p>
        </w:tc>
      </w:tr>
      <w:tr w:rsidR="006F24A0" w:rsidRPr="006F24A0" w14:paraId="356D9FE4" w14:textId="77777777" w:rsidTr="004D260B">
        <w:trPr>
          <w:trHeight w:val="280"/>
        </w:trPr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44BB75E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symbol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7C648D2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coef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CE4788E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exp(coef)</w:t>
            </w:r>
          </w:p>
        </w:tc>
        <w:tc>
          <w:tcPr>
            <w:tcW w:w="18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3F1B860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se(coef)</w:t>
            </w:r>
          </w:p>
        </w:tc>
        <w:tc>
          <w:tcPr>
            <w:tcW w:w="17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B3B1E15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z</w:t>
            </w:r>
          </w:p>
        </w:tc>
        <w:tc>
          <w:tcPr>
            <w:tcW w:w="20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5FDD1FD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Pr(&gt;|z|)</w:t>
            </w:r>
          </w:p>
        </w:tc>
      </w:tr>
      <w:tr w:rsidR="006F24A0" w:rsidRPr="006F24A0" w14:paraId="400041A9" w14:textId="77777777" w:rsidTr="004D260B">
        <w:trPr>
          <w:trHeight w:val="28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BC485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ACADL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F0239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0.4936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531BA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1.6382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19181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0.1848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7A8AE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2.6708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ED223" w14:textId="63CCBDF2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0.0076</w:t>
            </w:r>
            <w:r w:rsidR="00FA2B9D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*</w:t>
            </w:r>
          </w:p>
        </w:tc>
      </w:tr>
      <w:tr w:rsidR="006F24A0" w:rsidRPr="006F24A0" w14:paraId="05808BD1" w14:textId="77777777" w:rsidTr="004D260B">
        <w:trPr>
          <w:trHeight w:val="28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3CC08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SERPINA5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72E5E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0.3320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A8F5D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1.3938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A93A4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0.1030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EBE8A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3.2233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0844F" w14:textId="409FDE81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0.0012</w:t>
            </w:r>
            <w:r w:rsidR="00FA2B9D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*</w:t>
            </w:r>
          </w:p>
        </w:tc>
      </w:tr>
      <w:tr w:rsidR="006F24A0" w:rsidRPr="006F24A0" w14:paraId="23A7FA96" w14:textId="77777777" w:rsidTr="004D260B">
        <w:trPr>
          <w:trHeight w:val="28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07E7C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PRKAA2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11F4E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0.1797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ADF62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1.1969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889BF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0.1019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92160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1.7633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25A88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0.0778</w:t>
            </w:r>
          </w:p>
        </w:tc>
      </w:tr>
      <w:tr w:rsidR="006F24A0" w:rsidRPr="006F24A0" w14:paraId="06F42842" w14:textId="77777777" w:rsidTr="004D260B">
        <w:trPr>
          <w:trHeight w:val="28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50489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ACACB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BF6E1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-0.3793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ADA01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0.6843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9F7B0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0.1491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FCB91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-2.5430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14F19" w14:textId="520B4AAD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0.0110</w:t>
            </w:r>
            <w:r w:rsidR="008C107E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*</w:t>
            </w:r>
          </w:p>
        </w:tc>
      </w:tr>
      <w:tr w:rsidR="006F24A0" w:rsidRPr="006F24A0" w14:paraId="0042B45F" w14:textId="77777777" w:rsidTr="004D260B">
        <w:trPr>
          <w:trHeight w:val="280"/>
        </w:trPr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92BF7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SLC25A20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88137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-0.2176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1F6B1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0.8045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1CABA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0.1257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B2707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-1.7306</w:t>
            </w: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4E8C4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0.0835</w:t>
            </w:r>
          </w:p>
        </w:tc>
      </w:tr>
      <w:tr w:rsidR="006F24A0" w:rsidRPr="006F24A0" w14:paraId="4CBBAB94" w14:textId="77777777" w:rsidTr="00D67A7C">
        <w:trPr>
          <w:trHeight w:val="280"/>
        </w:trPr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0E5C15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GPR12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EF549E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-1.8527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8E0213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0.1568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F28CAA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0.9366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0B0FAD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-1.9782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654959" w14:textId="5027E2CA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F24A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0.0479</w:t>
            </w:r>
            <w:r w:rsidR="00FA2B9D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*</w:t>
            </w:r>
          </w:p>
        </w:tc>
      </w:tr>
      <w:tr w:rsidR="00D67A7C" w:rsidRPr="006F24A0" w14:paraId="4DBE367D" w14:textId="77777777" w:rsidTr="00F7062A">
        <w:trPr>
          <w:trHeight w:val="280"/>
        </w:trPr>
        <w:tc>
          <w:tcPr>
            <w:tcW w:w="10578" w:type="dxa"/>
            <w:gridSpan w:val="6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DD0C90F" w14:textId="08168A85" w:rsidR="00D67A7C" w:rsidRPr="006F24A0" w:rsidRDefault="00D67A7C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67A7C">
              <w:rPr>
                <w:rFonts w:ascii="Times New Roman" w:eastAsia="宋体" w:hAnsi="Times New Roman" w:cs="Times New Roman"/>
                <w:bCs/>
                <w:sz w:val="24"/>
                <w14:ligatures w14:val="none"/>
              </w:rPr>
              <w:t xml:space="preserve">coef: regression coefficient; exp(coef): hazard ratio; se(coef): standard error of the coefficient; z: z-statistic; Pr(&gt;|z|): p-value. </w:t>
            </w:r>
            <w:r w:rsidR="00FA2B9D">
              <w:rPr>
                <w:rFonts w:ascii="Times New Roman" w:eastAsia="宋体" w:hAnsi="Times New Roman" w:cs="Times New Roman" w:hint="eastAsia"/>
                <w:bCs/>
                <w:sz w:val="24"/>
                <w14:ligatures w14:val="none"/>
              </w:rPr>
              <w:t>*</w:t>
            </w:r>
            <w:r w:rsidRPr="00D67A7C">
              <w:rPr>
                <w:rFonts w:ascii="Times New Roman" w:eastAsia="宋体" w:hAnsi="Times New Roman" w:cs="Times New Roman"/>
                <w:bCs/>
                <w:sz w:val="24"/>
                <w14:ligatures w14:val="none"/>
              </w:rPr>
              <w:t>Genes with P &lt; 0.05 were considered statistically significant</w:t>
            </w:r>
          </w:p>
        </w:tc>
      </w:tr>
      <w:tr w:rsidR="006F24A0" w:rsidRPr="006F24A0" w14:paraId="2C6827DC" w14:textId="77777777" w:rsidTr="00D67A7C">
        <w:trPr>
          <w:trHeight w:val="280"/>
        </w:trPr>
        <w:tc>
          <w:tcPr>
            <w:tcW w:w="1243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6B23B35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E96566B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87E0B82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68C3C63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3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CF58AB7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65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2D765C5" w14:textId="77777777" w:rsidR="006F24A0" w:rsidRPr="006F24A0" w:rsidRDefault="006F24A0" w:rsidP="006F24A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FB732D2" w14:textId="77777777" w:rsidR="006845E0" w:rsidRDefault="006845E0">
      <w:pPr>
        <w:rPr>
          <w:rFonts w:hint="eastAsia"/>
        </w:rPr>
      </w:pPr>
    </w:p>
    <w:sectPr w:rsidR="006845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81202" w14:textId="77777777" w:rsidR="002C29C8" w:rsidRDefault="002C29C8" w:rsidP="00D67A7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345FAD9" w14:textId="77777777" w:rsidR="002C29C8" w:rsidRDefault="002C29C8" w:rsidP="00D67A7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24188" w14:textId="77777777" w:rsidR="002C29C8" w:rsidRDefault="002C29C8" w:rsidP="00D67A7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2B80A47" w14:textId="77777777" w:rsidR="002C29C8" w:rsidRDefault="002C29C8" w:rsidP="00D67A7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79"/>
    <w:rsid w:val="00251079"/>
    <w:rsid w:val="002C29C8"/>
    <w:rsid w:val="005E6A86"/>
    <w:rsid w:val="006845E0"/>
    <w:rsid w:val="006F24A0"/>
    <w:rsid w:val="008C107E"/>
    <w:rsid w:val="008E7340"/>
    <w:rsid w:val="00A930AF"/>
    <w:rsid w:val="00D01A1C"/>
    <w:rsid w:val="00D67A7C"/>
    <w:rsid w:val="00EE624F"/>
    <w:rsid w:val="00F87698"/>
    <w:rsid w:val="00FA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EC9B81"/>
  <w15:chartTrackingRefBased/>
  <w15:docId w15:val="{E79B9431-4C2A-464C-B46E-6DF31FA25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5107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0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07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107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107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107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107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107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107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51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51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5107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5107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5107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5107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5107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5107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5107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51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107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510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1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510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10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107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1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5107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5107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67A7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67A7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67A7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67A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556</Characters>
  <Application>Microsoft Office Word</Application>
  <DocSecurity>0</DocSecurity>
  <Lines>55</Lines>
  <Paragraphs>49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 MISS</dc:creator>
  <cp:keywords/>
  <dc:description/>
  <cp:lastModifiedBy>hu MISS</cp:lastModifiedBy>
  <cp:revision>6</cp:revision>
  <dcterms:created xsi:type="dcterms:W3CDTF">2026-09-21T12:57:00Z</dcterms:created>
  <dcterms:modified xsi:type="dcterms:W3CDTF">2026-09-24T22:58:00Z</dcterms:modified>
</cp:coreProperties>
</file>