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1ECAB7" w14:textId="1D7EDA05" w:rsidR="00ED1E64" w:rsidRDefault="00663B52" w:rsidP="00383E24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28638CA" wp14:editId="64D7A898">
            <wp:extent cx="4517976" cy="3276600"/>
            <wp:effectExtent l="19050" t="19050" r="16510" b="1905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7" t="2017" r="4125" b="4202"/>
                    <a:stretch/>
                  </pic:blipFill>
                  <pic:spPr bwMode="auto">
                    <a:xfrm>
                      <a:off x="0" y="0"/>
                      <a:ext cx="4540122" cy="329266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bg1">
                          <a:lumMod val="65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D10E8C" w14:textId="2162598E" w:rsidR="009966D6" w:rsidRDefault="009966D6" w:rsidP="00383E24">
      <w:pPr>
        <w:spacing w:afterLines="50" w:after="180" w:line="240" w:lineRule="auto"/>
        <w:jc w:val="center"/>
        <w:rPr>
          <w:rFonts w:ascii="Times New Roman" w:hAnsi="Times New Roman" w:cs="Times New Roma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 S1</w:t>
      </w:r>
      <w:r w:rsidR="00323E83" w:rsidRPr="004B624A">
        <w:rPr>
          <w:rFonts w:ascii="Times New Roman" w:hAnsi="Times New Roman" w:cs="Times New Roman"/>
          <w:color w:val="000000" w:themeColor="text1"/>
          <w:lang w:val="vi-VN"/>
        </w:rPr>
        <w:t>.</w:t>
      </w:r>
      <w:r w:rsidR="00323E83">
        <w:rPr>
          <w:rFonts w:ascii="Times New Roman" w:hAnsi="Times New Roman" w:cs="Times New Roman" w:hint="eastAsia"/>
          <w:color w:val="000000" w:themeColor="text1"/>
          <w:lang w:val="vi-VN"/>
        </w:rPr>
        <w:t xml:space="preserve"> </w:t>
      </w:r>
      <w:r w:rsidR="00323E83" w:rsidRPr="00323E83">
        <w:rPr>
          <w:rFonts w:ascii="Times New Roman" w:hAnsi="Times New Roman" w:cs="Times New Roman"/>
        </w:rPr>
        <w:t>Distribution of Anion and Cation Concentrations</w:t>
      </w:r>
      <w:r>
        <w:rPr>
          <w:rFonts w:ascii="Times New Roman" w:hAnsi="Times New Roman" w:cs="Times New Roman"/>
        </w:rPr>
        <w:br w:type="page"/>
      </w:r>
    </w:p>
    <w:p w14:paraId="40EEA453" w14:textId="228DEDFC" w:rsidR="00F360C0" w:rsidRDefault="009966D6" w:rsidP="009966D6">
      <w:pPr>
        <w:spacing w:afterLines="50" w:after="1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(a)</w:t>
      </w:r>
    </w:p>
    <w:p w14:paraId="377D7BF4" w14:textId="6CE47DAB" w:rsidR="009966D6" w:rsidRDefault="009966D6" w:rsidP="009966D6">
      <w:pPr>
        <w:spacing w:afterLines="50" w:after="1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2DB23A14" wp14:editId="1B3A29DA">
            <wp:extent cx="5276850" cy="3009900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78BF1" w14:textId="7440DDA1" w:rsidR="009966D6" w:rsidRDefault="009966D6" w:rsidP="009966D6">
      <w:pPr>
        <w:spacing w:afterLines="50" w:after="1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(b)</w:t>
      </w:r>
    </w:p>
    <w:p w14:paraId="074F5EEB" w14:textId="1B456AE2" w:rsidR="009966D6" w:rsidRDefault="009966D6" w:rsidP="009966D6">
      <w:pPr>
        <w:spacing w:afterLines="50" w:after="18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noProof/>
        </w:rPr>
        <w:drawing>
          <wp:inline distT="0" distB="0" distL="0" distR="0" wp14:anchorId="62E6BF95" wp14:editId="09DDC0CD">
            <wp:extent cx="5276850" cy="3009900"/>
            <wp:effectExtent l="0" t="0" r="0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B41422" w14:textId="7101A7CF" w:rsidR="009966D6" w:rsidRDefault="009966D6" w:rsidP="009966D6">
      <w:pPr>
        <w:spacing w:afterLines="50" w:after="180" w:line="240" w:lineRule="auto"/>
        <w:jc w:val="center"/>
        <w:rPr>
          <w:rFonts w:ascii="Times New Roman" w:hAnsi="Times New Roman" w:cs="Times New Roman"/>
          <w:color w:val="000000" w:themeColor="text1"/>
          <w:lang w:val="vi-V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vi-VN"/>
        </w:rPr>
        <w:t xml:space="preserve"> S2. </w:t>
      </w:r>
      <w:r w:rsidRPr="009966D6">
        <w:rPr>
          <w:rFonts w:ascii="Times New Roman" w:hAnsi="Times New Roman" w:cs="Times New Roman"/>
          <w:color w:val="000000" w:themeColor="text1"/>
          <w:lang w:val="vi-VN"/>
        </w:rPr>
        <w:t>Diagnostic plots for determining trajectory cluster dimensions: (a) Scree plot of eigenvalues across principal components, indicating an elbow at the fourth component; (b) Cumulative explained variance ratio as a function of retained components, with the dashed lines marking the leading retained modes and the 90% variance threshold.</w:t>
      </w:r>
    </w:p>
    <w:p w14:paraId="3AB6FC2B" w14:textId="77777777" w:rsidR="009966D6" w:rsidRDefault="009966D6" w:rsidP="009966D6">
      <w:pPr>
        <w:spacing w:afterLines="50" w:after="180" w:line="240" w:lineRule="auto"/>
        <w:jc w:val="center"/>
        <w:rPr>
          <w:rFonts w:ascii="Times New Roman" w:hAnsi="Times New Roman" w:cs="Times New Roman"/>
        </w:rPr>
      </w:pPr>
    </w:p>
    <w:tbl>
      <w:tblPr>
        <w:tblStyle w:val="af2"/>
        <w:tblW w:w="6282" w:type="pct"/>
        <w:tblInd w:w="-1087" w:type="dxa"/>
        <w:tblLook w:val="04A0" w:firstRow="1" w:lastRow="0" w:firstColumn="1" w:lastColumn="0" w:noHBand="0" w:noVBand="1"/>
      </w:tblPr>
      <w:tblGrid>
        <w:gridCol w:w="5295"/>
        <w:gridCol w:w="5316"/>
      </w:tblGrid>
      <w:tr w:rsidR="007414AD" w14:paraId="725E4F72" w14:textId="77777777" w:rsidTr="00383E24">
        <w:trPr>
          <w:trHeight w:val="385"/>
        </w:trPr>
        <w:tc>
          <w:tcPr>
            <w:tcW w:w="2507" w:type="pct"/>
          </w:tcPr>
          <w:p w14:paraId="248650A0" w14:textId="6E917855" w:rsidR="007414AD" w:rsidRDefault="00741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(a)</w:t>
            </w:r>
          </w:p>
        </w:tc>
        <w:tc>
          <w:tcPr>
            <w:tcW w:w="2493" w:type="pct"/>
          </w:tcPr>
          <w:p w14:paraId="4FCFCFA8" w14:textId="5E30E089" w:rsidR="007414AD" w:rsidRDefault="00741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(b)</w:t>
            </w:r>
          </w:p>
        </w:tc>
      </w:tr>
      <w:tr w:rsidR="007414AD" w14:paraId="0BE78F19" w14:textId="77777777" w:rsidTr="00383E24">
        <w:trPr>
          <w:trHeight w:val="3300"/>
        </w:trPr>
        <w:tc>
          <w:tcPr>
            <w:tcW w:w="2507" w:type="pct"/>
          </w:tcPr>
          <w:p w14:paraId="271ACC71" w14:textId="5158FAB4" w:rsidR="007414AD" w:rsidRDefault="007414AD">
            <w:pPr>
              <w:rPr>
                <w:rFonts w:ascii="Times New Roman" w:hAnsi="Times New Roman" w:cs="Times New Roman"/>
              </w:rPr>
            </w:pPr>
            <w:r w:rsidRPr="007414A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96BBEE" wp14:editId="60121E99">
                  <wp:extent cx="3182400" cy="2088000"/>
                  <wp:effectExtent l="0" t="0" r="0" b="7620"/>
                  <wp:docPr id="23" name="圖片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76CF941-7E47-6C8E-8FB2-624DD104788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2">
                            <a:extLst>
                              <a:ext uri="{FF2B5EF4-FFF2-40B4-BE49-F238E27FC236}">
                                <a16:creationId xmlns:a16="http://schemas.microsoft.com/office/drawing/2014/main" id="{476CF941-7E47-6C8E-8FB2-624DD104788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400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pct"/>
          </w:tcPr>
          <w:p w14:paraId="4A21C0A0" w14:textId="68E7E06C" w:rsidR="007414AD" w:rsidRDefault="007414AD">
            <w:pPr>
              <w:rPr>
                <w:rFonts w:ascii="Times New Roman" w:hAnsi="Times New Roman" w:cs="Times New Roman"/>
              </w:rPr>
            </w:pPr>
            <w:r w:rsidRPr="007414AD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2997EF4" wp14:editId="73F6D9E5">
                  <wp:extent cx="3153600" cy="2070000"/>
                  <wp:effectExtent l="0" t="0" r="8890" b="6985"/>
                  <wp:docPr id="3" name="圖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24564E3-C6F1-7856-C93B-DC741CF74EF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>
                            <a:extLst>
                              <a:ext uri="{FF2B5EF4-FFF2-40B4-BE49-F238E27FC236}">
                                <a16:creationId xmlns:a16="http://schemas.microsoft.com/office/drawing/2014/main" id="{224564E3-C6F1-7856-C93B-DC741CF74EF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53600" cy="207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14AD" w14:paraId="2F80BA3F" w14:textId="77777777" w:rsidTr="00383E24">
        <w:trPr>
          <w:trHeight w:val="385"/>
        </w:trPr>
        <w:tc>
          <w:tcPr>
            <w:tcW w:w="2507" w:type="pct"/>
          </w:tcPr>
          <w:p w14:paraId="4D6964CF" w14:textId="47C0D90F" w:rsidR="007414AD" w:rsidRDefault="00741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(c)</w:t>
            </w:r>
          </w:p>
        </w:tc>
        <w:tc>
          <w:tcPr>
            <w:tcW w:w="2493" w:type="pct"/>
          </w:tcPr>
          <w:p w14:paraId="5F4D31EA" w14:textId="69A271A2" w:rsidR="007414AD" w:rsidRDefault="007414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(d)</w:t>
            </w:r>
          </w:p>
        </w:tc>
      </w:tr>
      <w:tr w:rsidR="007414AD" w14:paraId="70B76166" w14:textId="77777777" w:rsidTr="00383E24">
        <w:trPr>
          <w:trHeight w:val="370"/>
        </w:trPr>
        <w:tc>
          <w:tcPr>
            <w:tcW w:w="2507" w:type="pct"/>
          </w:tcPr>
          <w:p w14:paraId="7875CD5D" w14:textId="5B8409A3" w:rsidR="007414AD" w:rsidRDefault="005F3E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BA0EC46" wp14:editId="6A1F132D">
                  <wp:extent cx="3225600" cy="2113200"/>
                  <wp:effectExtent l="0" t="0" r="0" b="1905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600" cy="211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3" w:type="pct"/>
          </w:tcPr>
          <w:p w14:paraId="5A5457C1" w14:textId="60BA5197" w:rsidR="007414AD" w:rsidRDefault="00B757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35D776C" wp14:editId="71E8C516">
                  <wp:extent cx="3233369" cy="2121193"/>
                  <wp:effectExtent l="0" t="0" r="5715" b="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6008" cy="2129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25C73F" w14:textId="77777777" w:rsidR="000555D8" w:rsidRDefault="009966D6">
      <w:pPr>
        <w:rPr>
          <w:rFonts w:ascii="Times New Roman" w:hAnsi="Times New Roman" w:cs="Times New Roman"/>
          <w:color w:val="000000" w:themeColor="text1"/>
          <w:lang w:val="vi-V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vi-VN"/>
        </w:rPr>
        <w:t xml:space="preserve"> S3.</w:t>
      </w:r>
      <w:r w:rsidR="007414AD">
        <w:rPr>
          <w:rFonts w:ascii="Times New Roman" w:hAnsi="Times New Roman" w:cs="Times New Roman" w:hint="eastAsia"/>
          <w:color w:val="000000" w:themeColor="text1"/>
          <w:lang w:val="vi-VN"/>
        </w:rPr>
        <w:t xml:space="preserve"> VWM variation of pH at (a) Longtan ; (b) Taoyuan ; (c) Fuxing ; (d) Xinwu </w:t>
      </w:r>
      <w:r w:rsidR="007414AD">
        <w:rPr>
          <w:rFonts w:ascii="Times New Roman" w:hAnsi="Times New Roman" w:cs="Times New Roman"/>
          <w:color w:val="000000" w:themeColor="text1"/>
          <w:lang w:val="vi-VN"/>
        </w:rPr>
        <w:t>stations</w:t>
      </w:r>
      <w:r w:rsidR="007414AD">
        <w:rPr>
          <w:rFonts w:ascii="Times New Roman" w:hAnsi="Times New Roman" w:cs="Times New Roman" w:hint="eastAsia"/>
          <w:color w:val="000000" w:themeColor="text1"/>
          <w:lang w:val="vi-VN"/>
        </w:rPr>
        <w:t xml:space="preserve"> from P</w:t>
      </w:r>
      <w:r w:rsidR="000A5F76">
        <w:rPr>
          <w:rFonts w:ascii="Times New Roman" w:hAnsi="Times New Roman" w:cs="Times New Roman" w:hint="eastAsia"/>
          <w:color w:val="000000" w:themeColor="text1"/>
          <w:lang w:val="vi-VN"/>
        </w:rPr>
        <w:t>hase</w:t>
      </w:r>
      <w:r w:rsidR="007414AD">
        <w:rPr>
          <w:rFonts w:ascii="Times New Roman" w:hAnsi="Times New Roman" w:cs="Times New Roman" w:hint="eastAsia"/>
          <w:color w:val="000000" w:themeColor="text1"/>
          <w:lang w:val="vi-VN"/>
        </w:rPr>
        <w:t xml:space="preserve"> I (1994-20</w:t>
      </w:r>
      <w:r w:rsidR="000A5F76">
        <w:rPr>
          <w:rFonts w:ascii="Times New Roman" w:hAnsi="Times New Roman" w:cs="Times New Roman" w:hint="eastAsia"/>
          <w:color w:val="000000" w:themeColor="text1"/>
          <w:lang w:val="vi-VN"/>
        </w:rPr>
        <w:t>05</w:t>
      </w:r>
      <w:r w:rsidR="007414AD">
        <w:rPr>
          <w:rFonts w:ascii="Times New Roman" w:hAnsi="Times New Roman" w:cs="Times New Roman" w:hint="eastAsia"/>
          <w:color w:val="000000" w:themeColor="text1"/>
          <w:lang w:val="vi-VN"/>
        </w:rPr>
        <w:t>) and P</w:t>
      </w:r>
      <w:r w:rsidR="000A5F76">
        <w:rPr>
          <w:rFonts w:ascii="Times New Roman" w:hAnsi="Times New Roman" w:cs="Times New Roman" w:hint="eastAsia"/>
          <w:color w:val="000000" w:themeColor="text1"/>
          <w:lang w:val="vi-VN"/>
        </w:rPr>
        <w:t>hase</w:t>
      </w:r>
      <w:r w:rsidR="007414AD">
        <w:rPr>
          <w:rFonts w:ascii="Times New Roman" w:hAnsi="Times New Roman" w:cs="Times New Roman" w:hint="eastAsia"/>
          <w:color w:val="000000" w:themeColor="text1"/>
          <w:lang w:val="vi-VN"/>
        </w:rPr>
        <w:t xml:space="preserve"> II (2014-2024). </w:t>
      </w:r>
    </w:p>
    <w:p w14:paraId="41F0DD37" w14:textId="5A1266D7" w:rsidR="000555D8" w:rsidRDefault="000555D8">
      <w:pPr>
        <w:rPr>
          <w:rFonts w:ascii="Times New Roman" w:hAnsi="Times New Roman" w:cs="Times New Roman"/>
          <w:color w:val="000000" w:themeColor="text1"/>
        </w:rPr>
      </w:pPr>
      <w:r w:rsidRPr="000555D8">
        <w:rPr>
          <w:rFonts w:ascii="Times New Roman" w:hAnsi="Times New Roman" w:cs="Times New Roman"/>
          <w:color w:val="000000" w:themeColor="text1"/>
        </w:rPr>
        <w:t>Note: Trend lines represent Sen’s slopes calculated from individual daily precipitation events across the multi-year observation sequence, displayed alongside annual VWM values for visual orientation.</w:t>
      </w:r>
      <w:r>
        <w:rPr>
          <w:rFonts w:ascii="Times New Roman" w:hAnsi="Times New Roman" w:cs="Times New Roman"/>
          <w:color w:val="000000" w:themeColor="text1"/>
        </w:rPr>
        <w:br w:type="page"/>
      </w:r>
    </w:p>
    <w:tbl>
      <w:tblPr>
        <w:tblStyle w:val="af2"/>
        <w:tblW w:w="6410" w:type="pct"/>
        <w:tblInd w:w="-1087" w:type="dxa"/>
        <w:tblLook w:val="04A0" w:firstRow="1" w:lastRow="0" w:firstColumn="1" w:lastColumn="0" w:noHBand="0" w:noVBand="1"/>
      </w:tblPr>
      <w:tblGrid>
        <w:gridCol w:w="5380"/>
        <w:gridCol w:w="5256"/>
      </w:tblGrid>
      <w:tr w:rsidR="00383E24" w14:paraId="1E12D8A0" w14:textId="77777777" w:rsidTr="000555D8">
        <w:trPr>
          <w:trHeight w:val="385"/>
        </w:trPr>
        <w:tc>
          <w:tcPr>
            <w:tcW w:w="2529" w:type="pct"/>
          </w:tcPr>
          <w:p w14:paraId="110DE1D5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(a)</w:t>
            </w:r>
          </w:p>
        </w:tc>
        <w:tc>
          <w:tcPr>
            <w:tcW w:w="2471" w:type="pct"/>
          </w:tcPr>
          <w:p w14:paraId="5C9D6AB0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(b)</w:t>
            </w:r>
          </w:p>
        </w:tc>
      </w:tr>
      <w:tr w:rsidR="00383E24" w14:paraId="1E07FC8E" w14:textId="77777777" w:rsidTr="000555D8">
        <w:trPr>
          <w:trHeight w:val="3300"/>
        </w:trPr>
        <w:tc>
          <w:tcPr>
            <w:tcW w:w="2529" w:type="pct"/>
          </w:tcPr>
          <w:p w14:paraId="540D412C" w14:textId="154C26CA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78C776" wp14:editId="29F102EF">
                  <wp:extent cx="3193200" cy="2084400"/>
                  <wp:effectExtent l="0" t="0" r="7620" b="0"/>
                  <wp:docPr id="24" name="圖片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3CB3534-2FE4-5EEE-B9AC-EE94FAB380E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3">
                            <a:extLst>
                              <a:ext uri="{FF2B5EF4-FFF2-40B4-BE49-F238E27FC236}">
                                <a16:creationId xmlns:a16="http://schemas.microsoft.com/office/drawing/2014/main" id="{E3CB3534-2FE4-5EEE-B9AC-EE94FAB380E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200" cy="20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1" w:type="pct"/>
          </w:tcPr>
          <w:p w14:paraId="1B8A2707" w14:textId="2454DF24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7013E18" wp14:editId="032B29D8">
                  <wp:extent cx="3193200" cy="2084400"/>
                  <wp:effectExtent l="0" t="0" r="7620" b="0"/>
                  <wp:docPr id="4" name="圖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406DFA2-2DF4-71AE-7284-69E6C087DC2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3">
                            <a:extLst>
                              <a:ext uri="{FF2B5EF4-FFF2-40B4-BE49-F238E27FC236}">
                                <a16:creationId xmlns:a16="http://schemas.microsoft.com/office/drawing/2014/main" id="{2406DFA2-2DF4-71AE-7284-69E6C087DC2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200" cy="20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E24" w14:paraId="10D10A26" w14:textId="77777777" w:rsidTr="000555D8">
        <w:trPr>
          <w:trHeight w:val="385"/>
        </w:trPr>
        <w:tc>
          <w:tcPr>
            <w:tcW w:w="2529" w:type="pct"/>
          </w:tcPr>
          <w:p w14:paraId="3370923A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(c)</w:t>
            </w:r>
          </w:p>
        </w:tc>
        <w:tc>
          <w:tcPr>
            <w:tcW w:w="2471" w:type="pct"/>
          </w:tcPr>
          <w:p w14:paraId="00A68F38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(d)</w:t>
            </w:r>
          </w:p>
        </w:tc>
      </w:tr>
      <w:tr w:rsidR="00383E24" w14:paraId="21D6EBFD" w14:textId="77777777" w:rsidTr="000555D8">
        <w:trPr>
          <w:trHeight w:val="370"/>
        </w:trPr>
        <w:tc>
          <w:tcPr>
            <w:tcW w:w="2529" w:type="pct"/>
          </w:tcPr>
          <w:p w14:paraId="3E7F0D20" w14:textId="09C95E9E" w:rsidR="00383E24" w:rsidRDefault="005F3EC9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60EEDBF" wp14:editId="285F4677">
                  <wp:extent cx="3279600" cy="2134800"/>
                  <wp:effectExtent l="0" t="0" r="0" b="0"/>
                  <wp:docPr id="11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9600" cy="213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71" w:type="pct"/>
          </w:tcPr>
          <w:p w14:paraId="2B27683E" w14:textId="3A3DD9B9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1D66DAA" wp14:editId="3B38F53B">
                  <wp:extent cx="3193200" cy="2084400"/>
                  <wp:effectExtent l="0" t="0" r="7620" b="0"/>
                  <wp:docPr id="21" name="圖片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22B3D03-DBFE-4D4E-43EA-4051D004EF5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圖片 20">
                            <a:extLst>
                              <a:ext uri="{FF2B5EF4-FFF2-40B4-BE49-F238E27FC236}">
                                <a16:creationId xmlns:a16="http://schemas.microsoft.com/office/drawing/2014/main" id="{122B3D03-DBFE-4D4E-43EA-4051D004EF5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3200" cy="208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81E9E2" w14:textId="77777777" w:rsidR="00383E24" w:rsidRDefault="009966D6" w:rsidP="00383E24">
      <w:pPr>
        <w:rPr>
          <w:rFonts w:ascii="Times New Roman" w:hAnsi="Times New Roman" w:cs="Times New Roman"/>
          <w:color w:val="000000" w:themeColor="text1"/>
          <w:lang w:val="vi-V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vi-VN"/>
        </w:rPr>
        <w:t xml:space="preserve"> S4.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VWM log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concentration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of nss-SO</w:t>
      </w:r>
      <w:r w:rsidR="00383E24" w:rsidRPr="00383E24">
        <w:rPr>
          <w:rFonts w:ascii="Times New Roman" w:hAnsi="Times New Roman" w:cs="Times New Roman" w:hint="eastAsia"/>
          <w:color w:val="000000" w:themeColor="text1"/>
          <w:vertAlign w:val="subscript"/>
          <w:lang w:val="vi-VN"/>
        </w:rPr>
        <w:t>4</w:t>
      </w:r>
      <w:r w:rsidR="00383E24" w:rsidRPr="00383E24">
        <w:rPr>
          <w:rFonts w:ascii="Times New Roman" w:hAnsi="Times New Roman" w:cs="Times New Roman" w:hint="eastAsia"/>
          <w:color w:val="000000" w:themeColor="text1"/>
          <w:vertAlign w:val="superscript"/>
          <w:lang w:val="vi-VN"/>
        </w:rPr>
        <w:t>2-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at (a) Longtan ; (b) Taoyuan ; (c) Fuxing ; (d) Xinwu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stations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from </w:t>
      </w:r>
      <w:r w:rsidR="004E370C">
        <w:rPr>
          <w:rFonts w:ascii="Times New Roman" w:hAnsi="Times New Roman" w:cs="Times New Roman" w:hint="eastAsia"/>
          <w:color w:val="000000" w:themeColor="text1"/>
          <w:lang w:val="vi-VN"/>
        </w:rPr>
        <w:t>Phase I (1994-2005) and Phase II (2014-2024)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. </w:t>
      </w:r>
    </w:p>
    <w:p w14:paraId="1C1A3867" w14:textId="721E2FD7" w:rsidR="00A148C7" w:rsidRDefault="00A148C7" w:rsidP="00383E24">
      <w:pPr>
        <w:rPr>
          <w:rFonts w:ascii="Times New Roman" w:hAnsi="Times New Roman" w:cs="Times New Roman"/>
          <w:color w:val="000000" w:themeColor="text1"/>
          <w:lang w:val="vi-VN"/>
        </w:rPr>
        <w:sectPr w:rsidR="00A148C7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0555D8">
        <w:rPr>
          <w:rFonts w:ascii="Times New Roman" w:hAnsi="Times New Roman" w:cs="Times New Roman"/>
          <w:color w:val="000000" w:themeColor="text1"/>
        </w:rPr>
        <w:t>Note: Trend lines represent Sen’s slopes calculated from individual daily precipitation events across the multi-year observation sequence, displayed alongside annual VWM values for visual orientation.</w:t>
      </w:r>
    </w:p>
    <w:tbl>
      <w:tblPr>
        <w:tblStyle w:val="af2"/>
        <w:tblW w:w="6336" w:type="pct"/>
        <w:tblInd w:w="-1087" w:type="dxa"/>
        <w:tblLook w:val="04A0" w:firstRow="1" w:lastRow="0" w:firstColumn="1" w:lastColumn="0" w:noHBand="0" w:noVBand="1"/>
      </w:tblPr>
      <w:tblGrid>
        <w:gridCol w:w="5295"/>
        <w:gridCol w:w="5218"/>
      </w:tblGrid>
      <w:tr w:rsidR="00383E24" w14:paraId="55897BEF" w14:textId="77777777" w:rsidTr="00383E24">
        <w:trPr>
          <w:trHeight w:val="385"/>
        </w:trPr>
        <w:tc>
          <w:tcPr>
            <w:tcW w:w="2500" w:type="pct"/>
          </w:tcPr>
          <w:p w14:paraId="745DBFF0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(a)</w:t>
            </w:r>
          </w:p>
        </w:tc>
        <w:tc>
          <w:tcPr>
            <w:tcW w:w="2500" w:type="pct"/>
          </w:tcPr>
          <w:p w14:paraId="4B995CCA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(b)</w:t>
            </w:r>
          </w:p>
        </w:tc>
      </w:tr>
      <w:tr w:rsidR="00383E24" w14:paraId="41CC9259" w14:textId="77777777" w:rsidTr="00383E24">
        <w:trPr>
          <w:trHeight w:val="3300"/>
        </w:trPr>
        <w:tc>
          <w:tcPr>
            <w:tcW w:w="2500" w:type="pct"/>
          </w:tcPr>
          <w:p w14:paraId="166475C4" w14:textId="5883505B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0AEA300" wp14:editId="0AF02E9D">
                  <wp:extent cx="3171600" cy="2077200"/>
                  <wp:effectExtent l="0" t="0" r="0" b="0"/>
                  <wp:docPr id="14" name="圖片 2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D3FB44-A146-A36D-497C-04307B887D9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圖片 23">
                            <a:extLst>
                              <a:ext uri="{FF2B5EF4-FFF2-40B4-BE49-F238E27FC236}">
                                <a16:creationId xmlns:a16="http://schemas.microsoft.com/office/drawing/2014/main" id="{A6D3FB44-A146-A36D-497C-04307B887D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600" cy="207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27068FEF" w14:textId="7B149562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FB3C244" wp14:editId="55111219">
                  <wp:extent cx="3171600" cy="2077200"/>
                  <wp:effectExtent l="0" t="0" r="0" b="0"/>
                  <wp:docPr id="15" name="圖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6E529B8-E27D-4C22-37FF-6D7E652B551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>
                            <a:extLst>
                              <a:ext uri="{FF2B5EF4-FFF2-40B4-BE49-F238E27FC236}">
                                <a16:creationId xmlns:a16="http://schemas.microsoft.com/office/drawing/2014/main" id="{A6E529B8-E27D-4C22-37FF-6D7E652B551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1600" cy="207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E24" w14:paraId="7373D14D" w14:textId="77777777" w:rsidTr="00383E24">
        <w:trPr>
          <w:trHeight w:val="385"/>
        </w:trPr>
        <w:tc>
          <w:tcPr>
            <w:tcW w:w="2500" w:type="pct"/>
          </w:tcPr>
          <w:p w14:paraId="601747F5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(c)</w:t>
            </w:r>
          </w:p>
        </w:tc>
        <w:tc>
          <w:tcPr>
            <w:tcW w:w="2500" w:type="pct"/>
          </w:tcPr>
          <w:p w14:paraId="783063DB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(d)</w:t>
            </w:r>
          </w:p>
        </w:tc>
      </w:tr>
      <w:tr w:rsidR="00383E24" w14:paraId="0F46804A" w14:textId="77777777" w:rsidTr="00383E24">
        <w:trPr>
          <w:trHeight w:val="370"/>
        </w:trPr>
        <w:tc>
          <w:tcPr>
            <w:tcW w:w="2500" w:type="pct"/>
          </w:tcPr>
          <w:p w14:paraId="3D3163D8" w14:textId="7EA2EFEA" w:rsidR="00383E24" w:rsidRDefault="005F3EC9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57A299D" wp14:editId="74597EB8">
                  <wp:extent cx="3225600" cy="2113200"/>
                  <wp:effectExtent l="0" t="0" r="0" b="1905"/>
                  <wp:docPr id="12" name="圖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5600" cy="211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2AD02C76" w14:textId="093F6FD3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1B1B4B6" wp14:editId="66265E94">
                  <wp:extent cx="3168000" cy="2073600"/>
                  <wp:effectExtent l="0" t="0" r="0" b="3175"/>
                  <wp:docPr id="16" name="圖片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B895CE2-4193-A67C-C008-C84EA6DA54D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圖片 20">
                            <a:extLst>
                              <a:ext uri="{FF2B5EF4-FFF2-40B4-BE49-F238E27FC236}">
                                <a16:creationId xmlns:a16="http://schemas.microsoft.com/office/drawing/2014/main" id="{3B895CE2-4193-A67C-C008-C84EA6DA54D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000" cy="207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B44D0F" w14:textId="15965121" w:rsidR="00383E24" w:rsidRDefault="009966D6" w:rsidP="00383E24">
      <w:pPr>
        <w:rPr>
          <w:rFonts w:ascii="Times New Roman" w:hAnsi="Times New Roman" w:cs="Times New Roman"/>
          <w:color w:val="000000" w:themeColor="text1"/>
          <w:lang w:val="vi-V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vi-VN"/>
        </w:rPr>
        <w:t xml:space="preserve"> S5.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VWM log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concentration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of NO</w:t>
      </w:r>
      <w:r w:rsidR="00383E24">
        <w:rPr>
          <w:rFonts w:ascii="Times New Roman" w:hAnsi="Times New Roman" w:cs="Times New Roman" w:hint="eastAsia"/>
          <w:color w:val="000000" w:themeColor="text1"/>
          <w:vertAlign w:val="subscript"/>
          <w:lang w:val="vi-VN"/>
        </w:rPr>
        <w:t>3</w:t>
      </w:r>
      <w:r w:rsidR="00383E24" w:rsidRPr="00383E24">
        <w:rPr>
          <w:rFonts w:ascii="Times New Roman" w:hAnsi="Times New Roman" w:cs="Times New Roman" w:hint="eastAsia"/>
          <w:color w:val="000000" w:themeColor="text1"/>
          <w:vertAlign w:val="superscript"/>
          <w:lang w:val="vi-VN"/>
        </w:rPr>
        <w:t>-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at (a) Longtan ; (b) Taoyuan ; (c) Fuxing ; (d) Xinwu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stations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from </w:t>
      </w:r>
      <w:r w:rsidR="004E370C">
        <w:rPr>
          <w:rFonts w:ascii="Times New Roman" w:hAnsi="Times New Roman" w:cs="Times New Roman" w:hint="eastAsia"/>
          <w:color w:val="000000" w:themeColor="text1"/>
          <w:lang w:val="vi-VN"/>
        </w:rPr>
        <w:t>Phase I (1994-2005) and Phase II (2014-2024)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. </w:t>
      </w:r>
    </w:p>
    <w:p w14:paraId="24AC027B" w14:textId="75E7E260" w:rsidR="00A148C7" w:rsidRDefault="00A148C7" w:rsidP="00383E24">
      <w:pPr>
        <w:rPr>
          <w:rFonts w:ascii="Times New Roman" w:hAnsi="Times New Roman" w:cs="Times New Roman"/>
          <w:color w:val="000000" w:themeColor="text1"/>
          <w:lang w:val="vi-VN"/>
        </w:rPr>
      </w:pPr>
      <w:r w:rsidRPr="000555D8">
        <w:rPr>
          <w:rFonts w:ascii="Times New Roman" w:hAnsi="Times New Roman" w:cs="Times New Roman"/>
          <w:color w:val="000000" w:themeColor="text1"/>
        </w:rPr>
        <w:t>Note: Trend lines represent Sen’s slopes calculated from individual daily precipitation events across the multi-year observation sequence, displayed alongside annual VWM values for visual orientation.</w:t>
      </w:r>
    </w:p>
    <w:p w14:paraId="0F1B30F7" w14:textId="77777777" w:rsidR="00383E24" w:rsidRDefault="00383E24">
      <w:pPr>
        <w:rPr>
          <w:rFonts w:ascii="Times New Roman" w:hAnsi="Times New Roman" w:cs="Times New Roman"/>
          <w:lang w:val="vi-VN"/>
        </w:rPr>
        <w:sectPr w:rsidR="00383E24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tbl>
      <w:tblPr>
        <w:tblStyle w:val="af2"/>
        <w:tblW w:w="6336" w:type="pct"/>
        <w:tblInd w:w="-1087" w:type="dxa"/>
        <w:tblLook w:val="04A0" w:firstRow="1" w:lastRow="0" w:firstColumn="1" w:lastColumn="0" w:noHBand="0" w:noVBand="1"/>
      </w:tblPr>
      <w:tblGrid>
        <w:gridCol w:w="5376"/>
        <w:gridCol w:w="5256"/>
      </w:tblGrid>
      <w:tr w:rsidR="00383E24" w14:paraId="5D76F668" w14:textId="77777777" w:rsidTr="000E00DA">
        <w:trPr>
          <w:trHeight w:val="385"/>
        </w:trPr>
        <w:tc>
          <w:tcPr>
            <w:tcW w:w="2500" w:type="pct"/>
          </w:tcPr>
          <w:p w14:paraId="21323FEF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(a)</w:t>
            </w:r>
          </w:p>
        </w:tc>
        <w:tc>
          <w:tcPr>
            <w:tcW w:w="2500" w:type="pct"/>
          </w:tcPr>
          <w:p w14:paraId="1FCB8340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(b)</w:t>
            </w:r>
          </w:p>
        </w:tc>
      </w:tr>
      <w:tr w:rsidR="00383E24" w14:paraId="5C6D6C32" w14:textId="77777777" w:rsidTr="000E00DA">
        <w:trPr>
          <w:trHeight w:val="3300"/>
        </w:trPr>
        <w:tc>
          <w:tcPr>
            <w:tcW w:w="2500" w:type="pct"/>
          </w:tcPr>
          <w:p w14:paraId="37D7CA8D" w14:textId="6A586F27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5DAD08D4" wp14:editId="5EE72FEC">
                  <wp:extent cx="3200400" cy="2091600"/>
                  <wp:effectExtent l="0" t="0" r="0" b="4445"/>
                  <wp:docPr id="25" name="圖片 2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1BCC0B-A11D-131B-66D8-4A0C31986C0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圖片 24">
                            <a:extLst>
                              <a:ext uri="{FF2B5EF4-FFF2-40B4-BE49-F238E27FC236}">
                                <a16:creationId xmlns:a16="http://schemas.microsoft.com/office/drawing/2014/main" id="{CE1BCC0B-A11D-131B-66D8-4A0C31986C0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00400" cy="209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6C8243BC" w14:textId="67D16B7E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6815B43C" wp14:editId="0953621A">
                  <wp:extent cx="3196800" cy="2088000"/>
                  <wp:effectExtent l="0" t="0" r="3810" b="7620"/>
                  <wp:docPr id="26" name="圖片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A6D1361-5C02-5CC9-AE6A-1537D4BD0C0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圖片 3">
                            <a:extLst>
                              <a:ext uri="{FF2B5EF4-FFF2-40B4-BE49-F238E27FC236}">
                                <a16:creationId xmlns:a16="http://schemas.microsoft.com/office/drawing/2014/main" id="{0A6D1361-5C02-5CC9-AE6A-1537D4BD0C0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800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E24" w14:paraId="13D75E31" w14:textId="77777777" w:rsidTr="000E00DA">
        <w:trPr>
          <w:trHeight w:val="385"/>
        </w:trPr>
        <w:tc>
          <w:tcPr>
            <w:tcW w:w="2500" w:type="pct"/>
          </w:tcPr>
          <w:p w14:paraId="6CDC9F64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(c)</w:t>
            </w:r>
          </w:p>
        </w:tc>
        <w:tc>
          <w:tcPr>
            <w:tcW w:w="2500" w:type="pct"/>
          </w:tcPr>
          <w:p w14:paraId="66DBA860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(d)</w:t>
            </w:r>
          </w:p>
        </w:tc>
      </w:tr>
      <w:tr w:rsidR="00383E24" w14:paraId="7F40101D" w14:textId="77777777" w:rsidTr="000E00DA">
        <w:trPr>
          <w:trHeight w:val="370"/>
        </w:trPr>
        <w:tc>
          <w:tcPr>
            <w:tcW w:w="2500" w:type="pct"/>
          </w:tcPr>
          <w:p w14:paraId="4845462E" w14:textId="037198FE" w:rsidR="00383E24" w:rsidRDefault="005F3EC9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F0CEAD8" wp14:editId="398D1488">
                  <wp:extent cx="3268800" cy="2138400"/>
                  <wp:effectExtent l="0" t="0" r="8255" b="0"/>
                  <wp:docPr id="13" name="圖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8800" cy="21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24A23E63" w14:textId="578A9579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A951753" wp14:editId="2F05E00E">
                  <wp:extent cx="3196800" cy="2088000"/>
                  <wp:effectExtent l="0" t="0" r="3810" b="7620"/>
                  <wp:docPr id="22" name="圖片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4CBEF18-3540-A131-024B-D5510B9C1F8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圖片 21">
                            <a:extLst>
                              <a:ext uri="{FF2B5EF4-FFF2-40B4-BE49-F238E27FC236}">
                                <a16:creationId xmlns:a16="http://schemas.microsoft.com/office/drawing/2014/main" id="{84CBEF18-3540-A131-024B-D5510B9C1F8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6800" cy="208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D60310" w14:textId="77777777" w:rsidR="00A148C7" w:rsidRDefault="009966D6" w:rsidP="00D8612D">
      <w:pPr>
        <w:rPr>
          <w:rFonts w:ascii="Times New Roman" w:hAnsi="Times New Roman" w:cs="Times New Roman"/>
          <w:color w:val="000000" w:themeColor="text1"/>
          <w:lang w:val="vi-V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vi-VN"/>
        </w:rPr>
        <w:t xml:space="preserve"> S6.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VWM log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concentration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of NH</w:t>
      </w:r>
      <w:r w:rsidR="00383E24">
        <w:rPr>
          <w:rFonts w:ascii="Times New Roman" w:hAnsi="Times New Roman" w:cs="Times New Roman" w:hint="eastAsia"/>
          <w:color w:val="000000" w:themeColor="text1"/>
          <w:vertAlign w:val="subscript"/>
          <w:lang w:val="vi-VN"/>
        </w:rPr>
        <w:t>4</w:t>
      </w:r>
      <w:r w:rsidR="00383E24">
        <w:rPr>
          <w:rFonts w:ascii="Times New Roman" w:hAnsi="Times New Roman" w:cs="Times New Roman" w:hint="eastAsia"/>
          <w:color w:val="000000" w:themeColor="text1"/>
          <w:vertAlign w:val="superscript"/>
          <w:lang w:val="vi-VN"/>
        </w:rPr>
        <w:t>+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at (a) Longtan ; (b) Taoyuan ; (c) Fuxing ; (d) Xinwu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stations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from </w:t>
      </w:r>
      <w:r w:rsidR="004E370C">
        <w:rPr>
          <w:rFonts w:ascii="Times New Roman" w:hAnsi="Times New Roman" w:cs="Times New Roman" w:hint="eastAsia"/>
          <w:color w:val="000000" w:themeColor="text1"/>
          <w:lang w:val="vi-VN"/>
        </w:rPr>
        <w:t>Phase I (1994-2005) and Phase II (2014-2024)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. </w:t>
      </w:r>
    </w:p>
    <w:p w14:paraId="1FEEC364" w14:textId="3B40711A" w:rsidR="00383E24" w:rsidRPr="00D8612D" w:rsidRDefault="00A148C7" w:rsidP="00D8612D">
      <w:pPr>
        <w:rPr>
          <w:rFonts w:ascii="Times New Roman" w:hAnsi="Times New Roman" w:cs="Times New Roman"/>
          <w:color w:val="000000" w:themeColor="text1"/>
          <w:lang w:val="vi-VN"/>
        </w:rPr>
        <w:sectPr w:rsidR="00383E24" w:rsidRPr="00D8612D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0555D8">
        <w:rPr>
          <w:rFonts w:ascii="Times New Roman" w:hAnsi="Times New Roman" w:cs="Times New Roman"/>
          <w:color w:val="000000" w:themeColor="text1"/>
        </w:rPr>
        <w:t>Note: Trend lines represent Sen’s slopes calculated from individual daily precipitation events across the multi-year observation sequence, displayed alongside annual VWM values for visual orientation.</w:t>
      </w:r>
      <w:r w:rsidR="00D8612D">
        <w:rPr>
          <w:rFonts w:ascii="Times New Roman" w:hAnsi="Times New Roman" w:cs="Times New Roman"/>
          <w:color w:val="000000" w:themeColor="text1"/>
          <w:lang w:val="vi-VN"/>
        </w:rPr>
        <w:br w:type="page"/>
      </w:r>
    </w:p>
    <w:tbl>
      <w:tblPr>
        <w:tblStyle w:val="af2"/>
        <w:tblW w:w="6336" w:type="pct"/>
        <w:tblInd w:w="-1087" w:type="dxa"/>
        <w:tblLook w:val="04A0" w:firstRow="1" w:lastRow="0" w:firstColumn="1" w:lastColumn="0" w:noHBand="0" w:noVBand="1"/>
      </w:tblPr>
      <w:tblGrid>
        <w:gridCol w:w="5376"/>
        <w:gridCol w:w="5227"/>
      </w:tblGrid>
      <w:tr w:rsidR="00383E24" w14:paraId="363A8189" w14:textId="77777777" w:rsidTr="000E00DA">
        <w:trPr>
          <w:trHeight w:val="385"/>
        </w:trPr>
        <w:tc>
          <w:tcPr>
            <w:tcW w:w="2500" w:type="pct"/>
          </w:tcPr>
          <w:p w14:paraId="25CA9ABD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lastRenderedPageBreak/>
              <w:t>(a)</w:t>
            </w:r>
          </w:p>
        </w:tc>
        <w:tc>
          <w:tcPr>
            <w:tcW w:w="2500" w:type="pct"/>
          </w:tcPr>
          <w:p w14:paraId="689EFC1B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(b)</w:t>
            </w:r>
          </w:p>
        </w:tc>
      </w:tr>
      <w:tr w:rsidR="00383E24" w14:paraId="3D1F8EE7" w14:textId="77777777" w:rsidTr="000E00DA">
        <w:trPr>
          <w:trHeight w:val="3300"/>
        </w:trPr>
        <w:tc>
          <w:tcPr>
            <w:tcW w:w="2500" w:type="pct"/>
          </w:tcPr>
          <w:p w14:paraId="7D88238E" w14:textId="356C5D01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938CC80" wp14:editId="62F01296">
                  <wp:extent cx="3182400" cy="2077200"/>
                  <wp:effectExtent l="0" t="0" r="0" b="0"/>
                  <wp:docPr id="30" name="圖片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FBC87E7-196B-7472-06F5-85937ECEDC9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圖片 29">
                            <a:extLst>
                              <a:ext uri="{FF2B5EF4-FFF2-40B4-BE49-F238E27FC236}">
                                <a16:creationId xmlns:a16="http://schemas.microsoft.com/office/drawing/2014/main" id="{0FBC87E7-196B-7472-06F5-85937ECEDC9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400" cy="207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6AC90707" w14:textId="7925A81F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4AF9B08" wp14:editId="62F16D04">
                  <wp:extent cx="3182400" cy="2077200"/>
                  <wp:effectExtent l="0" t="0" r="0" b="0"/>
                  <wp:docPr id="33" name="圖片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A6C5C05-E899-7348-3E3F-C2A8CFA44D3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圖片 2">
                            <a:extLst>
                              <a:ext uri="{FF2B5EF4-FFF2-40B4-BE49-F238E27FC236}">
                                <a16:creationId xmlns:a16="http://schemas.microsoft.com/office/drawing/2014/main" id="{5A6C5C05-E899-7348-3E3F-C2A8CFA44D3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400" cy="207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83E24" w14:paraId="25DEDC4C" w14:textId="77777777" w:rsidTr="000E00DA">
        <w:trPr>
          <w:trHeight w:val="385"/>
        </w:trPr>
        <w:tc>
          <w:tcPr>
            <w:tcW w:w="2500" w:type="pct"/>
          </w:tcPr>
          <w:p w14:paraId="7EBA1B64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(c)</w:t>
            </w:r>
          </w:p>
        </w:tc>
        <w:tc>
          <w:tcPr>
            <w:tcW w:w="2500" w:type="pct"/>
          </w:tcPr>
          <w:p w14:paraId="44B9C59C" w14:textId="77777777" w:rsidR="00383E24" w:rsidRDefault="00383E24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(d)</w:t>
            </w:r>
          </w:p>
        </w:tc>
      </w:tr>
      <w:tr w:rsidR="00383E24" w14:paraId="6644BAA7" w14:textId="77777777" w:rsidTr="000E00DA">
        <w:trPr>
          <w:trHeight w:val="370"/>
        </w:trPr>
        <w:tc>
          <w:tcPr>
            <w:tcW w:w="2500" w:type="pct"/>
          </w:tcPr>
          <w:p w14:paraId="71B6154A" w14:textId="1BA22EA9" w:rsidR="00383E24" w:rsidRDefault="005F3EC9" w:rsidP="000E00D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7A6BA46" wp14:editId="5EA9F79C">
                  <wp:extent cx="3272400" cy="2138400"/>
                  <wp:effectExtent l="0" t="0" r="4445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2400" cy="213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</w:tcPr>
          <w:p w14:paraId="715BB53C" w14:textId="1730215C" w:rsidR="00383E24" w:rsidRDefault="00383E24" w:rsidP="000E00DA">
            <w:pPr>
              <w:rPr>
                <w:rFonts w:ascii="Times New Roman" w:hAnsi="Times New Roman" w:cs="Times New Roman"/>
              </w:rPr>
            </w:pPr>
            <w:r w:rsidRPr="00383E24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C7C8A62" wp14:editId="55E03266">
                  <wp:extent cx="3182400" cy="2077200"/>
                  <wp:effectExtent l="0" t="0" r="0" b="0"/>
                  <wp:docPr id="35" name="圖片 2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258865A-71FE-A55F-1EED-43C7FD3ABCD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圖片 22">
                            <a:extLst>
                              <a:ext uri="{FF2B5EF4-FFF2-40B4-BE49-F238E27FC236}">
                                <a16:creationId xmlns:a16="http://schemas.microsoft.com/office/drawing/2014/main" id="{6258865A-71FE-A55F-1EED-43C7FD3ABCD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2400" cy="207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B97C3F" w14:textId="4B351E9B" w:rsidR="00383E24" w:rsidRDefault="009966D6" w:rsidP="00383E24">
      <w:pPr>
        <w:rPr>
          <w:rFonts w:ascii="Times New Roman" w:hAnsi="Times New Roman" w:cs="Times New Roman"/>
          <w:color w:val="000000" w:themeColor="text1"/>
          <w:lang w:val="vi-V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vi-VN"/>
        </w:rPr>
        <w:t xml:space="preserve"> S7.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VWM log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concentration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of Ca</w:t>
      </w:r>
      <w:r w:rsidR="00383E24">
        <w:rPr>
          <w:rFonts w:ascii="Times New Roman" w:hAnsi="Times New Roman" w:cs="Times New Roman" w:hint="eastAsia"/>
          <w:color w:val="000000" w:themeColor="text1"/>
          <w:vertAlign w:val="superscript"/>
          <w:lang w:val="vi-VN"/>
        </w:rPr>
        <w:t>2+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at (a) Longtan ; (b) Taoyuan ; (c) Fuxing ; (d) Xinwu </w:t>
      </w:r>
      <w:r w:rsidR="00383E24">
        <w:rPr>
          <w:rFonts w:ascii="Times New Roman" w:hAnsi="Times New Roman" w:cs="Times New Roman"/>
          <w:color w:val="000000" w:themeColor="text1"/>
          <w:lang w:val="vi-VN"/>
        </w:rPr>
        <w:t>stations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 from </w:t>
      </w:r>
      <w:r w:rsidR="004E370C">
        <w:rPr>
          <w:rFonts w:ascii="Times New Roman" w:hAnsi="Times New Roman" w:cs="Times New Roman" w:hint="eastAsia"/>
          <w:color w:val="000000" w:themeColor="text1"/>
          <w:lang w:val="vi-VN"/>
        </w:rPr>
        <w:t>Phase I (1994-2005) and Phase II (2014-2024)</w:t>
      </w:r>
      <w:r w:rsidR="00383E24">
        <w:rPr>
          <w:rFonts w:ascii="Times New Roman" w:hAnsi="Times New Roman" w:cs="Times New Roman" w:hint="eastAsia"/>
          <w:color w:val="000000" w:themeColor="text1"/>
          <w:lang w:val="vi-VN"/>
        </w:rPr>
        <w:t xml:space="preserve">. </w:t>
      </w:r>
    </w:p>
    <w:p w14:paraId="5402E466" w14:textId="0E00FC71" w:rsidR="00A148C7" w:rsidRDefault="00A148C7" w:rsidP="00383E24">
      <w:pPr>
        <w:rPr>
          <w:rFonts w:ascii="Times New Roman" w:hAnsi="Times New Roman" w:cs="Times New Roman"/>
          <w:color w:val="000000" w:themeColor="text1"/>
          <w:lang w:val="vi-VN"/>
        </w:rPr>
      </w:pPr>
      <w:r w:rsidRPr="000555D8">
        <w:rPr>
          <w:rFonts w:ascii="Times New Roman" w:hAnsi="Times New Roman" w:cs="Times New Roman"/>
          <w:color w:val="000000" w:themeColor="text1"/>
        </w:rPr>
        <w:t>Note: Trend lines represent Sen’s slopes calculated from individual daily precipitation events across the multi-year observation sequence, displayed alongside annual VWM values for visual orientation.</w:t>
      </w:r>
    </w:p>
    <w:p w14:paraId="19C24691" w14:textId="6B579AF2" w:rsidR="00D8612D" w:rsidRDefault="00D8612D">
      <w:pPr>
        <w:rPr>
          <w:rFonts w:ascii="Times New Roman" w:hAnsi="Times New Roman" w:cs="Times New Roman"/>
          <w:lang w:val="vi-VN"/>
        </w:rPr>
      </w:pPr>
      <w:r>
        <w:rPr>
          <w:rFonts w:ascii="Times New Roman" w:hAnsi="Times New Roman" w:cs="Times New Roman"/>
          <w:lang w:val="vi-VN"/>
        </w:rPr>
        <w:br w:type="page"/>
      </w:r>
    </w:p>
    <w:p w14:paraId="5AE36507" w14:textId="5AD8D6F8" w:rsidR="00D8612D" w:rsidRDefault="00F30973" w:rsidP="00F30973">
      <w:pPr>
        <w:ind w:leftChars="-119" w:left="-3" w:hangingChars="118" w:hanging="283"/>
        <w:jc w:val="center"/>
        <w:rPr>
          <w:rFonts w:ascii="Times New Roman" w:hAnsi="Times New Roman" w:cs="Times New Roman"/>
          <w:color w:val="000000" w:themeColor="text1"/>
          <w:lang w:val="vi-VN"/>
        </w:rPr>
      </w:pPr>
      <w:r>
        <w:rPr>
          <w:rFonts w:ascii="Times New Roman" w:hAnsi="Times New Roman" w:cs="Times New Roman"/>
          <w:noProof/>
          <w:color w:val="000000" w:themeColor="text1"/>
          <w:lang w:val="vi-VN"/>
        </w:rPr>
        <w:lastRenderedPageBreak/>
        <w:drawing>
          <wp:inline distT="0" distB="0" distL="0" distR="0" wp14:anchorId="66D97F67" wp14:editId="27863F73">
            <wp:extent cx="5568833" cy="7458075"/>
            <wp:effectExtent l="0" t="0" r="0" b="0"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250" cy="74666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AE018E6" w14:textId="53FA03E9" w:rsidR="007414AD" w:rsidRPr="00383E24" w:rsidRDefault="009966D6">
      <w:pPr>
        <w:rPr>
          <w:rFonts w:ascii="Times New Roman" w:hAnsi="Times New Roman" w:cs="Times New Roman"/>
          <w:lang w:val="vi-VN"/>
        </w:rPr>
      </w:pPr>
      <w:r w:rsidRPr="009966D6">
        <w:rPr>
          <w:rFonts w:ascii="Times New Roman" w:hAnsi="Times New Roman" w:cs="Times New Roman"/>
          <w:color w:val="000000" w:themeColor="text1"/>
          <w:lang w:val="vi-VN"/>
        </w:rPr>
        <w:t>Fig</w:t>
      </w:r>
      <w:r>
        <w:rPr>
          <w:rFonts w:ascii="Times New Roman" w:hAnsi="Times New Roman" w:cs="Times New Roman"/>
          <w:color w:val="000000" w:themeColor="text1"/>
          <w:lang w:val="vi-VN"/>
        </w:rPr>
        <w:t>.</w:t>
      </w:r>
      <w:r>
        <w:rPr>
          <w:rFonts w:ascii="Times New Roman" w:hAnsi="Times New Roman" w:cs="Times New Roman" w:hint="eastAsia"/>
          <w:color w:val="000000" w:themeColor="text1"/>
          <w:lang w:val="vi-VN"/>
        </w:rPr>
        <w:t xml:space="preserve"> S8.</w:t>
      </w:r>
      <w:r w:rsidR="00D8612D">
        <w:rPr>
          <w:rFonts w:ascii="Times New Roman" w:hAnsi="Times New Roman" w:cs="Times New Roman" w:hint="eastAsia"/>
          <w:color w:val="000000" w:themeColor="text1"/>
          <w:lang w:val="vi-VN"/>
        </w:rPr>
        <w:t xml:space="preserve"> </w:t>
      </w:r>
      <w:r w:rsidR="00D8612D" w:rsidRPr="00BC5428">
        <w:rPr>
          <w:rFonts w:ascii="Times New Roman" w:hAnsi="Times New Roman" w:cs="Times New Roman"/>
          <w:color w:val="000000" w:themeColor="text1"/>
        </w:rPr>
        <w:t xml:space="preserve">Box </w:t>
      </w:r>
      <w:r w:rsidR="00D8612D" w:rsidRPr="00BC5428">
        <w:rPr>
          <w:rFonts w:ascii="Times New Roman" w:hAnsi="Times New Roman" w:cs="Times New Roman"/>
          <w:color w:val="000000"/>
        </w:rPr>
        <w:t xml:space="preserve">plots (10th–90th percentile whiskers, 25th–75th percentiles, and median) of </w:t>
      </w:r>
      <w:proofErr w:type="spellStart"/>
      <w:r w:rsidR="00271F8F">
        <w:rPr>
          <w:rFonts w:ascii="Times New Roman" w:hAnsi="Times New Roman" w:cs="Times New Roman" w:hint="eastAsia"/>
          <w:color w:val="000000"/>
        </w:rPr>
        <w:t>Chung</w:t>
      </w:r>
      <w:r w:rsidR="00D8612D" w:rsidRPr="00BC5428">
        <w:rPr>
          <w:rFonts w:ascii="Times New Roman" w:hAnsi="Times New Roman" w:cs="Times New Roman"/>
          <w:color w:val="000000"/>
        </w:rPr>
        <w:t>li</w:t>
      </w:r>
      <w:proofErr w:type="spellEnd"/>
      <w:r w:rsidR="00D8612D" w:rsidRPr="00BC5428">
        <w:rPr>
          <w:rFonts w:ascii="Times New Roman" w:hAnsi="Times New Roman" w:cs="Times New Roman"/>
          <w:color w:val="000000"/>
        </w:rPr>
        <w:t xml:space="preserve"> station daily concentrations under C</w:t>
      </w:r>
      <w:r w:rsidR="00D8612D">
        <w:rPr>
          <w:rFonts w:ascii="Times New Roman" w:hAnsi="Times New Roman" w:cs="Times New Roman" w:hint="eastAsia"/>
          <w:color w:val="000000"/>
        </w:rPr>
        <w:t>1</w:t>
      </w:r>
      <w:r w:rsidR="00D8612D" w:rsidRPr="00BC5428">
        <w:rPr>
          <w:rFonts w:ascii="Times New Roman" w:hAnsi="Times New Roman" w:cs="Times New Roman"/>
          <w:color w:val="000000"/>
        </w:rPr>
        <w:t xml:space="preserve"> </w:t>
      </w:r>
      <w:r w:rsidR="00881672" w:rsidRPr="00881672">
        <w:rPr>
          <w:rFonts w:ascii="Times New Roman" w:hAnsi="Times New Roman" w:cs="Times New Roman"/>
          <w:color w:val="000000"/>
        </w:rPr>
        <w:t>(left panel) and C</w:t>
      </w:r>
      <w:r w:rsidR="00881672">
        <w:rPr>
          <w:rFonts w:ascii="Times New Roman" w:hAnsi="Times New Roman" w:cs="Times New Roman" w:hint="eastAsia"/>
          <w:color w:val="000000"/>
        </w:rPr>
        <w:t>4</w:t>
      </w:r>
      <w:r w:rsidR="00881672" w:rsidRPr="00881672">
        <w:rPr>
          <w:rFonts w:ascii="Times New Roman" w:hAnsi="Times New Roman" w:cs="Times New Roman"/>
          <w:color w:val="000000"/>
        </w:rPr>
        <w:t xml:space="preserve"> (right panel)</w:t>
      </w:r>
      <w:r w:rsidR="00D8612D" w:rsidRPr="00BC5428">
        <w:rPr>
          <w:rFonts w:ascii="Times New Roman" w:hAnsi="Times New Roman" w:cs="Times New Roman"/>
          <w:color w:val="000000"/>
        </w:rPr>
        <w:t xml:space="preserve"> </w:t>
      </w:r>
      <w:r w:rsidR="00B35F75" w:rsidRPr="00B35F75">
        <w:rPr>
          <w:rFonts w:ascii="Times New Roman" w:hAnsi="Times New Roman" w:cs="Times New Roman"/>
          <w:color w:val="000000"/>
        </w:rPr>
        <w:t>trajectory cluster</w:t>
      </w:r>
      <w:r w:rsidR="00F360C0">
        <w:rPr>
          <w:rFonts w:ascii="Times New Roman" w:hAnsi="Times New Roman" w:cs="Times New Roman" w:hint="eastAsia"/>
          <w:color w:val="000000"/>
        </w:rPr>
        <w:t>s</w:t>
      </w:r>
      <w:r w:rsidR="00D8612D" w:rsidRPr="00BC5428">
        <w:rPr>
          <w:rFonts w:ascii="Times New Roman" w:hAnsi="Times New Roman" w:cs="Times New Roman"/>
          <w:color w:val="000000"/>
        </w:rPr>
        <w:t xml:space="preserve"> for </w:t>
      </w:r>
      <w:r w:rsidR="00D8612D" w:rsidRPr="00BC5428">
        <w:rPr>
          <w:rFonts w:ascii="Times New Roman" w:hAnsi="Times New Roman" w:cs="Times New Roman"/>
          <w:color w:val="000000"/>
          <w:lang w:val="vi-VN"/>
        </w:rPr>
        <w:t>(a)</w:t>
      </w:r>
      <w:r w:rsidR="00D8612D" w:rsidRPr="00BC5428">
        <w:rPr>
          <w:rFonts w:ascii="Times New Roman" w:hAnsi="Times New Roman" w:cs="Times New Roman"/>
          <w:color w:val="000000"/>
        </w:rPr>
        <w:t xml:space="preserve"> VWM pH,</w:t>
      </w:r>
      <w:r w:rsidR="00D8612D" w:rsidRPr="00BC5428">
        <w:rPr>
          <w:rFonts w:ascii="Times New Roman" w:hAnsi="Times New Roman" w:cs="Times New Roman"/>
          <w:color w:val="000000"/>
          <w:lang w:val="vi-VN"/>
        </w:rPr>
        <w:t xml:space="preserve"> (b) </w:t>
      </w:r>
      <w:r w:rsidR="00D8612D" w:rsidRPr="00BC5428">
        <w:rPr>
          <w:rFonts w:ascii="Times New Roman" w:hAnsi="Times New Roman" w:cs="Times New Roman"/>
          <w:color w:val="000000"/>
        </w:rPr>
        <w:t>Log</w:t>
      </w:r>
      <w:r w:rsidR="00D8612D" w:rsidRPr="00BC5428">
        <w:rPr>
          <w:rFonts w:ascii="Times New Roman" w:hAnsi="Times New Roman" w:cs="Times New Roman"/>
          <w:color w:val="000000"/>
          <w:lang w:val="vi-VN"/>
        </w:rPr>
        <w:t>[</w:t>
      </w:r>
      <w:r w:rsidR="00D8612D" w:rsidRPr="00BC5428">
        <w:rPr>
          <w:rFonts w:ascii="Times New Roman" w:hAnsi="Times New Roman" w:cs="Times New Roman"/>
          <w:color w:val="000000"/>
        </w:rPr>
        <w:t>nss-SO</w:t>
      </w:r>
      <w:r w:rsidR="00D8612D" w:rsidRPr="00BC5428">
        <w:rPr>
          <w:rFonts w:ascii="Times New Roman" w:hAnsi="Times New Roman" w:cs="Times New Roman"/>
          <w:color w:val="000000"/>
          <w:vertAlign w:val="subscript"/>
        </w:rPr>
        <w:t>4</w:t>
      </w:r>
      <w:r w:rsidR="00D8612D" w:rsidRPr="00BC5428">
        <w:rPr>
          <w:rFonts w:ascii="Times New Roman" w:hAnsi="Times New Roman" w:cs="Times New Roman"/>
          <w:color w:val="000000"/>
          <w:vertAlign w:val="superscript"/>
        </w:rPr>
        <w:t>2-</w:t>
      </w:r>
      <w:r w:rsidR="00D8612D" w:rsidRPr="00BC5428">
        <w:rPr>
          <w:rFonts w:ascii="Times New Roman" w:hAnsi="Times New Roman" w:cs="Times New Roman"/>
          <w:color w:val="000000"/>
          <w:lang w:val="vi-VN"/>
        </w:rPr>
        <w:t>], (c) Log[</w:t>
      </w:r>
      <w:r w:rsidR="00D8612D" w:rsidRPr="00BC5428">
        <w:rPr>
          <w:rFonts w:ascii="Times New Roman" w:hAnsi="Times New Roman" w:cs="Times New Roman"/>
          <w:color w:val="000000"/>
        </w:rPr>
        <w:t>NO</w:t>
      </w:r>
      <w:r w:rsidR="00D8612D" w:rsidRPr="00BC5428">
        <w:rPr>
          <w:rFonts w:ascii="Times New Roman" w:hAnsi="Times New Roman" w:cs="Times New Roman"/>
          <w:color w:val="000000"/>
          <w:vertAlign w:val="subscript"/>
        </w:rPr>
        <w:t>3</w:t>
      </w:r>
      <w:r w:rsidR="00D8612D" w:rsidRPr="00BC5428">
        <w:rPr>
          <w:rFonts w:ascii="Times New Roman" w:hAnsi="Times New Roman" w:cs="Times New Roman"/>
          <w:color w:val="000000"/>
          <w:vertAlign w:val="superscript"/>
        </w:rPr>
        <w:t>-</w:t>
      </w:r>
      <w:r w:rsidR="00D8612D" w:rsidRPr="00BC5428">
        <w:rPr>
          <w:rFonts w:ascii="Times New Roman" w:hAnsi="Times New Roman" w:cs="Times New Roman"/>
          <w:color w:val="000000"/>
          <w:lang w:val="vi-VN"/>
        </w:rPr>
        <w:t>], (d) ratio of</w:t>
      </w:r>
      <w:r w:rsidR="00D8612D" w:rsidRPr="00BC5428">
        <w:rPr>
          <w:rFonts w:ascii="Times New Roman" w:hAnsi="Times New Roman" w:cs="Times New Roman"/>
          <w:color w:val="000000"/>
        </w:rPr>
        <w:t xml:space="preserve"> nss-SO</w:t>
      </w:r>
      <w:r w:rsidR="00D8612D" w:rsidRPr="00BC5428">
        <w:rPr>
          <w:rFonts w:ascii="Times New Roman" w:hAnsi="Times New Roman" w:cs="Times New Roman"/>
          <w:color w:val="000000"/>
          <w:vertAlign w:val="subscript"/>
        </w:rPr>
        <w:t>4</w:t>
      </w:r>
      <w:r w:rsidR="00D8612D" w:rsidRPr="00BC5428">
        <w:rPr>
          <w:rFonts w:ascii="Times New Roman" w:hAnsi="Times New Roman" w:cs="Times New Roman"/>
          <w:color w:val="000000"/>
          <w:vertAlign w:val="superscript"/>
        </w:rPr>
        <w:t xml:space="preserve">2- </w:t>
      </w:r>
      <w:r w:rsidR="00D8612D" w:rsidRPr="00BC5428">
        <w:rPr>
          <w:rFonts w:ascii="Times New Roman" w:hAnsi="Times New Roman" w:cs="Times New Roman"/>
          <w:color w:val="000000"/>
          <w:lang w:val="vi-VN"/>
        </w:rPr>
        <w:t>/NO</w:t>
      </w:r>
      <w:r w:rsidR="00D8612D" w:rsidRPr="00BC5428">
        <w:rPr>
          <w:rFonts w:ascii="Times New Roman" w:hAnsi="Times New Roman" w:cs="Times New Roman"/>
          <w:color w:val="000000"/>
          <w:vertAlign w:val="subscript"/>
          <w:lang w:val="vi-VN"/>
        </w:rPr>
        <w:t>3</w:t>
      </w:r>
      <w:r w:rsidR="00D8612D" w:rsidRPr="00BC5428">
        <w:rPr>
          <w:rFonts w:ascii="Times New Roman" w:hAnsi="Times New Roman" w:cs="Times New Roman"/>
          <w:color w:val="000000"/>
          <w:vertAlign w:val="superscript"/>
          <w:lang w:val="vi-VN"/>
        </w:rPr>
        <w:t>-</w:t>
      </w:r>
      <w:r w:rsidR="00D8612D" w:rsidRPr="00BC5428">
        <w:rPr>
          <w:rFonts w:ascii="Times New Roman" w:hAnsi="Times New Roman" w:cs="Times New Roman"/>
          <w:color w:val="000000"/>
        </w:rPr>
        <w:t xml:space="preserve"> during 2006–2024. The red line indicates Sen’s slope trend</w:t>
      </w:r>
      <w:r w:rsidR="00881672">
        <w:rPr>
          <w:rFonts w:ascii="Times New Roman" w:hAnsi="Times New Roman" w:cs="Times New Roman" w:hint="eastAsia"/>
          <w:color w:val="000000"/>
        </w:rPr>
        <w:t>.</w:t>
      </w:r>
    </w:p>
    <w:sectPr w:rsidR="007414AD" w:rsidRPr="00383E2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A0A4B" w14:textId="77777777" w:rsidR="00C5277D" w:rsidRDefault="00C5277D" w:rsidP="007414AD">
      <w:pPr>
        <w:spacing w:after="0" w:line="240" w:lineRule="auto"/>
      </w:pPr>
      <w:r>
        <w:separator/>
      </w:r>
    </w:p>
  </w:endnote>
  <w:endnote w:type="continuationSeparator" w:id="0">
    <w:p w14:paraId="6C22CD07" w14:textId="77777777" w:rsidR="00C5277D" w:rsidRDefault="00C5277D" w:rsidP="00741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D1594" w14:textId="77777777" w:rsidR="00C5277D" w:rsidRDefault="00C5277D" w:rsidP="007414AD">
      <w:pPr>
        <w:spacing w:after="0" w:line="240" w:lineRule="auto"/>
      </w:pPr>
      <w:r>
        <w:separator/>
      </w:r>
    </w:p>
  </w:footnote>
  <w:footnote w:type="continuationSeparator" w:id="0">
    <w:p w14:paraId="27955F91" w14:textId="77777777" w:rsidR="00C5277D" w:rsidRDefault="00C5277D" w:rsidP="007414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B52"/>
    <w:rsid w:val="0004374F"/>
    <w:rsid w:val="000555D8"/>
    <w:rsid w:val="000A5F76"/>
    <w:rsid w:val="0013312D"/>
    <w:rsid w:val="00144805"/>
    <w:rsid w:val="00145A24"/>
    <w:rsid w:val="001B73B1"/>
    <w:rsid w:val="00271F8F"/>
    <w:rsid w:val="0027519D"/>
    <w:rsid w:val="002A576E"/>
    <w:rsid w:val="00323E83"/>
    <w:rsid w:val="00333D9E"/>
    <w:rsid w:val="00383E24"/>
    <w:rsid w:val="003C0565"/>
    <w:rsid w:val="003E3DC6"/>
    <w:rsid w:val="0043364A"/>
    <w:rsid w:val="004D1A5E"/>
    <w:rsid w:val="004E370C"/>
    <w:rsid w:val="005369C3"/>
    <w:rsid w:val="0054242B"/>
    <w:rsid w:val="005F3EC9"/>
    <w:rsid w:val="00663B52"/>
    <w:rsid w:val="007414AD"/>
    <w:rsid w:val="00786FBA"/>
    <w:rsid w:val="007B308D"/>
    <w:rsid w:val="00881672"/>
    <w:rsid w:val="009966D6"/>
    <w:rsid w:val="00A148C7"/>
    <w:rsid w:val="00B05144"/>
    <w:rsid w:val="00B31094"/>
    <w:rsid w:val="00B35F75"/>
    <w:rsid w:val="00B75784"/>
    <w:rsid w:val="00BC5428"/>
    <w:rsid w:val="00C5277D"/>
    <w:rsid w:val="00D8612D"/>
    <w:rsid w:val="00DD5601"/>
    <w:rsid w:val="00ED1E64"/>
    <w:rsid w:val="00ED519D"/>
    <w:rsid w:val="00F0383D"/>
    <w:rsid w:val="00F30973"/>
    <w:rsid w:val="00F360C0"/>
    <w:rsid w:val="00F41FC0"/>
    <w:rsid w:val="00FA2F45"/>
    <w:rsid w:val="00FB269A"/>
    <w:rsid w:val="00FD098F"/>
    <w:rsid w:val="00FE2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1AD1E8"/>
  <w15:chartTrackingRefBased/>
  <w15:docId w15:val="{4E54ABA1-8A8F-4125-B675-52F22C7C6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63B5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3B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3B52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B52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3B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3B52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3B52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3B52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3B52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63B5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63B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63B52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63B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63B52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63B52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63B52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63B52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63B5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63B5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63B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63B5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63B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63B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63B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63B5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63B5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63B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63B5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63B5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14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414AD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414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414AD"/>
    <w:rPr>
      <w:sz w:val="20"/>
      <w:szCs w:val="20"/>
    </w:rPr>
  </w:style>
  <w:style w:type="table" w:styleId="af2">
    <w:name w:val="Table Grid"/>
    <w:basedOn w:val="a1"/>
    <w:uiPriority w:val="59"/>
    <w:rsid w:val="007414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0D0F6-44D3-4048-8323-F37973644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8</Pages>
  <Words>397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Cooper Tseng</dc:creator>
  <cp:keywords/>
  <dc:description/>
  <cp:lastModifiedBy>Cooper Tseng</cp:lastModifiedBy>
  <cp:revision>14</cp:revision>
  <cp:lastPrinted>2026-09-09T15:55:00Z</cp:lastPrinted>
  <dcterms:created xsi:type="dcterms:W3CDTF">2026-07-31T08:37:00Z</dcterms:created>
  <dcterms:modified xsi:type="dcterms:W3CDTF">2026-09-16T09:12:00Z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d687ead8-0d5e-4342-bcd2-8fd4720e088a</vt:lpwstr>
  </property>
</Properties>
</file>