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8FBB9" w14:textId="77777777" w:rsidR="00BE74A7" w:rsidRDefault="00BE74A7" w:rsidP="00BE74A7">
      <w:pPr>
        <w:spacing w:line="360" w:lineRule="auto"/>
        <w:jc w:val="both"/>
        <w:rPr>
          <w:b/>
        </w:rPr>
      </w:pPr>
      <w:r>
        <w:rPr>
          <w:b/>
        </w:rPr>
        <w:t>Identification of hub genes, modules and metabolic pathways associated with lung adenocarcinoma: a system biology approach</w:t>
      </w:r>
    </w:p>
    <w:p w14:paraId="103DAD4B" w14:textId="77777777" w:rsidR="00BE74A7" w:rsidRDefault="00BE74A7" w:rsidP="00BE74A7">
      <w:pPr>
        <w:spacing w:line="360" w:lineRule="auto"/>
        <w:jc w:val="both"/>
      </w:pPr>
      <w:r>
        <w:t xml:space="preserve"> </w:t>
      </w:r>
    </w:p>
    <w:p w14:paraId="292DDBDB" w14:textId="77777777" w:rsidR="00BE74A7" w:rsidRDefault="00BE74A7" w:rsidP="00BE74A7">
      <w:pPr>
        <w:jc w:val="both"/>
      </w:pPr>
      <w:proofErr w:type="spellStart"/>
      <w:r>
        <w:t>Raheleh</w:t>
      </w:r>
      <w:proofErr w:type="spellEnd"/>
      <w:r>
        <w:t xml:space="preserve"> </w:t>
      </w:r>
      <w:proofErr w:type="spellStart"/>
      <w:r>
        <w:t>Roudi</w:t>
      </w:r>
      <w:proofErr w:type="spellEnd"/>
      <w:r>
        <w:t xml:space="preserve"> 1, </w:t>
      </w:r>
      <w:proofErr w:type="spellStart"/>
      <w:r>
        <w:rPr>
          <w:color w:val="131413"/>
        </w:rPr>
        <w:t>Behnaz</w:t>
      </w:r>
      <w:proofErr w:type="spellEnd"/>
      <w:r>
        <w:rPr>
          <w:color w:val="131413"/>
        </w:rPr>
        <w:t xml:space="preserve"> </w:t>
      </w:r>
      <w:proofErr w:type="spellStart"/>
      <w:r>
        <w:rPr>
          <w:color w:val="131413"/>
        </w:rPr>
        <w:t>Beikzadeh</w:t>
      </w:r>
      <w:proofErr w:type="spellEnd"/>
      <w:r>
        <w:rPr>
          <w:color w:val="131413"/>
        </w:rPr>
        <w:t xml:space="preserve"> 2, </w:t>
      </w:r>
      <w:proofErr w:type="spellStart"/>
      <w:r>
        <w:rPr>
          <w:highlight w:val="white"/>
        </w:rPr>
        <w:t>Giandomenico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Roviello</w:t>
      </w:r>
      <w:proofErr w:type="spellEnd"/>
      <w:r>
        <w:rPr>
          <w:highlight w:val="white"/>
        </w:rPr>
        <w:t xml:space="preserve"> 3</w:t>
      </w:r>
      <w:r>
        <w:t xml:space="preserve">, Alberto </w:t>
      </w:r>
      <w:proofErr w:type="spellStart"/>
      <w:r>
        <w:t>D'angelo</w:t>
      </w:r>
      <w:proofErr w:type="spellEnd"/>
      <w:r>
        <w:t xml:space="preserve"> 4, </w:t>
      </w:r>
      <w:proofErr w:type="spellStart"/>
      <w:r>
        <w:t>Morteza</w:t>
      </w:r>
      <w:proofErr w:type="spellEnd"/>
      <w:r>
        <w:t xml:space="preserve"> </w:t>
      </w:r>
      <w:proofErr w:type="spellStart"/>
      <w:r>
        <w:t>Hadizadeh</w:t>
      </w:r>
      <w:proofErr w:type="spellEnd"/>
      <w:r>
        <w:t xml:space="preserve"> *, 5</w:t>
      </w:r>
    </w:p>
    <w:p w14:paraId="5F583095" w14:textId="77777777" w:rsidR="00BE74A7" w:rsidRDefault="00BE74A7" w:rsidP="00BE74A7">
      <w:pPr>
        <w:spacing w:line="360" w:lineRule="auto"/>
        <w:jc w:val="both"/>
      </w:pPr>
      <w:r>
        <w:t xml:space="preserve"> </w:t>
      </w:r>
    </w:p>
    <w:p w14:paraId="554C9DAB" w14:textId="77777777" w:rsidR="00BE74A7" w:rsidRDefault="00BE74A7" w:rsidP="00BE74A7">
      <w:pPr>
        <w:spacing w:line="360" w:lineRule="auto"/>
        <w:jc w:val="both"/>
      </w:pPr>
      <w:r>
        <w:t>1 Department of Cell Systems and Anatomy, University of Texas Health San Antonio, San Antonio, TX, USA</w:t>
      </w:r>
    </w:p>
    <w:p w14:paraId="77498548" w14:textId="77777777" w:rsidR="00BE74A7" w:rsidRDefault="00BE74A7" w:rsidP="00BE74A7">
      <w:pPr>
        <w:spacing w:line="360" w:lineRule="auto"/>
        <w:jc w:val="both"/>
      </w:pPr>
      <w:r>
        <w:t xml:space="preserve">2 Department of Molecular Genetics, Faculty of Biological Sciences, </w:t>
      </w:r>
      <w:proofErr w:type="spellStart"/>
      <w:r>
        <w:t>Tarbiat</w:t>
      </w:r>
      <w:proofErr w:type="spellEnd"/>
      <w:r>
        <w:t xml:space="preserve"> </w:t>
      </w:r>
      <w:proofErr w:type="spellStart"/>
      <w:r>
        <w:t>Modares</w:t>
      </w:r>
      <w:proofErr w:type="spellEnd"/>
      <w:r>
        <w:t xml:space="preserve"> University, Tehran, Iran</w:t>
      </w:r>
    </w:p>
    <w:p w14:paraId="5A8B0507" w14:textId="77777777" w:rsidR="00BE74A7" w:rsidRDefault="00BE74A7" w:rsidP="00BE74A7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3 Department of Health Sciences, University of Florence, Florence, Italy</w:t>
      </w:r>
    </w:p>
    <w:p w14:paraId="224CD0B6" w14:textId="77777777" w:rsidR="00BE74A7" w:rsidRDefault="00BE74A7" w:rsidP="00BE74A7">
      <w:pPr>
        <w:shd w:val="clear" w:color="auto" w:fill="FFFFFF"/>
        <w:spacing w:line="360" w:lineRule="auto"/>
        <w:jc w:val="both"/>
        <w:rPr>
          <w:color w:val="212121"/>
        </w:rPr>
      </w:pPr>
      <w:r>
        <w:rPr>
          <w:color w:val="212121"/>
        </w:rPr>
        <w:t>4 Department of Biology and Biochemistry, University of Bath, Bath, B2 7AY, UK</w:t>
      </w:r>
    </w:p>
    <w:p w14:paraId="77EF908F" w14:textId="77777777" w:rsidR="00BE74A7" w:rsidRDefault="00BE74A7" w:rsidP="00BE74A7">
      <w:pPr>
        <w:spacing w:line="360" w:lineRule="auto"/>
        <w:jc w:val="both"/>
      </w:pPr>
      <w:r>
        <w:t>5 Physiology Research Center, Institute of Basic and Clinical Physiology Sciences, Kerman University of Medical Sciences, Kerman, Iran</w:t>
      </w:r>
    </w:p>
    <w:p w14:paraId="3C89B1DD" w14:textId="77777777" w:rsidR="00BE74A7" w:rsidRDefault="00BE74A7" w:rsidP="00BE74A7">
      <w:pPr>
        <w:spacing w:line="360" w:lineRule="auto"/>
        <w:rPr>
          <w:b/>
        </w:rPr>
      </w:pPr>
      <w:r>
        <w:rPr>
          <w:b/>
        </w:rPr>
        <w:t xml:space="preserve"> </w:t>
      </w:r>
    </w:p>
    <w:p w14:paraId="09794521" w14:textId="77777777" w:rsidR="00BE74A7" w:rsidRDefault="00BE74A7" w:rsidP="00BE74A7">
      <w:pPr>
        <w:spacing w:line="360" w:lineRule="auto"/>
        <w:rPr>
          <w:b/>
        </w:rPr>
      </w:pPr>
      <w:r>
        <w:rPr>
          <w:b/>
        </w:rPr>
        <w:t xml:space="preserve"> </w:t>
      </w:r>
    </w:p>
    <w:p w14:paraId="0C5DAE4D" w14:textId="77777777" w:rsidR="00BE74A7" w:rsidRDefault="00BE74A7" w:rsidP="00BE74A7">
      <w:pPr>
        <w:spacing w:line="360" w:lineRule="auto"/>
      </w:pPr>
      <w:r>
        <w:t>* Corresponding author;</w:t>
      </w:r>
    </w:p>
    <w:p w14:paraId="00F47301" w14:textId="77777777" w:rsidR="00BE74A7" w:rsidRDefault="00BE74A7" w:rsidP="00BE74A7">
      <w:pPr>
        <w:spacing w:line="360" w:lineRule="auto"/>
        <w:jc w:val="both"/>
      </w:pPr>
      <w:proofErr w:type="spellStart"/>
      <w:r>
        <w:t>Morteza</w:t>
      </w:r>
      <w:proofErr w:type="spellEnd"/>
      <w:r>
        <w:t xml:space="preserve"> </w:t>
      </w:r>
      <w:proofErr w:type="spellStart"/>
      <w:r>
        <w:t>Hadizadeh</w:t>
      </w:r>
      <w:proofErr w:type="spellEnd"/>
    </w:p>
    <w:p w14:paraId="3CEC953A" w14:textId="77777777" w:rsidR="00BE74A7" w:rsidRDefault="00BE74A7" w:rsidP="00BE74A7">
      <w:pPr>
        <w:spacing w:line="360" w:lineRule="auto"/>
      </w:pPr>
      <w:r>
        <w:t>Physiology Research Center, Institute of Basic and Clinical Physiology Sciences, Kerman University of Medical Sciences, Kerman, Iran</w:t>
      </w:r>
    </w:p>
    <w:p w14:paraId="5B259DD3" w14:textId="77777777" w:rsidR="00BE74A7" w:rsidRDefault="00BE74A7" w:rsidP="00BE74A7">
      <w:pPr>
        <w:spacing w:line="360" w:lineRule="auto"/>
      </w:pPr>
      <w:r>
        <w:t>Email; morteza.hadizade@gmail.com</w:t>
      </w:r>
    </w:p>
    <w:p w14:paraId="09B26722" w14:textId="77777777" w:rsidR="00556ED8" w:rsidRDefault="00BE74A7"/>
    <w:sectPr w:rsidR="00556ED8" w:rsidSect="006B2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A7"/>
    <w:rsid w:val="00222519"/>
    <w:rsid w:val="006B27EA"/>
    <w:rsid w:val="00B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F0B31"/>
  <w15:chartTrackingRefBased/>
  <w15:docId w15:val="{9FF7EFB7-F202-FB41-9324-B49BAF32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4A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2020-11-19T20:03:00Z</dcterms:created>
  <dcterms:modified xsi:type="dcterms:W3CDTF">2020-11-19T20:03:00Z</dcterms:modified>
</cp:coreProperties>
</file>