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87F" w:rsidRPr="004605CF" w:rsidRDefault="00CB587F" w:rsidP="00CB587F">
      <w:pPr>
        <w:rPr>
          <w:rFonts w:ascii="Times New Roman" w:hAnsi="Times New Roman" w:cs="Times New Roman"/>
          <w:sz w:val="24"/>
          <w:szCs w:val="24"/>
        </w:rPr>
      </w:pPr>
      <w:r w:rsidRPr="004605CF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219EC9E" wp14:editId="47973EAB">
            <wp:extent cx="6178594" cy="3704897"/>
            <wp:effectExtent l="0" t="0" r="0" b="0"/>
            <wp:docPr id="8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CB587F" w:rsidRPr="004605CF" w:rsidRDefault="00CB587F" w:rsidP="00CB587F">
      <w:pPr>
        <w:rPr>
          <w:rFonts w:ascii="Times New Roman" w:hAnsi="Times New Roman" w:cs="Times New Roman"/>
          <w:sz w:val="24"/>
          <w:szCs w:val="24"/>
        </w:rPr>
      </w:pPr>
      <w:r w:rsidRPr="004605CF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104BF4B9" wp14:editId="4CF82570">
            <wp:extent cx="6182404" cy="3878317"/>
            <wp:effectExtent l="0" t="0" r="0" b="0"/>
            <wp:docPr id="10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B587F" w:rsidRDefault="00CB587F">
      <w:r>
        <w:rPr>
          <w:rFonts w:ascii="Times New Roman" w:hAnsi="Times New Roman" w:cs="Times New Roman"/>
          <w:sz w:val="24"/>
          <w:szCs w:val="24"/>
        </w:rPr>
        <w:t xml:space="preserve">Suppl </w:t>
      </w:r>
      <w:r w:rsidRPr="004605CF">
        <w:rPr>
          <w:rFonts w:ascii="Times New Roman" w:hAnsi="Times New Roman" w:cs="Times New Roman"/>
          <w:sz w:val="24"/>
          <w:szCs w:val="24"/>
        </w:rPr>
        <w:t xml:space="preserve">Fig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4605CF">
        <w:rPr>
          <w:rFonts w:ascii="Times New Roman" w:hAnsi="Times New Roman" w:cs="Times New Roman"/>
          <w:sz w:val="24"/>
          <w:szCs w:val="24"/>
        </w:rPr>
        <w:t xml:space="preserve">: BLAST hit homology of transcripts from RRL and SRL to other </w:t>
      </w:r>
      <w:r w:rsidR="001544F4">
        <w:rPr>
          <w:rFonts w:ascii="Times New Roman" w:hAnsi="Times New Roman" w:cs="Times New Roman"/>
          <w:sz w:val="24"/>
          <w:szCs w:val="24"/>
        </w:rPr>
        <w:t>plant</w:t>
      </w:r>
      <w:bookmarkStart w:id="0" w:name="_GoBack"/>
      <w:bookmarkEnd w:id="0"/>
      <w:r w:rsidRPr="004605CF">
        <w:rPr>
          <w:rFonts w:ascii="Times New Roman" w:hAnsi="Times New Roman" w:cs="Times New Roman"/>
          <w:sz w:val="24"/>
          <w:szCs w:val="24"/>
        </w:rPr>
        <w:t xml:space="preserve"> species</w:t>
      </w:r>
    </w:p>
    <w:sectPr w:rsidR="00CB58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87F"/>
    <w:rsid w:val="001544F4"/>
    <w:rsid w:val="00B5215B"/>
    <w:rsid w:val="00CB587F"/>
    <w:rsid w:val="00DB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C01159-41F2-49D4-8383-CDFE6507E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SH3%20article%20for%20JPP\Blast%20hit%20graph%20SSH3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SSH3%20article%20for%20JPP\Blast%20hit%20graph%20SSH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US" sz="1400" i="0">
                <a:latin typeface="+mn-lt"/>
              </a:defRPr>
            </a:pPr>
            <a:r>
              <a:rPr lang="en-US" sz="1400" i="0">
                <a:latin typeface="+mn-lt"/>
              </a:rPr>
              <a:t>RRL</a:t>
            </a:r>
          </a:p>
        </c:rich>
      </c:tx>
      <c:overlay val="1"/>
    </c:title>
    <c:autoTitleDeleted val="0"/>
    <c:plotArea>
      <c:layout/>
      <c:pieChart>
        <c:varyColors val="1"/>
        <c:ser>
          <c:idx val="0"/>
          <c:order val="0"/>
          <c:dPt>
            <c:idx val="1"/>
            <c:bubble3D val="0"/>
            <c:spPr>
              <a:solidFill>
                <a:srgbClr val="92D05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26E7-4DD4-9922-47500AD80E1C}"/>
              </c:ext>
            </c:extLst>
          </c:dPt>
          <c:dPt>
            <c:idx val="8"/>
            <c:bubble3D val="0"/>
            <c:spPr>
              <a:solidFill>
                <a:srgbClr val="FF000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26E7-4DD4-9922-47500AD80E1C}"/>
              </c:ext>
            </c:extLst>
          </c:dPt>
          <c:dPt>
            <c:idx val="9"/>
            <c:bubble3D val="0"/>
            <c:spPr>
              <a:solidFill>
                <a:schemeClr val="accent2">
                  <a:lumMod val="75000"/>
                </a:schemeClr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26E7-4DD4-9922-47500AD80E1C}"/>
              </c:ext>
            </c:extLst>
          </c:dPt>
          <c:dLbls>
            <c:dLbl>
              <c:idx val="0"/>
              <c:layout>
                <c:manualLayout>
                  <c:x val="0.22468313436626874"/>
                  <c:y val="3.23912789589825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26E7-4DD4-9922-47500AD80E1C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2.5296333926000292E-3"/>
                  <c:y val="-2.666125750674647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26E7-4DD4-9922-47500AD80E1C}"/>
                </c:ex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8.112077724155449E-2"/>
                  <c:y val="-8.0874316939892246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26E7-4DD4-9922-47500AD80E1C}"/>
                </c:ex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9.4172438971444547E-3"/>
                  <c:y val="-7.1415200001093138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26E7-4DD4-9922-47500AD80E1C}"/>
                </c:ex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-3.1233066632800278E-2"/>
                  <c:y val="-6.5416413112296661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26E7-4DD4-9922-47500AD80E1C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en-US" i="0">
                    <a:latin typeface="+mn-lt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Sheet1!$H$3:$H$12</c:f>
              <c:strCache>
                <c:ptCount val="10"/>
                <c:pt idx="0">
                  <c:v>Saccharum hybrid cultivar</c:v>
                </c:pt>
                <c:pt idx="1">
                  <c:v>Sorghum bicolor</c:v>
                </c:pt>
                <c:pt idx="2">
                  <c:v>Triticum urartu</c:v>
                </c:pt>
                <c:pt idx="3">
                  <c:v>Vitis vinifera</c:v>
                </c:pt>
                <c:pt idx="4">
                  <c:v>Zea mays</c:v>
                </c:pt>
                <c:pt idx="5">
                  <c:v>Glycine max</c:v>
                </c:pt>
                <c:pt idx="6">
                  <c:v>Hordeum vulgare</c:v>
                </c:pt>
                <c:pt idx="7">
                  <c:v>Medicago truncatula</c:v>
                </c:pt>
                <c:pt idx="8">
                  <c:v>Oryza sativa</c:v>
                </c:pt>
                <c:pt idx="9">
                  <c:v>Others</c:v>
                </c:pt>
              </c:strCache>
            </c:strRef>
          </c:cat>
          <c:val>
            <c:numRef>
              <c:f>Sheet1!$I$3:$I$12</c:f>
              <c:numCache>
                <c:formatCode>General</c:formatCode>
                <c:ptCount val="10"/>
                <c:pt idx="0">
                  <c:v>1</c:v>
                </c:pt>
                <c:pt idx="1">
                  <c:v>34</c:v>
                </c:pt>
                <c:pt idx="2">
                  <c:v>1</c:v>
                </c:pt>
                <c:pt idx="3">
                  <c:v>1</c:v>
                </c:pt>
                <c:pt idx="4">
                  <c:v>32</c:v>
                </c:pt>
                <c:pt idx="5">
                  <c:v>1</c:v>
                </c:pt>
                <c:pt idx="6">
                  <c:v>1</c:v>
                </c:pt>
                <c:pt idx="7">
                  <c:v>1</c:v>
                </c:pt>
                <c:pt idx="8">
                  <c:v>4</c:v>
                </c:pt>
                <c:pt idx="9">
                  <c:v>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26E7-4DD4-9922-47500AD80E1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b="1" i="1">
          <a:latin typeface="Arial Narrow" pitchFamily="34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lang="en-US" sz="1400" i="0">
                <a:latin typeface="+mn-lt"/>
              </a:defRPr>
            </a:pPr>
            <a:r>
              <a:rPr lang="en-US" sz="1400" i="0">
                <a:latin typeface="+mn-lt"/>
              </a:rPr>
              <a:t> SRL</a:t>
            </a:r>
          </a:p>
        </c:rich>
      </c:tx>
      <c:overlay val="1"/>
    </c:title>
    <c:autoTitleDeleted val="0"/>
    <c:plotArea>
      <c:layout/>
      <c:pieChart>
        <c:varyColors val="1"/>
        <c:ser>
          <c:idx val="0"/>
          <c:order val="0"/>
          <c:dPt>
            <c:idx val="2"/>
            <c:bubble3D val="0"/>
            <c:spPr>
              <a:solidFill>
                <a:srgbClr val="92D05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527-4C1D-AF7B-028822DD267C}"/>
              </c:ext>
            </c:extLst>
          </c:dPt>
          <c:dPt>
            <c:idx val="5"/>
            <c:bubble3D val="0"/>
            <c:spPr>
              <a:solidFill>
                <a:srgbClr val="FF000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527-4C1D-AF7B-028822DD267C}"/>
              </c:ext>
            </c:extLst>
          </c:dPt>
          <c:dPt>
            <c:idx val="7"/>
            <c:bubble3D val="0"/>
            <c:spPr>
              <a:solidFill>
                <a:schemeClr val="accent2">
                  <a:lumMod val="75000"/>
                </a:schemeClr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9527-4C1D-AF7B-028822DD267C}"/>
              </c:ext>
            </c:extLst>
          </c:dPt>
          <c:dLbls>
            <c:dLbl>
              <c:idx val="0"/>
              <c:layout>
                <c:manualLayout>
                  <c:x val="-0.15622545435723575"/>
                  <c:y val="7.3685934173898801E-3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9527-4C1D-AF7B-028822DD267C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12881696181614791"/>
                  <c:y val="3.2746162833002045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9527-4C1D-AF7B-028822DD267C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1.3815491756815502E-2"/>
                  <c:y val="-1.323940784328962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9527-4C1D-AF7B-028822DD267C}"/>
                </c:ex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4.9295435166792897E-2"/>
                  <c:y val="-2.6473154630962219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9527-4C1D-AF7B-028822DD267C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3.4230579653244844E-2"/>
                  <c:y val="5.2584384879992584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9527-4C1D-AF7B-028822DD267C}"/>
                </c:ex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7.2332528306919913E-2"/>
                  <c:y val="2.3781065364349402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9527-4C1D-AF7B-028822DD267C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lang="en-US" b="1" i="0">
                    <a:latin typeface="+mn-lt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Sheet2!$J$3:$J$10</c:f>
              <c:strCache>
                <c:ptCount val="8"/>
                <c:pt idx="0">
                  <c:v>Saccharum officinarum</c:v>
                </c:pt>
                <c:pt idx="1">
                  <c:v>Saccharum hybrid cultivar</c:v>
                </c:pt>
                <c:pt idx="2">
                  <c:v>Sorghum bicolor</c:v>
                </c:pt>
                <c:pt idx="3">
                  <c:v>Vitis vinifera</c:v>
                </c:pt>
                <c:pt idx="4">
                  <c:v>Zea mays</c:v>
                </c:pt>
                <c:pt idx="5">
                  <c:v>Oryza sativa</c:v>
                </c:pt>
                <c:pt idx="6">
                  <c:v>Populus trichocarpa</c:v>
                </c:pt>
                <c:pt idx="7">
                  <c:v>Others</c:v>
                </c:pt>
              </c:strCache>
            </c:strRef>
          </c:cat>
          <c:val>
            <c:numRef>
              <c:f>Sheet2!$K$3:$K$10</c:f>
              <c:numCache>
                <c:formatCode>General</c:formatCode>
                <c:ptCount val="8"/>
                <c:pt idx="0">
                  <c:v>1</c:v>
                </c:pt>
                <c:pt idx="1">
                  <c:v>1</c:v>
                </c:pt>
                <c:pt idx="2">
                  <c:v>42</c:v>
                </c:pt>
                <c:pt idx="3">
                  <c:v>1</c:v>
                </c:pt>
                <c:pt idx="4">
                  <c:v>27</c:v>
                </c:pt>
                <c:pt idx="5">
                  <c:v>5</c:v>
                </c:pt>
                <c:pt idx="6">
                  <c:v>1</c:v>
                </c:pt>
                <c:pt idx="7">
                  <c:v>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9527-4C1D-AF7B-028822DD267C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zero"/>
    <c:showDLblsOverMax val="0"/>
  </c:chart>
  <c:txPr>
    <a:bodyPr/>
    <a:lstStyle/>
    <a:p>
      <a:pPr>
        <a:defRPr b="1" i="1">
          <a:latin typeface="Arial Narrow" pitchFamily="34" charset="0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Viswanathan</dc:creator>
  <cp:keywords/>
  <dc:description/>
  <cp:lastModifiedBy>Viswanathan</cp:lastModifiedBy>
  <cp:revision>3</cp:revision>
  <dcterms:created xsi:type="dcterms:W3CDTF">2021-11-24T05:21:00Z</dcterms:created>
  <dcterms:modified xsi:type="dcterms:W3CDTF">2021-11-24T05:22:00Z</dcterms:modified>
</cp:coreProperties>
</file>