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5060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color w:val="auto"/>
          <w:sz w:val="24"/>
          <w:szCs w:val="24"/>
        </w:rPr>
      </w:pPr>
      <w:r>
        <w:rPr>
          <w:rFonts w:hint="default" w:ascii="Times New Roman" w:hAnsi="Times New Roman" w:eastAsia="Arial" w:cs="Times New Roman"/>
          <w:b/>
          <w:color w:val="auto"/>
          <w:sz w:val="24"/>
          <w:szCs w:val="24"/>
        </w:rPr>
        <w:t>Additional file 1</w:t>
      </w:r>
    </w:p>
    <w:p w14:paraId="03C8ED0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24"/>
          <w:szCs w:val="24"/>
        </w:rPr>
      </w:pPr>
      <w:r>
        <w:rPr>
          <w:rFonts w:hint="default" w:ascii="Times New Roman" w:hAnsi="Times New Roman" w:eastAsia="Arial" w:cs="Times New Roman"/>
          <w:b/>
          <w:color w:val="auto"/>
          <w:sz w:val="24"/>
          <w:szCs w:val="24"/>
        </w:rPr>
        <w:t>Supplementary methods and Tables S1–S7</w:t>
      </w:r>
    </w:p>
    <w:p w14:paraId="4640E766">
      <w:pP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Association between reported help and subsequent functional status for the same activity among older adults in China: a three-wave CHARLS study</w:t>
      </w:r>
    </w:p>
    <w:p w14:paraId="47CD35C6">
      <w:pPr>
        <w:rPr>
          <w:rFonts w:hint="default" w:ascii="Times New Roman" w:hAnsi="Times New Roman" w:cs="Times New Roman"/>
          <w:b/>
          <w:bCs/>
          <w:color w:val="auto"/>
          <w:sz w:val="24"/>
          <w:szCs w:val="24"/>
        </w:rPr>
      </w:pPr>
    </w:p>
    <w:p w14:paraId="18964286">
      <w:pPr>
        <w:pStyle w:val="3"/>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Supplementary methods</w:t>
      </w:r>
    </w:p>
    <w:p w14:paraId="6CF69868">
      <w:pPr>
        <w:pStyle w:val="4"/>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Earlier same-activity history</w:t>
      </w:r>
    </w:p>
    <w:p w14:paraId="4FDC6ADF">
      <w:pPr>
        <w:pStyle w:val="4"/>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jc w:val="both"/>
        <w:textAlignment w:val="auto"/>
        <w:rPr>
          <w:rFonts w:hint="default" w:ascii="Times New Roman" w:hAnsi="Times New Roman" w:eastAsia="Arial" w:cs="Times New Roman"/>
          <w:color w:val="auto"/>
          <w:sz w:val="24"/>
          <w:szCs w:val="24"/>
        </w:rPr>
      </w:pPr>
      <w:r>
        <w:rPr>
          <w:rFonts w:hint="default" w:ascii="Times New Roman" w:hAnsi="Times New Roman" w:eastAsia="Arial" w:cs="Times New Roman"/>
          <w:b w:val="0"/>
          <w:bCs w:val="0"/>
          <w:color w:val="auto"/>
          <w:sz w:val="24"/>
          <w:szCs w:val="24"/>
        </w:rPr>
        <w:t>The 2015 response for each activity was linked to the corresponding eligible activity in 2018 and its 2020 outcome by participant identifier and activity. Levels 3 and 4 defined prior severe limitation. Analyses incorporated the four-level 2015 response with a category for unavailable status, were restricted to observations with complete history, were stratified by prior severe limitation, and tested an interaction between reported help and prior severe limitation.</w:t>
      </w:r>
    </w:p>
    <w:p w14:paraId="3813246D">
      <w:pPr>
        <w:pStyle w:val="4"/>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Missing data and censoring</w:t>
      </w:r>
    </w:p>
    <w:p w14:paraId="7A59A8F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color w:val="auto"/>
          <w:sz w:val="24"/>
          <w:szCs w:val="24"/>
        </w:rPr>
      </w:pPr>
      <w:r>
        <w:rPr>
          <w:rFonts w:hint="default" w:ascii="Times New Roman" w:hAnsi="Times New Roman" w:eastAsia="Arial" w:cs="Times New Roman"/>
          <w:color w:val="auto"/>
          <w:sz w:val="24"/>
          <w:szCs w:val="24"/>
        </w:rPr>
        <w:t>The primary model retained missing self-rated health and unusable CES-D-10 scores as explicit categories. Participant-level sequential stochastic regression generated 20 imputed datasets before re-expansion to person–activity records; estimates were combined using Rubin’s rules. The imputation model included the exposure, outcome, prespecified covariates, and auxiliary health variables. IPCW modelled availability of the 2020 functional outcome among participants not known to have died; stabilised weights were based on predicted observation probabilities truncated to 0.02–0.98.</w:t>
      </w:r>
    </w:p>
    <w:p w14:paraId="0EE17A61">
      <w:pPr>
        <w:pStyle w:val="4"/>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Covariate construction and response mode</w:t>
      </w:r>
    </w:p>
    <w:p w14:paraId="12FE954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color w:val="auto"/>
          <w:sz w:val="24"/>
          <w:szCs w:val="24"/>
        </w:rPr>
      </w:pPr>
      <w:r>
        <w:rPr>
          <w:rFonts w:hint="default" w:ascii="Times New Roman" w:hAnsi="Times New Roman" w:eastAsia="Arial" w:cs="Times New Roman"/>
          <w:color w:val="auto"/>
          <w:sz w:val="24"/>
          <w:szCs w:val="24"/>
        </w:rPr>
        <w:t>The chronic-condition count included hypertension, dyslipidaemia, diabetes, cancer, chronic lung disease, liver disease, heart disease, stroke, kidney disease, digestive disease, emotional or psychiatric problems, memory-related disease, arthritis, and asthma. Response-mode analyses used DB032 in 2018 and DB045 in 2020; category 4 denoted complete proxy response. The primary analysis retained all response modes, and progressively restricted samples were examined in sensitivity analyses.</w:t>
      </w:r>
    </w:p>
    <w:p w14:paraId="4260CDE7">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p>
    <w:p w14:paraId="7389EA24">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p>
    <w:p w14:paraId="44490F1E">
      <w:pPr>
        <w:rPr>
          <w:rFonts w:hint="default"/>
        </w:rPr>
      </w:pPr>
    </w:p>
    <w:p w14:paraId="587AAC4E">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Table S</w:t>
      </w:r>
      <w:r>
        <w:rPr>
          <w:rFonts w:hint="default" w:ascii="Times New Roman" w:hAnsi="Times New Roman" w:eastAsia="宋体" w:cs="Times New Roman"/>
          <w:color w:val="auto"/>
          <w:sz w:val="24"/>
          <w:szCs w:val="24"/>
          <w:lang w:val="en-US" w:eastAsia="zh-CN"/>
        </w:rPr>
        <w:t>1</w:t>
      </w:r>
      <w:r>
        <w:rPr>
          <w:rFonts w:hint="default" w:ascii="Times New Roman" w:hAnsi="Times New Roman" w:cs="Times New Roman"/>
          <w:color w:val="auto"/>
          <w:sz w:val="24"/>
          <w:szCs w:val="24"/>
        </w:rPr>
        <w:t xml:space="preserve"> Cross-wave activity-variable mapping</w:t>
      </w:r>
    </w:p>
    <w:tbl>
      <w:tblPr>
        <w:tblStyle w:val="32"/>
        <w:tblW w:w="0" w:type="auto"/>
        <w:tblInd w:w="0" w:type="dxa"/>
        <w:tblLayout w:type="autofit"/>
        <w:tblCellMar>
          <w:top w:w="0" w:type="dxa"/>
          <w:left w:w="108" w:type="dxa"/>
          <w:bottom w:w="0" w:type="dxa"/>
          <w:right w:w="108" w:type="dxa"/>
        </w:tblCellMar>
      </w:tblPr>
      <w:tblGrid>
        <w:gridCol w:w="2376"/>
        <w:gridCol w:w="2376"/>
        <w:gridCol w:w="2376"/>
        <w:gridCol w:w="2376"/>
        <w:gridCol w:w="2376"/>
        <w:gridCol w:w="2376"/>
      </w:tblGrid>
      <w:tr w14:paraId="69F48940">
        <w:tblPrEx>
          <w:tblCellMar>
            <w:top w:w="0" w:type="dxa"/>
            <w:left w:w="108" w:type="dxa"/>
            <w:bottom w:w="0" w:type="dxa"/>
            <w:right w:w="108" w:type="dxa"/>
          </w:tblCellMar>
        </w:tblPrEx>
        <w:trPr>
          <w:cantSplit/>
          <w:tblHeader/>
        </w:trPr>
        <w:tc>
          <w:tcPr>
            <w:tcW w:w="2376" w:type="dxa"/>
            <w:tcBorders>
              <w:top w:val="single" w:color="auto" w:sz="4" w:space="0"/>
              <w:bottom w:val="single" w:color="auto" w:sz="4" w:space="0"/>
            </w:tcBorders>
          </w:tcPr>
          <w:p w14:paraId="5E771D2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Activity</w:t>
            </w:r>
          </w:p>
        </w:tc>
        <w:tc>
          <w:tcPr>
            <w:tcW w:w="2376" w:type="dxa"/>
            <w:tcBorders>
              <w:top w:val="single" w:color="auto" w:sz="4" w:space="0"/>
              <w:bottom w:val="single" w:color="auto" w:sz="4" w:space="0"/>
            </w:tcBorders>
          </w:tcPr>
          <w:p w14:paraId="3FB48C5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Domain</w:t>
            </w:r>
          </w:p>
        </w:tc>
        <w:tc>
          <w:tcPr>
            <w:tcW w:w="2376" w:type="dxa"/>
            <w:tcBorders>
              <w:top w:val="single" w:color="auto" w:sz="4" w:space="0"/>
              <w:bottom w:val="single" w:color="auto" w:sz="4" w:space="0"/>
            </w:tcBorders>
          </w:tcPr>
          <w:p w14:paraId="2A918AE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2015 function</w:t>
            </w:r>
          </w:p>
        </w:tc>
        <w:tc>
          <w:tcPr>
            <w:tcW w:w="2376" w:type="dxa"/>
            <w:tcBorders>
              <w:top w:val="single" w:color="auto" w:sz="4" w:space="0"/>
              <w:bottom w:val="single" w:color="auto" w:sz="4" w:space="0"/>
            </w:tcBorders>
          </w:tcPr>
          <w:p w14:paraId="3D54D0F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2018 function</w:t>
            </w:r>
          </w:p>
        </w:tc>
        <w:tc>
          <w:tcPr>
            <w:tcW w:w="2376" w:type="dxa"/>
            <w:tcBorders>
              <w:top w:val="single" w:color="auto" w:sz="4" w:space="0"/>
              <w:bottom w:val="single" w:color="auto" w:sz="4" w:space="0"/>
            </w:tcBorders>
          </w:tcPr>
          <w:p w14:paraId="304A9D3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2018 help</w:t>
            </w:r>
          </w:p>
        </w:tc>
        <w:tc>
          <w:tcPr>
            <w:tcW w:w="2376" w:type="dxa"/>
            <w:tcBorders>
              <w:top w:val="single" w:color="auto" w:sz="4" w:space="0"/>
              <w:bottom w:val="single" w:color="auto" w:sz="4" w:space="0"/>
            </w:tcBorders>
          </w:tcPr>
          <w:p w14:paraId="511B70A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2020 function</w:t>
            </w:r>
          </w:p>
        </w:tc>
      </w:tr>
      <w:tr w14:paraId="0C26AEB3">
        <w:tblPrEx>
          <w:tblCellMar>
            <w:top w:w="0" w:type="dxa"/>
            <w:left w:w="108" w:type="dxa"/>
            <w:bottom w:w="0" w:type="dxa"/>
            <w:right w:w="108" w:type="dxa"/>
          </w:tblCellMar>
        </w:tblPrEx>
        <w:trPr>
          <w:cantSplit/>
        </w:trPr>
        <w:tc>
          <w:tcPr>
            <w:tcW w:w="2376" w:type="dxa"/>
            <w:tcBorders>
              <w:top w:val="single" w:color="auto" w:sz="4" w:space="0"/>
            </w:tcBorders>
          </w:tcPr>
          <w:p w14:paraId="5855A14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Dressing</w:t>
            </w:r>
          </w:p>
        </w:tc>
        <w:tc>
          <w:tcPr>
            <w:tcW w:w="2376" w:type="dxa"/>
            <w:tcBorders>
              <w:top w:val="single" w:color="auto" w:sz="4" w:space="0"/>
            </w:tcBorders>
          </w:tcPr>
          <w:p w14:paraId="45F4E0E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BADL</w:t>
            </w:r>
          </w:p>
        </w:tc>
        <w:tc>
          <w:tcPr>
            <w:tcW w:w="2376" w:type="dxa"/>
            <w:tcBorders>
              <w:top w:val="single" w:color="auto" w:sz="4" w:space="0"/>
            </w:tcBorders>
          </w:tcPr>
          <w:p w14:paraId="21316F8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db010</w:t>
            </w:r>
          </w:p>
        </w:tc>
        <w:tc>
          <w:tcPr>
            <w:tcW w:w="2376" w:type="dxa"/>
            <w:tcBorders>
              <w:top w:val="single" w:color="auto" w:sz="4" w:space="0"/>
            </w:tcBorders>
          </w:tcPr>
          <w:p w14:paraId="0242949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db010</w:t>
            </w:r>
          </w:p>
        </w:tc>
        <w:tc>
          <w:tcPr>
            <w:tcW w:w="2376" w:type="dxa"/>
            <w:tcBorders>
              <w:top w:val="single" w:color="auto" w:sz="4" w:space="0"/>
            </w:tcBorders>
          </w:tcPr>
          <w:p w14:paraId="2B4B50A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db010_w2</w:t>
            </w:r>
          </w:p>
        </w:tc>
        <w:tc>
          <w:tcPr>
            <w:tcW w:w="2376" w:type="dxa"/>
            <w:tcBorders>
              <w:top w:val="single" w:color="auto" w:sz="4" w:space="0"/>
            </w:tcBorders>
          </w:tcPr>
          <w:p w14:paraId="290A67C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db001</w:t>
            </w:r>
          </w:p>
        </w:tc>
      </w:tr>
      <w:tr w14:paraId="4DE0FBB3">
        <w:tblPrEx>
          <w:tblCellMar>
            <w:top w:w="0" w:type="dxa"/>
            <w:left w:w="108" w:type="dxa"/>
            <w:bottom w:w="0" w:type="dxa"/>
            <w:right w:w="108" w:type="dxa"/>
          </w:tblCellMar>
        </w:tblPrEx>
        <w:trPr>
          <w:cantSplit/>
        </w:trPr>
        <w:tc>
          <w:tcPr>
            <w:tcW w:w="2376" w:type="dxa"/>
          </w:tcPr>
          <w:p w14:paraId="7C89DF3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Bathing</w:t>
            </w:r>
          </w:p>
        </w:tc>
        <w:tc>
          <w:tcPr>
            <w:tcW w:w="2376" w:type="dxa"/>
          </w:tcPr>
          <w:p w14:paraId="446E477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BADL</w:t>
            </w:r>
          </w:p>
        </w:tc>
        <w:tc>
          <w:tcPr>
            <w:tcW w:w="2376" w:type="dxa"/>
          </w:tcPr>
          <w:p w14:paraId="2712CC9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db011</w:t>
            </w:r>
          </w:p>
        </w:tc>
        <w:tc>
          <w:tcPr>
            <w:tcW w:w="2376" w:type="dxa"/>
          </w:tcPr>
          <w:p w14:paraId="62C75A4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db011</w:t>
            </w:r>
          </w:p>
        </w:tc>
        <w:tc>
          <w:tcPr>
            <w:tcW w:w="2376" w:type="dxa"/>
          </w:tcPr>
          <w:p w14:paraId="79964F5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db011_w2</w:t>
            </w:r>
          </w:p>
        </w:tc>
        <w:tc>
          <w:tcPr>
            <w:tcW w:w="2376" w:type="dxa"/>
          </w:tcPr>
          <w:p w14:paraId="36BC03A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db003</w:t>
            </w:r>
          </w:p>
        </w:tc>
      </w:tr>
      <w:tr w14:paraId="71EA1D68">
        <w:tblPrEx>
          <w:tblCellMar>
            <w:top w:w="0" w:type="dxa"/>
            <w:left w:w="108" w:type="dxa"/>
            <w:bottom w:w="0" w:type="dxa"/>
            <w:right w:w="108" w:type="dxa"/>
          </w:tblCellMar>
        </w:tblPrEx>
        <w:trPr>
          <w:cantSplit/>
        </w:trPr>
        <w:tc>
          <w:tcPr>
            <w:tcW w:w="2376" w:type="dxa"/>
          </w:tcPr>
          <w:p w14:paraId="0483924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Eating</w:t>
            </w:r>
          </w:p>
        </w:tc>
        <w:tc>
          <w:tcPr>
            <w:tcW w:w="2376" w:type="dxa"/>
          </w:tcPr>
          <w:p w14:paraId="489CE64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BADL</w:t>
            </w:r>
          </w:p>
        </w:tc>
        <w:tc>
          <w:tcPr>
            <w:tcW w:w="2376" w:type="dxa"/>
          </w:tcPr>
          <w:p w14:paraId="7704458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db012</w:t>
            </w:r>
          </w:p>
        </w:tc>
        <w:tc>
          <w:tcPr>
            <w:tcW w:w="2376" w:type="dxa"/>
          </w:tcPr>
          <w:p w14:paraId="2E4A287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db012</w:t>
            </w:r>
          </w:p>
        </w:tc>
        <w:tc>
          <w:tcPr>
            <w:tcW w:w="2376" w:type="dxa"/>
          </w:tcPr>
          <w:p w14:paraId="37D6B9D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db012_w2</w:t>
            </w:r>
          </w:p>
        </w:tc>
        <w:tc>
          <w:tcPr>
            <w:tcW w:w="2376" w:type="dxa"/>
          </w:tcPr>
          <w:p w14:paraId="74BE155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db005</w:t>
            </w:r>
          </w:p>
        </w:tc>
      </w:tr>
      <w:tr w14:paraId="282209F4">
        <w:tblPrEx>
          <w:tblCellMar>
            <w:top w:w="0" w:type="dxa"/>
            <w:left w:w="108" w:type="dxa"/>
            <w:bottom w:w="0" w:type="dxa"/>
            <w:right w:w="108" w:type="dxa"/>
          </w:tblCellMar>
        </w:tblPrEx>
        <w:trPr>
          <w:cantSplit/>
        </w:trPr>
        <w:tc>
          <w:tcPr>
            <w:tcW w:w="2376" w:type="dxa"/>
          </w:tcPr>
          <w:p w14:paraId="054A8F2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Getting in</w:t>
            </w:r>
            <w:r>
              <w:rPr>
                <w:rFonts w:hint="eastAsia" w:ascii="Times New Roman" w:hAnsi="Times New Roman" w:eastAsia="宋体" w:cs="Times New Roman"/>
                <w:color w:val="auto"/>
                <w:sz w:val="18"/>
                <w:szCs w:val="18"/>
                <w:lang w:val="en-US" w:eastAsia="zh-CN"/>
              </w:rPr>
              <w:t xml:space="preserve">to or </w:t>
            </w:r>
            <w:r>
              <w:rPr>
                <w:rFonts w:hint="default" w:ascii="Times New Roman" w:hAnsi="Times New Roman" w:cs="Times New Roman"/>
                <w:color w:val="auto"/>
                <w:sz w:val="18"/>
                <w:szCs w:val="18"/>
              </w:rPr>
              <w:t>out of bed</w:t>
            </w:r>
          </w:p>
        </w:tc>
        <w:tc>
          <w:tcPr>
            <w:tcW w:w="2376" w:type="dxa"/>
          </w:tcPr>
          <w:p w14:paraId="3CCC408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BADL</w:t>
            </w:r>
          </w:p>
        </w:tc>
        <w:tc>
          <w:tcPr>
            <w:tcW w:w="2376" w:type="dxa"/>
          </w:tcPr>
          <w:p w14:paraId="4902F17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db013</w:t>
            </w:r>
          </w:p>
        </w:tc>
        <w:tc>
          <w:tcPr>
            <w:tcW w:w="2376" w:type="dxa"/>
          </w:tcPr>
          <w:p w14:paraId="77E819A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db013</w:t>
            </w:r>
          </w:p>
        </w:tc>
        <w:tc>
          <w:tcPr>
            <w:tcW w:w="2376" w:type="dxa"/>
          </w:tcPr>
          <w:p w14:paraId="6E322FE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db013_w2</w:t>
            </w:r>
          </w:p>
        </w:tc>
        <w:tc>
          <w:tcPr>
            <w:tcW w:w="2376" w:type="dxa"/>
          </w:tcPr>
          <w:p w14:paraId="0F1F7B4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db007</w:t>
            </w:r>
          </w:p>
        </w:tc>
      </w:tr>
      <w:tr w14:paraId="0422163B">
        <w:tblPrEx>
          <w:tblCellMar>
            <w:top w:w="0" w:type="dxa"/>
            <w:left w:w="108" w:type="dxa"/>
            <w:bottom w:w="0" w:type="dxa"/>
            <w:right w:w="108" w:type="dxa"/>
          </w:tblCellMar>
        </w:tblPrEx>
        <w:trPr>
          <w:cantSplit/>
        </w:trPr>
        <w:tc>
          <w:tcPr>
            <w:tcW w:w="2376" w:type="dxa"/>
          </w:tcPr>
          <w:p w14:paraId="7C10E7C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Using the toilet</w:t>
            </w:r>
          </w:p>
        </w:tc>
        <w:tc>
          <w:tcPr>
            <w:tcW w:w="2376" w:type="dxa"/>
          </w:tcPr>
          <w:p w14:paraId="235E375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BADL</w:t>
            </w:r>
          </w:p>
        </w:tc>
        <w:tc>
          <w:tcPr>
            <w:tcW w:w="2376" w:type="dxa"/>
          </w:tcPr>
          <w:p w14:paraId="0D4F36C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db014</w:t>
            </w:r>
          </w:p>
        </w:tc>
        <w:tc>
          <w:tcPr>
            <w:tcW w:w="2376" w:type="dxa"/>
          </w:tcPr>
          <w:p w14:paraId="430A84D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db014</w:t>
            </w:r>
          </w:p>
        </w:tc>
        <w:tc>
          <w:tcPr>
            <w:tcW w:w="2376" w:type="dxa"/>
          </w:tcPr>
          <w:p w14:paraId="679A126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db014_w2</w:t>
            </w:r>
          </w:p>
        </w:tc>
        <w:tc>
          <w:tcPr>
            <w:tcW w:w="2376" w:type="dxa"/>
          </w:tcPr>
          <w:p w14:paraId="64DB852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db009</w:t>
            </w:r>
          </w:p>
        </w:tc>
      </w:tr>
      <w:tr w14:paraId="75B3683A">
        <w:tblPrEx>
          <w:tblCellMar>
            <w:top w:w="0" w:type="dxa"/>
            <w:left w:w="108" w:type="dxa"/>
            <w:bottom w:w="0" w:type="dxa"/>
            <w:right w:w="108" w:type="dxa"/>
          </w:tblCellMar>
        </w:tblPrEx>
        <w:trPr>
          <w:cantSplit/>
        </w:trPr>
        <w:tc>
          <w:tcPr>
            <w:tcW w:w="2376" w:type="dxa"/>
          </w:tcPr>
          <w:p w14:paraId="19E988E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Household chores</w:t>
            </w:r>
          </w:p>
        </w:tc>
        <w:tc>
          <w:tcPr>
            <w:tcW w:w="2376" w:type="dxa"/>
          </w:tcPr>
          <w:p w14:paraId="3B196EB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IADL</w:t>
            </w:r>
          </w:p>
        </w:tc>
        <w:tc>
          <w:tcPr>
            <w:tcW w:w="2376" w:type="dxa"/>
          </w:tcPr>
          <w:p w14:paraId="6661A21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db016</w:t>
            </w:r>
          </w:p>
        </w:tc>
        <w:tc>
          <w:tcPr>
            <w:tcW w:w="2376" w:type="dxa"/>
          </w:tcPr>
          <w:p w14:paraId="60C80CA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db016</w:t>
            </w:r>
          </w:p>
        </w:tc>
        <w:tc>
          <w:tcPr>
            <w:tcW w:w="2376" w:type="dxa"/>
          </w:tcPr>
          <w:p w14:paraId="4D30991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db016_w2</w:t>
            </w:r>
          </w:p>
        </w:tc>
        <w:tc>
          <w:tcPr>
            <w:tcW w:w="2376" w:type="dxa"/>
          </w:tcPr>
          <w:p w14:paraId="7CEBA62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db012</w:t>
            </w:r>
          </w:p>
        </w:tc>
      </w:tr>
      <w:tr w14:paraId="3C351178">
        <w:tblPrEx>
          <w:tblCellMar>
            <w:top w:w="0" w:type="dxa"/>
            <w:left w:w="108" w:type="dxa"/>
            <w:bottom w:w="0" w:type="dxa"/>
            <w:right w:w="108" w:type="dxa"/>
          </w:tblCellMar>
        </w:tblPrEx>
        <w:trPr>
          <w:cantSplit/>
        </w:trPr>
        <w:tc>
          <w:tcPr>
            <w:tcW w:w="2376" w:type="dxa"/>
          </w:tcPr>
          <w:p w14:paraId="47B5963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Preparing hot meals</w:t>
            </w:r>
          </w:p>
        </w:tc>
        <w:tc>
          <w:tcPr>
            <w:tcW w:w="2376" w:type="dxa"/>
          </w:tcPr>
          <w:p w14:paraId="712FB7B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IADL</w:t>
            </w:r>
          </w:p>
        </w:tc>
        <w:tc>
          <w:tcPr>
            <w:tcW w:w="2376" w:type="dxa"/>
          </w:tcPr>
          <w:p w14:paraId="48AC1C6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db017</w:t>
            </w:r>
          </w:p>
        </w:tc>
        <w:tc>
          <w:tcPr>
            <w:tcW w:w="2376" w:type="dxa"/>
          </w:tcPr>
          <w:p w14:paraId="7A7652B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db017</w:t>
            </w:r>
          </w:p>
        </w:tc>
        <w:tc>
          <w:tcPr>
            <w:tcW w:w="2376" w:type="dxa"/>
          </w:tcPr>
          <w:p w14:paraId="58FC0A1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db017_w2</w:t>
            </w:r>
          </w:p>
        </w:tc>
        <w:tc>
          <w:tcPr>
            <w:tcW w:w="2376" w:type="dxa"/>
          </w:tcPr>
          <w:p w14:paraId="6FB2A1D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db014</w:t>
            </w:r>
          </w:p>
        </w:tc>
      </w:tr>
      <w:tr w14:paraId="017FCE1B">
        <w:tblPrEx>
          <w:tblCellMar>
            <w:top w:w="0" w:type="dxa"/>
            <w:left w:w="108" w:type="dxa"/>
            <w:bottom w:w="0" w:type="dxa"/>
            <w:right w:w="108" w:type="dxa"/>
          </w:tblCellMar>
        </w:tblPrEx>
        <w:trPr>
          <w:cantSplit/>
        </w:trPr>
        <w:tc>
          <w:tcPr>
            <w:tcW w:w="2376" w:type="dxa"/>
          </w:tcPr>
          <w:p w14:paraId="5980DCC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Shopping for groceries</w:t>
            </w:r>
          </w:p>
        </w:tc>
        <w:tc>
          <w:tcPr>
            <w:tcW w:w="2376" w:type="dxa"/>
          </w:tcPr>
          <w:p w14:paraId="380C9D5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IADL</w:t>
            </w:r>
          </w:p>
        </w:tc>
        <w:tc>
          <w:tcPr>
            <w:tcW w:w="2376" w:type="dxa"/>
          </w:tcPr>
          <w:p w14:paraId="528A1A7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db018</w:t>
            </w:r>
          </w:p>
        </w:tc>
        <w:tc>
          <w:tcPr>
            <w:tcW w:w="2376" w:type="dxa"/>
          </w:tcPr>
          <w:p w14:paraId="263EF68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db018</w:t>
            </w:r>
          </w:p>
        </w:tc>
        <w:tc>
          <w:tcPr>
            <w:tcW w:w="2376" w:type="dxa"/>
          </w:tcPr>
          <w:p w14:paraId="663AC76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db018_w2</w:t>
            </w:r>
          </w:p>
        </w:tc>
        <w:tc>
          <w:tcPr>
            <w:tcW w:w="2376" w:type="dxa"/>
          </w:tcPr>
          <w:p w14:paraId="0E3A9C4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db016</w:t>
            </w:r>
          </w:p>
        </w:tc>
      </w:tr>
      <w:tr w14:paraId="067B8193">
        <w:tblPrEx>
          <w:tblCellMar>
            <w:top w:w="0" w:type="dxa"/>
            <w:left w:w="108" w:type="dxa"/>
            <w:bottom w:w="0" w:type="dxa"/>
            <w:right w:w="108" w:type="dxa"/>
          </w:tblCellMar>
        </w:tblPrEx>
        <w:trPr>
          <w:cantSplit/>
        </w:trPr>
        <w:tc>
          <w:tcPr>
            <w:tcW w:w="2376" w:type="dxa"/>
          </w:tcPr>
          <w:p w14:paraId="4434112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Managing money</w:t>
            </w:r>
          </w:p>
        </w:tc>
        <w:tc>
          <w:tcPr>
            <w:tcW w:w="2376" w:type="dxa"/>
          </w:tcPr>
          <w:p w14:paraId="2F447B0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IADL</w:t>
            </w:r>
          </w:p>
        </w:tc>
        <w:tc>
          <w:tcPr>
            <w:tcW w:w="2376" w:type="dxa"/>
          </w:tcPr>
          <w:p w14:paraId="2FDCB2B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db019</w:t>
            </w:r>
          </w:p>
        </w:tc>
        <w:tc>
          <w:tcPr>
            <w:tcW w:w="2376" w:type="dxa"/>
          </w:tcPr>
          <w:p w14:paraId="7878544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db019</w:t>
            </w:r>
          </w:p>
        </w:tc>
        <w:tc>
          <w:tcPr>
            <w:tcW w:w="2376" w:type="dxa"/>
          </w:tcPr>
          <w:p w14:paraId="7CB3FE5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db019_w2</w:t>
            </w:r>
          </w:p>
        </w:tc>
        <w:tc>
          <w:tcPr>
            <w:tcW w:w="2376" w:type="dxa"/>
          </w:tcPr>
          <w:p w14:paraId="1206F8D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db022</w:t>
            </w:r>
          </w:p>
        </w:tc>
      </w:tr>
      <w:tr w14:paraId="6A062416">
        <w:tblPrEx>
          <w:tblCellMar>
            <w:top w:w="0" w:type="dxa"/>
            <w:left w:w="108" w:type="dxa"/>
            <w:bottom w:w="0" w:type="dxa"/>
            <w:right w:w="108" w:type="dxa"/>
          </w:tblCellMar>
        </w:tblPrEx>
        <w:trPr>
          <w:cantSplit/>
        </w:trPr>
        <w:tc>
          <w:tcPr>
            <w:tcW w:w="2376" w:type="dxa"/>
            <w:tcBorders>
              <w:bottom w:val="single" w:color="auto" w:sz="4" w:space="0"/>
            </w:tcBorders>
          </w:tcPr>
          <w:p w14:paraId="35E04D9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Taking medications</w:t>
            </w:r>
          </w:p>
        </w:tc>
        <w:tc>
          <w:tcPr>
            <w:tcW w:w="2376" w:type="dxa"/>
            <w:tcBorders>
              <w:bottom w:val="single" w:color="auto" w:sz="4" w:space="0"/>
            </w:tcBorders>
          </w:tcPr>
          <w:p w14:paraId="7CF4C60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IADL</w:t>
            </w:r>
          </w:p>
        </w:tc>
        <w:tc>
          <w:tcPr>
            <w:tcW w:w="2376" w:type="dxa"/>
            <w:tcBorders>
              <w:bottom w:val="single" w:color="auto" w:sz="4" w:space="0"/>
            </w:tcBorders>
          </w:tcPr>
          <w:p w14:paraId="0A9E89F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db020</w:t>
            </w:r>
          </w:p>
        </w:tc>
        <w:tc>
          <w:tcPr>
            <w:tcW w:w="2376" w:type="dxa"/>
            <w:tcBorders>
              <w:bottom w:val="single" w:color="auto" w:sz="4" w:space="0"/>
            </w:tcBorders>
          </w:tcPr>
          <w:p w14:paraId="5E18FDF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db020</w:t>
            </w:r>
          </w:p>
        </w:tc>
        <w:tc>
          <w:tcPr>
            <w:tcW w:w="2376" w:type="dxa"/>
            <w:tcBorders>
              <w:bottom w:val="single" w:color="auto" w:sz="4" w:space="0"/>
            </w:tcBorders>
          </w:tcPr>
          <w:p w14:paraId="70F97A1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db020_w2</w:t>
            </w:r>
          </w:p>
        </w:tc>
        <w:tc>
          <w:tcPr>
            <w:tcW w:w="2376" w:type="dxa"/>
            <w:tcBorders>
              <w:bottom w:val="single" w:color="auto" w:sz="4" w:space="0"/>
            </w:tcBorders>
          </w:tcPr>
          <w:p w14:paraId="2380C63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db020</w:t>
            </w:r>
          </w:p>
        </w:tc>
      </w:tr>
    </w:tbl>
    <w:p w14:paraId="7D77BDE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24"/>
          <w:szCs w:val="24"/>
        </w:rPr>
      </w:pPr>
      <w:r>
        <w:rPr>
          <w:rFonts w:hint="default" w:ascii="Times New Roman" w:hAnsi="Times New Roman" w:eastAsia="Arial" w:cs="Times New Roman"/>
          <w:color w:val="auto"/>
          <w:sz w:val="24"/>
          <w:szCs w:val="24"/>
        </w:rPr>
        <w:t xml:space="preserve">Common coding: 2018 levels 3–4 defined eligibility; </w:t>
      </w:r>
      <w:r>
        <w:rPr>
          <w:rFonts w:hint="eastAsia" w:ascii="Times New Roman" w:hAnsi="Times New Roman" w:eastAsia="宋体" w:cs="Times New Roman"/>
          <w:color w:val="auto"/>
          <w:sz w:val="24"/>
          <w:szCs w:val="24"/>
          <w:lang w:val="en-US" w:eastAsia="zh-CN"/>
        </w:rPr>
        <w:t>r</w:t>
      </w:r>
      <w:r>
        <w:rPr>
          <w:rFonts w:hint="default" w:ascii="Times New Roman" w:hAnsi="Times New Roman" w:eastAsia="Arial" w:cs="Times New Roman"/>
          <w:color w:val="auto"/>
          <w:sz w:val="24"/>
          <w:szCs w:val="24"/>
        </w:rPr>
        <w:t>esponse 1 was classified as reported help and response 2 as no reported help; and 2020 levels 1–2 defined transition out of severe limitation. Structural missing values outside the applicable survey sequence were not recoded.</w:t>
      </w:r>
    </w:p>
    <w:p w14:paraId="5F36E0A5">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p>
    <w:p w14:paraId="36CB5259">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p>
    <w:p w14:paraId="2F98EB18">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Table S</w:t>
      </w:r>
      <w:r>
        <w:rPr>
          <w:rFonts w:hint="default" w:ascii="Times New Roman" w:hAnsi="Times New Roman" w:eastAsia="宋体" w:cs="Times New Roman"/>
          <w:color w:val="auto"/>
          <w:sz w:val="24"/>
          <w:szCs w:val="24"/>
          <w:lang w:val="en-US" w:eastAsia="zh-CN"/>
        </w:rPr>
        <w:t>2</w:t>
      </w:r>
      <w:r>
        <w:rPr>
          <w:rFonts w:hint="default" w:ascii="Times New Roman" w:hAnsi="Times New Roman" w:cs="Times New Roman"/>
          <w:color w:val="auto"/>
          <w:sz w:val="24"/>
          <w:szCs w:val="24"/>
        </w:rPr>
        <w:t xml:space="preserve"> Covariate missingness and </w:t>
      </w:r>
      <w:bookmarkStart w:id="0" w:name="_GoBack"/>
      <w:bookmarkEnd w:id="0"/>
      <w:r>
        <w:rPr>
          <w:rFonts w:hint="default" w:ascii="Times New Roman" w:hAnsi="Times New Roman" w:cs="Times New Roman"/>
          <w:color w:val="auto"/>
          <w:sz w:val="24"/>
          <w:szCs w:val="24"/>
        </w:rPr>
        <w:t>missing-data handling</w:t>
      </w:r>
    </w:p>
    <w:p w14:paraId="3B650E4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both"/>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The primary analysis excluded participants with missing agricultural hukou. Multiple imputation addressed missing covariates among participants with an observed 2020 functional outcome; missing 2020 functional outcomes were not imputed.</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cs="Times New Roman"/>
          <w:color w:val="auto"/>
          <w:sz w:val="24"/>
          <w:szCs w:val="24"/>
        </w:rPr>
        <w:t>MI, multiple imputation</w:t>
      </w:r>
      <w:r>
        <w:rPr>
          <w:rFonts w:hint="eastAsia" w:ascii="Times New Roman" w:hAnsi="Times New Roman" w:eastAsia="宋体" w:cs="Times New Roman"/>
          <w:color w:val="auto"/>
          <w:sz w:val="24"/>
          <w:szCs w:val="24"/>
          <w:lang w:val="en-US" w:eastAsia="zh-CN"/>
        </w:rPr>
        <w:t>.</w:t>
      </w:r>
    </w:p>
    <w:tbl>
      <w:tblPr>
        <w:tblStyle w:val="33"/>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74"/>
        <w:gridCol w:w="1812"/>
        <w:gridCol w:w="2384"/>
        <w:gridCol w:w="3989"/>
        <w:gridCol w:w="3996"/>
      </w:tblGrid>
      <w:tr w14:paraId="4DC7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757" w:type="pct"/>
            <w:tcBorders>
              <w:top w:val="single" w:color="auto" w:sz="4" w:space="0"/>
              <w:bottom w:val="single" w:color="auto" w:sz="4" w:space="0"/>
            </w:tcBorders>
            <w:tcMar>
              <w:top w:w="45" w:type="dxa"/>
              <w:left w:w="55" w:type="dxa"/>
              <w:bottom w:w="45" w:type="dxa"/>
              <w:right w:w="55" w:type="dxa"/>
            </w:tcMar>
            <w:vAlign w:val="center"/>
          </w:tcPr>
          <w:p w14:paraId="37C210B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Covariate</w:t>
            </w:r>
          </w:p>
        </w:tc>
        <w:tc>
          <w:tcPr>
            <w:tcW w:w="631" w:type="pct"/>
            <w:tcBorders>
              <w:top w:val="single" w:color="auto" w:sz="4" w:space="0"/>
              <w:bottom w:val="single" w:color="auto" w:sz="4" w:space="0"/>
            </w:tcBorders>
            <w:tcMar>
              <w:top w:w="45" w:type="dxa"/>
              <w:left w:w="55" w:type="dxa"/>
              <w:bottom w:w="45" w:type="dxa"/>
              <w:right w:w="55" w:type="dxa"/>
            </w:tcMar>
            <w:vAlign w:val="center"/>
          </w:tcPr>
          <w:p w14:paraId="558D829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Missing participants</w:t>
            </w:r>
          </w:p>
        </w:tc>
        <w:tc>
          <w:tcPr>
            <w:tcW w:w="830" w:type="pct"/>
            <w:tcBorders>
              <w:top w:val="single" w:color="auto" w:sz="4" w:space="0"/>
              <w:bottom w:val="single" w:color="auto" w:sz="4" w:space="0"/>
            </w:tcBorders>
            <w:tcMar>
              <w:top w:w="45" w:type="dxa"/>
              <w:left w:w="55" w:type="dxa"/>
              <w:bottom w:w="45" w:type="dxa"/>
              <w:right w:w="55" w:type="dxa"/>
            </w:tcMar>
            <w:vAlign w:val="center"/>
          </w:tcPr>
          <w:p w14:paraId="10AADB7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Affected observed-outcome person–activity observations</w:t>
            </w:r>
          </w:p>
        </w:tc>
        <w:tc>
          <w:tcPr>
            <w:tcW w:w="1389" w:type="pct"/>
            <w:tcBorders>
              <w:top w:val="single" w:color="auto" w:sz="4" w:space="0"/>
              <w:bottom w:val="single" w:color="auto" w:sz="4" w:space="0"/>
            </w:tcBorders>
            <w:tcMar>
              <w:top w:w="45" w:type="dxa"/>
              <w:left w:w="55" w:type="dxa"/>
              <w:bottom w:w="45" w:type="dxa"/>
              <w:right w:w="55" w:type="dxa"/>
            </w:tcMar>
            <w:vAlign w:val="center"/>
          </w:tcPr>
          <w:p w14:paraId="7EA9724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Primary handling</w:t>
            </w:r>
          </w:p>
        </w:tc>
        <w:tc>
          <w:tcPr>
            <w:tcW w:w="1391" w:type="pct"/>
            <w:tcBorders>
              <w:top w:val="single" w:color="auto" w:sz="4" w:space="0"/>
              <w:bottom w:val="single" w:color="auto" w:sz="4" w:space="0"/>
            </w:tcBorders>
            <w:tcMar>
              <w:top w:w="45" w:type="dxa"/>
              <w:left w:w="55" w:type="dxa"/>
              <w:bottom w:w="45" w:type="dxa"/>
              <w:right w:w="55" w:type="dxa"/>
            </w:tcMar>
            <w:vAlign w:val="center"/>
          </w:tcPr>
          <w:p w14:paraId="07B6269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Multiple-imputation handling</w:t>
            </w:r>
          </w:p>
        </w:tc>
      </w:tr>
      <w:tr w14:paraId="1278B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57" w:type="pct"/>
            <w:tcBorders>
              <w:top w:val="single" w:color="auto" w:sz="4" w:space="0"/>
            </w:tcBorders>
            <w:tcMar>
              <w:top w:w="45" w:type="dxa"/>
              <w:left w:w="55" w:type="dxa"/>
              <w:bottom w:w="45" w:type="dxa"/>
              <w:right w:w="55" w:type="dxa"/>
            </w:tcMar>
            <w:vAlign w:val="center"/>
          </w:tcPr>
          <w:p w14:paraId="0A907CE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CES-D-10 score</w:t>
            </w:r>
          </w:p>
        </w:tc>
        <w:tc>
          <w:tcPr>
            <w:tcW w:w="631" w:type="pct"/>
            <w:tcBorders>
              <w:top w:val="single" w:color="auto" w:sz="4" w:space="0"/>
            </w:tcBorders>
            <w:tcMar>
              <w:top w:w="45" w:type="dxa"/>
              <w:left w:w="55" w:type="dxa"/>
              <w:bottom w:w="45" w:type="dxa"/>
              <w:right w:w="55" w:type="dxa"/>
            </w:tcMar>
            <w:vAlign w:val="center"/>
          </w:tcPr>
          <w:p w14:paraId="69C63D0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532</w:t>
            </w:r>
          </w:p>
        </w:tc>
        <w:tc>
          <w:tcPr>
            <w:tcW w:w="830" w:type="pct"/>
            <w:tcBorders>
              <w:top w:val="single" w:color="auto" w:sz="4" w:space="0"/>
            </w:tcBorders>
            <w:tcMar>
              <w:top w:w="45" w:type="dxa"/>
              <w:left w:w="55" w:type="dxa"/>
              <w:bottom w:w="45" w:type="dxa"/>
              <w:right w:w="55" w:type="dxa"/>
            </w:tcMar>
            <w:vAlign w:val="center"/>
          </w:tcPr>
          <w:p w14:paraId="3558193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2041</w:t>
            </w:r>
          </w:p>
        </w:tc>
        <w:tc>
          <w:tcPr>
            <w:tcW w:w="1389" w:type="pct"/>
            <w:tcBorders>
              <w:top w:val="single" w:color="auto" w:sz="4" w:space="0"/>
            </w:tcBorders>
            <w:tcMar>
              <w:top w:w="45" w:type="dxa"/>
              <w:left w:w="55" w:type="dxa"/>
              <w:bottom w:w="45" w:type="dxa"/>
              <w:right w:w="55" w:type="dxa"/>
            </w:tcMar>
            <w:vAlign w:val="center"/>
          </w:tcPr>
          <w:p w14:paraId="1BB70F3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Separate missing category in primary model</w:t>
            </w:r>
          </w:p>
        </w:tc>
        <w:tc>
          <w:tcPr>
            <w:tcW w:w="1391" w:type="pct"/>
            <w:tcBorders>
              <w:top w:val="single" w:color="auto" w:sz="4" w:space="0"/>
            </w:tcBorders>
            <w:tcMar>
              <w:top w:w="45" w:type="dxa"/>
              <w:left w:w="55" w:type="dxa"/>
              <w:bottom w:w="45" w:type="dxa"/>
              <w:right w:w="55" w:type="dxa"/>
            </w:tcMar>
            <w:vAlign w:val="center"/>
          </w:tcPr>
          <w:p w14:paraId="57F5962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Continuous score imputed and subsequently classified using the prespecified cut-off of ≥12</w:t>
            </w:r>
          </w:p>
        </w:tc>
      </w:tr>
      <w:tr w14:paraId="66A64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57" w:type="pct"/>
            <w:tcMar>
              <w:top w:w="45" w:type="dxa"/>
              <w:left w:w="55" w:type="dxa"/>
              <w:bottom w:w="45" w:type="dxa"/>
              <w:right w:w="55" w:type="dxa"/>
            </w:tcMar>
            <w:vAlign w:val="center"/>
          </w:tcPr>
          <w:p w14:paraId="55DE5E8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Self-rated health</w:t>
            </w:r>
          </w:p>
        </w:tc>
        <w:tc>
          <w:tcPr>
            <w:tcW w:w="631" w:type="pct"/>
            <w:tcMar>
              <w:top w:w="45" w:type="dxa"/>
              <w:left w:w="55" w:type="dxa"/>
              <w:bottom w:w="45" w:type="dxa"/>
              <w:right w:w="55" w:type="dxa"/>
            </w:tcMar>
            <w:vAlign w:val="center"/>
          </w:tcPr>
          <w:p w14:paraId="53E67F8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327</w:t>
            </w:r>
          </w:p>
        </w:tc>
        <w:tc>
          <w:tcPr>
            <w:tcW w:w="830" w:type="pct"/>
            <w:tcMar>
              <w:top w:w="45" w:type="dxa"/>
              <w:left w:w="55" w:type="dxa"/>
              <w:bottom w:w="45" w:type="dxa"/>
              <w:right w:w="55" w:type="dxa"/>
            </w:tcMar>
            <w:vAlign w:val="center"/>
          </w:tcPr>
          <w:p w14:paraId="0843F31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1402</w:t>
            </w:r>
          </w:p>
        </w:tc>
        <w:tc>
          <w:tcPr>
            <w:tcW w:w="1389" w:type="pct"/>
            <w:tcMar>
              <w:top w:w="45" w:type="dxa"/>
              <w:left w:w="55" w:type="dxa"/>
              <w:bottom w:w="45" w:type="dxa"/>
              <w:right w:w="55" w:type="dxa"/>
            </w:tcMar>
            <w:vAlign w:val="center"/>
          </w:tcPr>
          <w:p w14:paraId="1274598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Separate missing category in primary model</w:t>
            </w:r>
          </w:p>
        </w:tc>
        <w:tc>
          <w:tcPr>
            <w:tcW w:w="1391" w:type="pct"/>
            <w:tcMar>
              <w:top w:w="45" w:type="dxa"/>
              <w:left w:w="55" w:type="dxa"/>
              <w:bottom w:w="45" w:type="dxa"/>
              <w:right w:w="55" w:type="dxa"/>
            </w:tcMar>
            <w:vAlign w:val="center"/>
          </w:tcPr>
          <w:p w14:paraId="062F710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Multinomially imputed in MI</w:t>
            </w:r>
          </w:p>
        </w:tc>
      </w:tr>
      <w:tr w14:paraId="116F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57" w:type="pct"/>
            <w:tcMar>
              <w:top w:w="45" w:type="dxa"/>
              <w:left w:w="55" w:type="dxa"/>
              <w:bottom w:w="45" w:type="dxa"/>
              <w:right w:w="55" w:type="dxa"/>
            </w:tcMar>
            <w:vAlign w:val="center"/>
          </w:tcPr>
          <w:p w14:paraId="738C301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Agricultural hukou</w:t>
            </w:r>
          </w:p>
        </w:tc>
        <w:tc>
          <w:tcPr>
            <w:tcW w:w="631" w:type="pct"/>
            <w:tcMar>
              <w:top w:w="45" w:type="dxa"/>
              <w:left w:w="55" w:type="dxa"/>
              <w:bottom w:w="45" w:type="dxa"/>
              <w:right w:w="55" w:type="dxa"/>
            </w:tcMar>
            <w:vAlign w:val="center"/>
          </w:tcPr>
          <w:p w14:paraId="4485BDA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12</w:t>
            </w:r>
          </w:p>
        </w:tc>
        <w:tc>
          <w:tcPr>
            <w:tcW w:w="830" w:type="pct"/>
            <w:tcMar>
              <w:top w:w="45" w:type="dxa"/>
              <w:left w:w="55" w:type="dxa"/>
              <w:bottom w:w="45" w:type="dxa"/>
              <w:right w:w="55" w:type="dxa"/>
            </w:tcMar>
            <w:vAlign w:val="center"/>
          </w:tcPr>
          <w:p w14:paraId="7D7EFD9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25</w:t>
            </w:r>
          </w:p>
        </w:tc>
        <w:tc>
          <w:tcPr>
            <w:tcW w:w="1389" w:type="pct"/>
            <w:tcMar>
              <w:top w:w="45" w:type="dxa"/>
              <w:left w:w="55" w:type="dxa"/>
              <w:bottom w:w="45" w:type="dxa"/>
              <w:right w:w="55" w:type="dxa"/>
            </w:tcMar>
            <w:vAlign w:val="center"/>
          </w:tcPr>
          <w:p w14:paraId="571E9CC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Excluded from primary complete-covariate model</w:t>
            </w:r>
          </w:p>
        </w:tc>
        <w:tc>
          <w:tcPr>
            <w:tcW w:w="1391" w:type="pct"/>
            <w:tcMar>
              <w:top w:w="45" w:type="dxa"/>
              <w:left w:w="55" w:type="dxa"/>
              <w:bottom w:w="45" w:type="dxa"/>
              <w:right w:w="55" w:type="dxa"/>
            </w:tcMar>
            <w:vAlign w:val="center"/>
          </w:tcPr>
          <w:p w14:paraId="39E36B3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Binary imputation in MI</w:t>
            </w:r>
          </w:p>
        </w:tc>
      </w:tr>
      <w:tr w14:paraId="7B17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0" w:hRule="atLeast"/>
          <w:jc w:val="center"/>
        </w:trPr>
        <w:tc>
          <w:tcPr>
            <w:tcW w:w="757" w:type="pct"/>
            <w:tcBorders>
              <w:bottom w:val="single" w:color="auto" w:sz="4" w:space="0"/>
            </w:tcBorders>
            <w:tcMar>
              <w:top w:w="45" w:type="dxa"/>
              <w:left w:w="55" w:type="dxa"/>
              <w:bottom w:w="45" w:type="dxa"/>
              <w:right w:w="55" w:type="dxa"/>
            </w:tcMar>
            <w:vAlign w:val="center"/>
          </w:tcPr>
          <w:p w14:paraId="2ABA2B7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Chronic-condition count</w:t>
            </w:r>
          </w:p>
        </w:tc>
        <w:tc>
          <w:tcPr>
            <w:tcW w:w="631" w:type="pct"/>
            <w:tcBorders>
              <w:bottom w:val="single" w:color="auto" w:sz="4" w:space="0"/>
            </w:tcBorders>
            <w:tcMar>
              <w:top w:w="45" w:type="dxa"/>
              <w:left w:w="55" w:type="dxa"/>
              <w:bottom w:w="45" w:type="dxa"/>
              <w:right w:w="55" w:type="dxa"/>
            </w:tcMar>
            <w:vAlign w:val="center"/>
          </w:tcPr>
          <w:p w14:paraId="4034396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w:t>
            </w:r>
          </w:p>
        </w:tc>
        <w:tc>
          <w:tcPr>
            <w:tcW w:w="830" w:type="pct"/>
            <w:tcBorders>
              <w:bottom w:val="single" w:color="auto" w:sz="4" w:space="0"/>
            </w:tcBorders>
            <w:tcMar>
              <w:top w:w="45" w:type="dxa"/>
              <w:left w:w="55" w:type="dxa"/>
              <w:bottom w:w="45" w:type="dxa"/>
              <w:right w:w="55" w:type="dxa"/>
            </w:tcMar>
            <w:vAlign w:val="center"/>
          </w:tcPr>
          <w:p w14:paraId="208CCA9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w:t>
            </w:r>
          </w:p>
        </w:tc>
        <w:tc>
          <w:tcPr>
            <w:tcW w:w="1389" w:type="pct"/>
            <w:tcBorders>
              <w:bottom w:val="single" w:color="auto" w:sz="4" w:space="0"/>
            </w:tcBorders>
            <w:tcMar>
              <w:top w:w="45" w:type="dxa"/>
              <w:left w:w="55" w:type="dxa"/>
              <w:bottom w:w="45" w:type="dxa"/>
              <w:right w:w="55" w:type="dxa"/>
            </w:tcMar>
            <w:vAlign w:val="center"/>
          </w:tcPr>
          <w:p w14:paraId="6D31EB6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Count of affirmative diagnosed indicators; non-affirmative constructed indicators contribute 0</w:t>
            </w:r>
          </w:p>
        </w:tc>
        <w:tc>
          <w:tcPr>
            <w:tcW w:w="1391" w:type="pct"/>
            <w:tcBorders>
              <w:bottom w:val="single" w:color="auto" w:sz="4" w:space="0"/>
            </w:tcBorders>
            <w:tcMar>
              <w:top w:w="45" w:type="dxa"/>
              <w:left w:w="55" w:type="dxa"/>
              <w:bottom w:w="45" w:type="dxa"/>
              <w:right w:w="55" w:type="dxa"/>
            </w:tcMar>
            <w:vAlign w:val="center"/>
          </w:tcPr>
          <w:p w14:paraId="77284E2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Not imputed</w:t>
            </w:r>
          </w:p>
        </w:tc>
      </w:tr>
    </w:tbl>
    <w:p w14:paraId="0AEF09C7">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Arial" w:cs="Times New Roman"/>
          <w:b/>
          <w:color w:val="auto"/>
          <w:sz w:val="24"/>
          <w:szCs w:val="24"/>
        </w:rPr>
        <w:t>Table S3 Unweighted proportion of adults aged 60 years or older with at least one eligible severely limited activity in 2018</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2412"/>
        <w:gridCol w:w="2412"/>
        <w:gridCol w:w="2412"/>
      </w:tblGrid>
      <w:tr w14:paraId="29B2E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412" w:type="dxa"/>
            <w:tcBorders>
              <w:top w:val="single" w:color="auto" w:sz="4" w:space="0"/>
              <w:bottom w:val="single" w:color="auto" w:sz="4" w:space="0"/>
            </w:tcBorders>
            <w:vAlign w:val="center"/>
          </w:tcPr>
          <w:p w14:paraId="15B61FE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Characteristic</w:t>
            </w:r>
          </w:p>
        </w:tc>
        <w:tc>
          <w:tcPr>
            <w:tcW w:w="2412" w:type="dxa"/>
            <w:tcBorders>
              <w:top w:val="single" w:color="auto" w:sz="4" w:space="0"/>
              <w:bottom w:val="single" w:color="auto" w:sz="4" w:space="0"/>
            </w:tcBorders>
            <w:vAlign w:val="center"/>
          </w:tcPr>
          <w:p w14:paraId="699B0D9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Group</w:t>
            </w:r>
          </w:p>
        </w:tc>
        <w:tc>
          <w:tcPr>
            <w:tcW w:w="2412" w:type="dxa"/>
            <w:tcBorders>
              <w:top w:val="single" w:color="auto" w:sz="4" w:space="0"/>
              <w:bottom w:val="single" w:color="auto" w:sz="4" w:space="0"/>
            </w:tcBorders>
            <w:vAlign w:val="center"/>
          </w:tcPr>
          <w:p w14:paraId="20C4A12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N</w:t>
            </w:r>
          </w:p>
        </w:tc>
        <w:tc>
          <w:tcPr>
            <w:tcW w:w="2412" w:type="dxa"/>
            <w:tcBorders>
              <w:top w:val="single" w:color="auto" w:sz="4" w:space="0"/>
              <w:bottom w:val="single" w:color="auto" w:sz="4" w:space="0"/>
            </w:tcBorders>
            <w:vAlign w:val="center"/>
          </w:tcPr>
          <w:p w14:paraId="50D9504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 xml:space="preserve">≥1 </w:t>
            </w:r>
            <w:r>
              <w:rPr>
                <w:rFonts w:hint="eastAsia" w:ascii="Times New Roman" w:hAnsi="Times New Roman" w:eastAsia="宋体" w:cs="Times New Roman"/>
                <w:b/>
                <w:color w:val="auto"/>
                <w:sz w:val="18"/>
                <w:szCs w:val="18"/>
                <w:lang w:val="en-US" w:eastAsia="zh-CN"/>
              </w:rPr>
              <w:t>eligible</w:t>
            </w:r>
            <w:r>
              <w:rPr>
                <w:rFonts w:hint="default" w:ascii="Times New Roman" w:hAnsi="Times New Roman" w:eastAsia="Arial" w:cs="Times New Roman"/>
                <w:b/>
                <w:color w:val="auto"/>
                <w:sz w:val="18"/>
                <w:szCs w:val="18"/>
              </w:rPr>
              <w:t xml:space="preserve"> severely limited activity, n (%)</w:t>
            </w:r>
          </w:p>
        </w:tc>
      </w:tr>
      <w:tr w14:paraId="06537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tcBorders>
              <w:top w:val="single" w:color="auto" w:sz="4" w:space="0"/>
            </w:tcBorders>
            <w:vAlign w:val="center"/>
          </w:tcPr>
          <w:p w14:paraId="70AD598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Overall</w:t>
            </w:r>
          </w:p>
        </w:tc>
        <w:tc>
          <w:tcPr>
            <w:tcW w:w="2412" w:type="dxa"/>
            <w:tcBorders>
              <w:top w:val="single" w:color="auto" w:sz="4" w:space="0"/>
            </w:tcBorders>
            <w:vAlign w:val="center"/>
          </w:tcPr>
          <w:p w14:paraId="5A863CF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Total</w:t>
            </w:r>
          </w:p>
        </w:tc>
        <w:tc>
          <w:tcPr>
            <w:tcW w:w="2412" w:type="dxa"/>
            <w:tcBorders>
              <w:top w:val="single" w:color="auto" w:sz="4" w:space="0"/>
            </w:tcBorders>
            <w:vAlign w:val="center"/>
          </w:tcPr>
          <w:p w14:paraId="6802F44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11011</w:t>
            </w:r>
          </w:p>
        </w:tc>
        <w:tc>
          <w:tcPr>
            <w:tcW w:w="2412" w:type="dxa"/>
            <w:tcBorders>
              <w:top w:val="single" w:color="auto" w:sz="4" w:space="0"/>
            </w:tcBorders>
            <w:vAlign w:val="center"/>
          </w:tcPr>
          <w:p w14:paraId="40B737B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2714 (24.6)</w:t>
            </w:r>
          </w:p>
        </w:tc>
      </w:tr>
      <w:tr w14:paraId="3FD87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6BB7BC3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Age group</w:t>
            </w:r>
          </w:p>
        </w:tc>
        <w:tc>
          <w:tcPr>
            <w:tcW w:w="2412" w:type="dxa"/>
            <w:vAlign w:val="center"/>
          </w:tcPr>
          <w:p w14:paraId="66B9A54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60–69</w:t>
            </w:r>
          </w:p>
        </w:tc>
        <w:tc>
          <w:tcPr>
            <w:tcW w:w="2412" w:type="dxa"/>
            <w:vAlign w:val="center"/>
          </w:tcPr>
          <w:p w14:paraId="0860187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6517</w:t>
            </w:r>
          </w:p>
        </w:tc>
        <w:tc>
          <w:tcPr>
            <w:tcW w:w="2412" w:type="dxa"/>
            <w:vAlign w:val="center"/>
          </w:tcPr>
          <w:p w14:paraId="3FC7A1E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1165 (17.9)</w:t>
            </w:r>
          </w:p>
        </w:tc>
      </w:tr>
      <w:tr w14:paraId="34899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07E08FE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p>
        </w:tc>
        <w:tc>
          <w:tcPr>
            <w:tcW w:w="2412" w:type="dxa"/>
            <w:vAlign w:val="center"/>
          </w:tcPr>
          <w:p w14:paraId="634FDB4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70–79</w:t>
            </w:r>
          </w:p>
        </w:tc>
        <w:tc>
          <w:tcPr>
            <w:tcW w:w="2412" w:type="dxa"/>
            <w:vAlign w:val="center"/>
          </w:tcPr>
          <w:p w14:paraId="010F53B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3313</w:t>
            </w:r>
          </w:p>
        </w:tc>
        <w:tc>
          <w:tcPr>
            <w:tcW w:w="2412" w:type="dxa"/>
            <w:vAlign w:val="center"/>
          </w:tcPr>
          <w:p w14:paraId="02681E3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956 (28.9)</w:t>
            </w:r>
          </w:p>
        </w:tc>
      </w:tr>
      <w:tr w14:paraId="494A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4177740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p>
        </w:tc>
        <w:tc>
          <w:tcPr>
            <w:tcW w:w="2412" w:type="dxa"/>
            <w:vAlign w:val="center"/>
          </w:tcPr>
          <w:p w14:paraId="7AC5202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≥80</w:t>
            </w:r>
          </w:p>
        </w:tc>
        <w:tc>
          <w:tcPr>
            <w:tcW w:w="2412" w:type="dxa"/>
            <w:vAlign w:val="center"/>
          </w:tcPr>
          <w:p w14:paraId="675C874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1181</w:t>
            </w:r>
          </w:p>
        </w:tc>
        <w:tc>
          <w:tcPr>
            <w:tcW w:w="2412" w:type="dxa"/>
            <w:vAlign w:val="center"/>
          </w:tcPr>
          <w:p w14:paraId="5CB9240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593 (50.2)</w:t>
            </w:r>
          </w:p>
        </w:tc>
      </w:tr>
      <w:tr w14:paraId="7B885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37B0E92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Sex</w:t>
            </w:r>
          </w:p>
        </w:tc>
        <w:tc>
          <w:tcPr>
            <w:tcW w:w="2412" w:type="dxa"/>
            <w:vAlign w:val="center"/>
          </w:tcPr>
          <w:p w14:paraId="034DF32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Men</w:t>
            </w:r>
          </w:p>
        </w:tc>
        <w:tc>
          <w:tcPr>
            <w:tcW w:w="2412" w:type="dxa"/>
            <w:vAlign w:val="center"/>
          </w:tcPr>
          <w:p w14:paraId="4AACEEE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5377</w:t>
            </w:r>
          </w:p>
        </w:tc>
        <w:tc>
          <w:tcPr>
            <w:tcW w:w="2412" w:type="dxa"/>
            <w:vAlign w:val="center"/>
          </w:tcPr>
          <w:p w14:paraId="6633EBD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1083 (20.1)</w:t>
            </w:r>
          </w:p>
        </w:tc>
      </w:tr>
      <w:tr w14:paraId="36BF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4A5468B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p>
        </w:tc>
        <w:tc>
          <w:tcPr>
            <w:tcW w:w="2412" w:type="dxa"/>
            <w:vAlign w:val="center"/>
          </w:tcPr>
          <w:p w14:paraId="2F845F3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Women</w:t>
            </w:r>
          </w:p>
        </w:tc>
        <w:tc>
          <w:tcPr>
            <w:tcW w:w="2412" w:type="dxa"/>
            <w:vAlign w:val="center"/>
          </w:tcPr>
          <w:p w14:paraId="5294477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5634</w:t>
            </w:r>
          </w:p>
        </w:tc>
        <w:tc>
          <w:tcPr>
            <w:tcW w:w="2412" w:type="dxa"/>
            <w:vAlign w:val="center"/>
          </w:tcPr>
          <w:p w14:paraId="5D85972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1631 (28.9)</w:t>
            </w:r>
          </w:p>
        </w:tc>
      </w:tr>
      <w:tr w14:paraId="2A27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6231863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Education</w:t>
            </w:r>
          </w:p>
        </w:tc>
        <w:tc>
          <w:tcPr>
            <w:tcW w:w="2412" w:type="dxa"/>
            <w:vAlign w:val="center"/>
          </w:tcPr>
          <w:p w14:paraId="42FA05E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No formal education</w:t>
            </w:r>
          </w:p>
        </w:tc>
        <w:tc>
          <w:tcPr>
            <w:tcW w:w="2412" w:type="dxa"/>
            <w:vAlign w:val="center"/>
          </w:tcPr>
          <w:p w14:paraId="62690CF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3453</w:t>
            </w:r>
          </w:p>
        </w:tc>
        <w:tc>
          <w:tcPr>
            <w:tcW w:w="2412" w:type="dxa"/>
            <w:vAlign w:val="center"/>
          </w:tcPr>
          <w:p w14:paraId="47912B2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1235 (35.8)</w:t>
            </w:r>
          </w:p>
        </w:tc>
      </w:tr>
      <w:tr w14:paraId="11C0F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50CCA85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p>
        </w:tc>
        <w:tc>
          <w:tcPr>
            <w:tcW w:w="2412" w:type="dxa"/>
            <w:vAlign w:val="center"/>
          </w:tcPr>
          <w:p w14:paraId="0DBD938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Primary school</w:t>
            </w:r>
          </w:p>
        </w:tc>
        <w:tc>
          <w:tcPr>
            <w:tcW w:w="2412" w:type="dxa"/>
            <w:vAlign w:val="center"/>
          </w:tcPr>
          <w:p w14:paraId="69E9407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4839</w:t>
            </w:r>
          </w:p>
        </w:tc>
        <w:tc>
          <w:tcPr>
            <w:tcW w:w="2412" w:type="dxa"/>
            <w:vAlign w:val="center"/>
          </w:tcPr>
          <w:p w14:paraId="7B41688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1106 (22.9)</w:t>
            </w:r>
          </w:p>
        </w:tc>
      </w:tr>
      <w:tr w14:paraId="3D8C1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356B354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p>
        </w:tc>
        <w:tc>
          <w:tcPr>
            <w:tcW w:w="2412" w:type="dxa"/>
            <w:vAlign w:val="center"/>
          </w:tcPr>
          <w:p w14:paraId="305FAAD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Middle school</w:t>
            </w:r>
          </w:p>
        </w:tc>
        <w:tc>
          <w:tcPr>
            <w:tcW w:w="2412" w:type="dxa"/>
            <w:vAlign w:val="center"/>
          </w:tcPr>
          <w:p w14:paraId="227A61E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1681</w:t>
            </w:r>
          </w:p>
        </w:tc>
        <w:tc>
          <w:tcPr>
            <w:tcW w:w="2412" w:type="dxa"/>
            <w:vAlign w:val="center"/>
          </w:tcPr>
          <w:p w14:paraId="13A9D87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244 (14.5)</w:t>
            </w:r>
          </w:p>
        </w:tc>
      </w:tr>
      <w:tr w14:paraId="03709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49D3E25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p>
        </w:tc>
        <w:tc>
          <w:tcPr>
            <w:tcW w:w="2412" w:type="dxa"/>
            <w:vAlign w:val="center"/>
          </w:tcPr>
          <w:p w14:paraId="7D907C5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High school or above</w:t>
            </w:r>
          </w:p>
        </w:tc>
        <w:tc>
          <w:tcPr>
            <w:tcW w:w="2412" w:type="dxa"/>
            <w:vAlign w:val="center"/>
          </w:tcPr>
          <w:p w14:paraId="0417470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1038</w:t>
            </w:r>
          </w:p>
        </w:tc>
        <w:tc>
          <w:tcPr>
            <w:tcW w:w="2412" w:type="dxa"/>
            <w:vAlign w:val="center"/>
          </w:tcPr>
          <w:p w14:paraId="193EDDF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129 (12.4)</w:t>
            </w:r>
          </w:p>
        </w:tc>
      </w:tr>
      <w:tr w14:paraId="45D1A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5905B21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Marital status</w:t>
            </w:r>
          </w:p>
        </w:tc>
        <w:tc>
          <w:tcPr>
            <w:tcW w:w="2412" w:type="dxa"/>
            <w:vAlign w:val="center"/>
          </w:tcPr>
          <w:p w14:paraId="277E961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Married/partnered</w:t>
            </w:r>
          </w:p>
        </w:tc>
        <w:tc>
          <w:tcPr>
            <w:tcW w:w="2412" w:type="dxa"/>
            <w:vAlign w:val="center"/>
          </w:tcPr>
          <w:p w14:paraId="443B3C3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8595</w:t>
            </w:r>
          </w:p>
        </w:tc>
        <w:tc>
          <w:tcPr>
            <w:tcW w:w="2412" w:type="dxa"/>
            <w:vAlign w:val="center"/>
          </w:tcPr>
          <w:p w14:paraId="16F00D9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1877 (21.8)</w:t>
            </w:r>
          </w:p>
        </w:tc>
      </w:tr>
      <w:tr w14:paraId="0F8A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0179A0E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p>
        </w:tc>
        <w:tc>
          <w:tcPr>
            <w:tcW w:w="2412" w:type="dxa"/>
            <w:vAlign w:val="center"/>
          </w:tcPr>
          <w:p w14:paraId="0958FBE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Not married/partnered</w:t>
            </w:r>
          </w:p>
        </w:tc>
        <w:tc>
          <w:tcPr>
            <w:tcW w:w="2412" w:type="dxa"/>
            <w:vAlign w:val="center"/>
          </w:tcPr>
          <w:p w14:paraId="73D3584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2416</w:t>
            </w:r>
          </w:p>
        </w:tc>
        <w:tc>
          <w:tcPr>
            <w:tcW w:w="2412" w:type="dxa"/>
            <w:vAlign w:val="center"/>
          </w:tcPr>
          <w:p w14:paraId="2A3B697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837 (34.6)</w:t>
            </w:r>
          </w:p>
        </w:tc>
      </w:tr>
      <w:tr w14:paraId="7F224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3D4D7CE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Hukou</w:t>
            </w:r>
          </w:p>
        </w:tc>
        <w:tc>
          <w:tcPr>
            <w:tcW w:w="2412" w:type="dxa"/>
            <w:vAlign w:val="center"/>
          </w:tcPr>
          <w:p w14:paraId="591BBEE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Agricultural</w:t>
            </w:r>
          </w:p>
        </w:tc>
        <w:tc>
          <w:tcPr>
            <w:tcW w:w="2412" w:type="dxa"/>
            <w:vAlign w:val="center"/>
          </w:tcPr>
          <w:p w14:paraId="417B587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8508</w:t>
            </w:r>
          </w:p>
        </w:tc>
        <w:tc>
          <w:tcPr>
            <w:tcW w:w="2412" w:type="dxa"/>
            <w:vAlign w:val="center"/>
          </w:tcPr>
          <w:p w14:paraId="1165453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2253 (26.5)</w:t>
            </w:r>
          </w:p>
        </w:tc>
      </w:tr>
      <w:tr w14:paraId="2D54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vAlign w:val="center"/>
          </w:tcPr>
          <w:p w14:paraId="1C9BAFF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p>
        </w:tc>
        <w:tc>
          <w:tcPr>
            <w:tcW w:w="2412" w:type="dxa"/>
            <w:vAlign w:val="center"/>
          </w:tcPr>
          <w:p w14:paraId="250FB01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Non-agricultural</w:t>
            </w:r>
          </w:p>
        </w:tc>
        <w:tc>
          <w:tcPr>
            <w:tcW w:w="2412" w:type="dxa"/>
            <w:vAlign w:val="center"/>
          </w:tcPr>
          <w:p w14:paraId="57AAADC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2406</w:t>
            </w:r>
          </w:p>
        </w:tc>
        <w:tc>
          <w:tcPr>
            <w:tcW w:w="2412" w:type="dxa"/>
            <w:vAlign w:val="center"/>
          </w:tcPr>
          <w:p w14:paraId="16CAC23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444 (18.5)</w:t>
            </w:r>
          </w:p>
        </w:tc>
      </w:tr>
      <w:tr w14:paraId="216B3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2" w:type="dxa"/>
            <w:tcBorders>
              <w:bottom w:val="single" w:color="auto" w:sz="4" w:space="0"/>
            </w:tcBorders>
            <w:vAlign w:val="center"/>
          </w:tcPr>
          <w:p w14:paraId="4F9290F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p>
        </w:tc>
        <w:tc>
          <w:tcPr>
            <w:tcW w:w="2412" w:type="dxa"/>
            <w:tcBorders>
              <w:bottom w:val="single" w:color="auto" w:sz="4" w:space="0"/>
            </w:tcBorders>
            <w:vAlign w:val="center"/>
          </w:tcPr>
          <w:p w14:paraId="1C287DD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Missing</w:t>
            </w:r>
          </w:p>
        </w:tc>
        <w:tc>
          <w:tcPr>
            <w:tcW w:w="2412" w:type="dxa"/>
            <w:tcBorders>
              <w:bottom w:val="single" w:color="auto" w:sz="4" w:space="0"/>
            </w:tcBorders>
            <w:vAlign w:val="center"/>
          </w:tcPr>
          <w:p w14:paraId="3837AAE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97</w:t>
            </w:r>
          </w:p>
        </w:tc>
        <w:tc>
          <w:tcPr>
            <w:tcW w:w="2412" w:type="dxa"/>
            <w:tcBorders>
              <w:bottom w:val="single" w:color="auto" w:sz="4" w:space="0"/>
            </w:tcBorders>
            <w:vAlign w:val="center"/>
          </w:tcPr>
          <w:p w14:paraId="583CEDE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lang w:val="en-US" w:eastAsia="zh-CN"/>
              </w:rPr>
            </w:pPr>
            <w:r>
              <w:rPr>
                <w:rFonts w:hint="default" w:ascii="Times New Roman" w:hAnsi="Times New Roman" w:eastAsia="Arial" w:cs="Times New Roman"/>
                <w:b w:val="0"/>
                <w:bCs/>
                <w:color w:val="auto"/>
                <w:sz w:val="18"/>
                <w:szCs w:val="18"/>
                <w:lang w:val="en-US" w:eastAsia="zh-CN"/>
              </w:rPr>
              <w:t>17 (17.5)</w:t>
            </w:r>
          </w:p>
        </w:tc>
      </w:tr>
    </w:tbl>
    <w:p w14:paraId="78A7508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24"/>
          <w:szCs w:val="24"/>
        </w:rPr>
        <w:sectPr>
          <w:pgSz w:w="15840" w:h="12240" w:orient="landscape"/>
          <w:pgMar w:top="792" w:right="792" w:bottom="792" w:left="792" w:header="720" w:footer="720" w:gutter="0"/>
          <w:cols w:space="720" w:num="1"/>
          <w:docGrid w:linePitch="360" w:charSpace="0"/>
        </w:sectPr>
      </w:pPr>
      <w:r>
        <w:rPr>
          <w:rFonts w:hint="default" w:ascii="Times New Roman" w:hAnsi="Times New Roman" w:eastAsia="Arial" w:cs="Times New Roman"/>
          <w:color w:val="auto"/>
          <w:sz w:val="24"/>
          <w:szCs w:val="24"/>
        </w:rPr>
        <w:t>Values are unweighted n (%), with the subgroup N in each row as the denominator. Severe limitation was level 3 or 4 in at least one eligible activity.</w:t>
      </w:r>
    </w:p>
    <w:p w14:paraId="4CADFAE6">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Arial" w:cs="Times New Roman"/>
          <w:b/>
          <w:color w:val="auto"/>
          <w:sz w:val="24"/>
          <w:szCs w:val="24"/>
        </w:rPr>
        <w:t>Table S4 Functional burden and reported help among participants with at least one severely limited activity in 2018</w:t>
      </w:r>
    </w:p>
    <w:tbl>
      <w:tblPr>
        <w:tblStyle w:val="33"/>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1"/>
        <w:gridCol w:w="2200"/>
        <w:gridCol w:w="1265"/>
        <w:gridCol w:w="2043"/>
        <w:gridCol w:w="1757"/>
        <w:gridCol w:w="1722"/>
        <w:gridCol w:w="1986"/>
        <w:gridCol w:w="1939"/>
      </w:tblGrid>
      <w:tr w14:paraId="2CA7E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536" w:type="pct"/>
            <w:tcBorders>
              <w:top w:val="single" w:color="auto" w:sz="4" w:space="0"/>
              <w:bottom w:val="single" w:color="auto" w:sz="4" w:space="0"/>
            </w:tcBorders>
            <w:vAlign w:val="center"/>
          </w:tcPr>
          <w:p w14:paraId="1902CA0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Characteristic</w:t>
            </w:r>
          </w:p>
        </w:tc>
        <w:tc>
          <w:tcPr>
            <w:tcW w:w="760" w:type="pct"/>
            <w:tcBorders>
              <w:top w:val="single" w:color="auto" w:sz="4" w:space="0"/>
              <w:bottom w:val="single" w:color="auto" w:sz="4" w:space="0"/>
            </w:tcBorders>
            <w:vAlign w:val="center"/>
          </w:tcPr>
          <w:p w14:paraId="1B55577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Group</w:t>
            </w:r>
          </w:p>
        </w:tc>
        <w:tc>
          <w:tcPr>
            <w:tcW w:w="437" w:type="pct"/>
            <w:tcBorders>
              <w:top w:val="single" w:color="auto" w:sz="4" w:space="0"/>
              <w:bottom w:val="single" w:color="auto" w:sz="4" w:space="0"/>
            </w:tcBorders>
            <w:vAlign w:val="center"/>
          </w:tcPr>
          <w:p w14:paraId="2526C7D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N</w:t>
            </w:r>
          </w:p>
        </w:tc>
        <w:tc>
          <w:tcPr>
            <w:tcW w:w="706" w:type="pct"/>
            <w:tcBorders>
              <w:top w:val="single" w:color="auto" w:sz="4" w:space="0"/>
              <w:bottom w:val="single" w:color="auto" w:sz="4" w:space="0"/>
            </w:tcBorders>
            <w:vAlign w:val="center"/>
          </w:tcPr>
          <w:p w14:paraId="7B745A3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Severely limited activities, mean (SD)</w:t>
            </w:r>
          </w:p>
        </w:tc>
        <w:tc>
          <w:tcPr>
            <w:tcW w:w="607" w:type="pct"/>
            <w:tcBorders>
              <w:top w:val="single" w:color="auto" w:sz="4" w:space="0"/>
              <w:bottom w:val="single" w:color="auto" w:sz="4" w:space="0"/>
            </w:tcBorders>
            <w:vAlign w:val="center"/>
          </w:tcPr>
          <w:p w14:paraId="1E6044A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Any severe</w:t>
            </w:r>
            <w:r>
              <w:rPr>
                <w:rFonts w:hint="eastAsia" w:ascii="Times New Roman" w:hAnsi="Times New Roman" w:eastAsia="宋体" w:cs="Times New Roman"/>
                <w:b/>
                <w:color w:val="auto"/>
                <w:sz w:val="18"/>
                <w:szCs w:val="18"/>
                <w:lang w:val="en-US" w:eastAsia="zh-CN"/>
              </w:rPr>
              <w:t xml:space="preserve"> </w:t>
            </w:r>
            <w:r>
              <w:rPr>
                <w:rFonts w:hint="default" w:ascii="Times New Roman" w:hAnsi="Times New Roman" w:eastAsia="Arial" w:cs="Times New Roman"/>
                <w:b/>
                <w:color w:val="auto"/>
                <w:sz w:val="18"/>
                <w:szCs w:val="18"/>
              </w:rPr>
              <w:t>BADL  limitation, n (%)</w:t>
            </w:r>
          </w:p>
        </w:tc>
        <w:tc>
          <w:tcPr>
            <w:tcW w:w="595" w:type="pct"/>
            <w:tcBorders>
              <w:top w:val="single" w:color="auto" w:sz="4" w:space="0"/>
              <w:bottom w:val="single" w:color="auto" w:sz="4" w:space="0"/>
            </w:tcBorders>
            <w:vAlign w:val="center"/>
          </w:tcPr>
          <w:p w14:paraId="502E7F2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Any severe</w:t>
            </w:r>
            <w:r>
              <w:rPr>
                <w:rFonts w:hint="eastAsia" w:ascii="Times New Roman" w:hAnsi="Times New Roman" w:eastAsia="宋体" w:cs="Times New Roman"/>
                <w:b/>
                <w:color w:val="auto"/>
                <w:sz w:val="18"/>
                <w:szCs w:val="18"/>
                <w:lang w:val="en-US" w:eastAsia="zh-CN"/>
              </w:rPr>
              <w:t xml:space="preserve"> </w:t>
            </w:r>
            <w:r>
              <w:rPr>
                <w:rFonts w:hint="default" w:ascii="Times New Roman" w:hAnsi="Times New Roman" w:eastAsia="Arial" w:cs="Times New Roman"/>
                <w:b/>
                <w:color w:val="auto"/>
                <w:sz w:val="18"/>
                <w:szCs w:val="18"/>
              </w:rPr>
              <w:t>IADL  limitation, n (%)</w:t>
            </w:r>
          </w:p>
        </w:tc>
        <w:tc>
          <w:tcPr>
            <w:tcW w:w="686" w:type="pct"/>
            <w:tcBorders>
              <w:top w:val="single" w:color="auto" w:sz="4" w:space="0"/>
              <w:bottom w:val="single" w:color="auto" w:sz="4" w:space="0"/>
            </w:tcBorders>
            <w:vAlign w:val="center"/>
          </w:tcPr>
          <w:p w14:paraId="49244B6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Any severely limited activity with reported help, n (%)</w:t>
            </w:r>
          </w:p>
        </w:tc>
        <w:tc>
          <w:tcPr>
            <w:tcW w:w="670" w:type="pct"/>
            <w:tcBorders>
              <w:top w:val="single" w:color="auto" w:sz="4" w:space="0"/>
              <w:bottom w:val="single" w:color="auto" w:sz="4" w:space="0"/>
            </w:tcBorders>
            <w:vAlign w:val="center"/>
          </w:tcPr>
          <w:p w14:paraId="2CCAF4E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All severely limited activities with reported help, n (%)</w:t>
            </w:r>
          </w:p>
        </w:tc>
      </w:tr>
      <w:tr w14:paraId="5A79A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tcBorders>
              <w:top w:val="single" w:color="auto" w:sz="4" w:space="0"/>
            </w:tcBorders>
            <w:vAlign w:val="center"/>
          </w:tcPr>
          <w:p w14:paraId="180FA7C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Overall</w:t>
            </w:r>
          </w:p>
        </w:tc>
        <w:tc>
          <w:tcPr>
            <w:tcW w:w="760" w:type="pct"/>
            <w:tcBorders>
              <w:top w:val="single" w:color="auto" w:sz="4" w:space="0"/>
            </w:tcBorders>
            <w:vAlign w:val="center"/>
          </w:tcPr>
          <w:p w14:paraId="3639A6D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Total</w:t>
            </w:r>
          </w:p>
        </w:tc>
        <w:tc>
          <w:tcPr>
            <w:tcW w:w="437" w:type="pct"/>
            <w:tcBorders>
              <w:top w:val="single" w:color="auto" w:sz="4" w:space="0"/>
            </w:tcBorders>
            <w:vAlign w:val="center"/>
          </w:tcPr>
          <w:p w14:paraId="5F50E09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2714</w:t>
            </w:r>
          </w:p>
        </w:tc>
        <w:tc>
          <w:tcPr>
            <w:tcW w:w="706" w:type="pct"/>
            <w:tcBorders>
              <w:top w:val="single" w:color="auto" w:sz="4" w:space="0"/>
            </w:tcBorders>
            <w:vAlign w:val="center"/>
          </w:tcPr>
          <w:p w14:paraId="7E7AAEA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2.95 (2.46)</w:t>
            </w:r>
          </w:p>
        </w:tc>
        <w:tc>
          <w:tcPr>
            <w:tcW w:w="607" w:type="pct"/>
            <w:tcBorders>
              <w:top w:val="single" w:color="auto" w:sz="4" w:space="0"/>
            </w:tcBorders>
            <w:vAlign w:val="center"/>
          </w:tcPr>
          <w:p w14:paraId="48091AD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1081 (39.8)</w:t>
            </w:r>
          </w:p>
        </w:tc>
        <w:tc>
          <w:tcPr>
            <w:tcW w:w="595" w:type="pct"/>
            <w:tcBorders>
              <w:top w:val="single" w:color="auto" w:sz="4" w:space="0"/>
            </w:tcBorders>
            <w:vAlign w:val="center"/>
          </w:tcPr>
          <w:p w14:paraId="69E9B9B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2523 (93.0)</w:t>
            </w:r>
          </w:p>
        </w:tc>
        <w:tc>
          <w:tcPr>
            <w:tcW w:w="686" w:type="pct"/>
            <w:tcBorders>
              <w:top w:val="single" w:color="auto" w:sz="4" w:space="0"/>
            </w:tcBorders>
            <w:vAlign w:val="center"/>
          </w:tcPr>
          <w:p w14:paraId="05FE480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2244 (82.7)</w:t>
            </w:r>
          </w:p>
        </w:tc>
        <w:tc>
          <w:tcPr>
            <w:tcW w:w="670" w:type="pct"/>
            <w:tcBorders>
              <w:top w:val="single" w:color="auto" w:sz="4" w:space="0"/>
            </w:tcBorders>
            <w:vAlign w:val="center"/>
          </w:tcPr>
          <w:p w14:paraId="50DD686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1824 (67.2)</w:t>
            </w:r>
          </w:p>
        </w:tc>
      </w:tr>
      <w:tr w14:paraId="712F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737F983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Age group</w:t>
            </w:r>
          </w:p>
        </w:tc>
        <w:tc>
          <w:tcPr>
            <w:tcW w:w="760" w:type="pct"/>
            <w:vAlign w:val="center"/>
          </w:tcPr>
          <w:p w14:paraId="2F32DC7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60–69</w:t>
            </w:r>
          </w:p>
        </w:tc>
        <w:tc>
          <w:tcPr>
            <w:tcW w:w="437" w:type="pct"/>
            <w:vAlign w:val="center"/>
          </w:tcPr>
          <w:p w14:paraId="629EAE3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1165</w:t>
            </w:r>
          </w:p>
        </w:tc>
        <w:tc>
          <w:tcPr>
            <w:tcW w:w="706" w:type="pct"/>
            <w:vAlign w:val="center"/>
          </w:tcPr>
          <w:p w14:paraId="2D303AF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2.49 (2.19)</w:t>
            </w:r>
          </w:p>
        </w:tc>
        <w:tc>
          <w:tcPr>
            <w:tcW w:w="607" w:type="pct"/>
            <w:vAlign w:val="center"/>
          </w:tcPr>
          <w:p w14:paraId="49B090A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398 (34.2)</w:t>
            </w:r>
          </w:p>
        </w:tc>
        <w:tc>
          <w:tcPr>
            <w:tcW w:w="595" w:type="pct"/>
            <w:vAlign w:val="center"/>
          </w:tcPr>
          <w:p w14:paraId="4645727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1082 (92.9)</w:t>
            </w:r>
          </w:p>
        </w:tc>
        <w:tc>
          <w:tcPr>
            <w:tcW w:w="686" w:type="pct"/>
            <w:vAlign w:val="center"/>
          </w:tcPr>
          <w:p w14:paraId="0728E58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924 (79.3)</w:t>
            </w:r>
          </w:p>
        </w:tc>
        <w:tc>
          <w:tcPr>
            <w:tcW w:w="670" w:type="pct"/>
            <w:vAlign w:val="center"/>
          </w:tcPr>
          <w:p w14:paraId="053DF09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766 (65.8)</w:t>
            </w:r>
          </w:p>
        </w:tc>
      </w:tr>
      <w:tr w14:paraId="4DBA4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14F2860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335E102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70–79</w:t>
            </w:r>
          </w:p>
        </w:tc>
        <w:tc>
          <w:tcPr>
            <w:tcW w:w="437" w:type="pct"/>
            <w:vAlign w:val="center"/>
          </w:tcPr>
          <w:p w14:paraId="6AB6F66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956</w:t>
            </w:r>
          </w:p>
        </w:tc>
        <w:tc>
          <w:tcPr>
            <w:tcW w:w="706" w:type="pct"/>
            <w:vAlign w:val="center"/>
          </w:tcPr>
          <w:p w14:paraId="4F4AE30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2.88 (2.38)</w:t>
            </w:r>
          </w:p>
        </w:tc>
        <w:tc>
          <w:tcPr>
            <w:tcW w:w="607" w:type="pct"/>
            <w:vAlign w:val="center"/>
          </w:tcPr>
          <w:p w14:paraId="5EBCE2B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389 (40.7)</w:t>
            </w:r>
          </w:p>
        </w:tc>
        <w:tc>
          <w:tcPr>
            <w:tcW w:w="595" w:type="pct"/>
            <w:vAlign w:val="center"/>
          </w:tcPr>
          <w:p w14:paraId="02FEC54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879 (91.9)</w:t>
            </w:r>
          </w:p>
        </w:tc>
        <w:tc>
          <w:tcPr>
            <w:tcW w:w="686" w:type="pct"/>
            <w:vAlign w:val="center"/>
          </w:tcPr>
          <w:p w14:paraId="3EAC33C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792 (82.8)</w:t>
            </w:r>
          </w:p>
        </w:tc>
        <w:tc>
          <w:tcPr>
            <w:tcW w:w="670" w:type="pct"/>
            <w:vAlign w:val="center"/>
          </w:tcPr>
          <w:p w14:paraId="5D378A4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642 (67.2)</w:t>
            </w:r>
          </w:p>
        </w:tc>
      </w:tr>
      <w:tr w14:paraId="25C5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3F68278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1E1EC42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≥80</w:t>
            </w:r>
          </w:p>
        </w:tc>
        <w:tc>
          <w:tcPr>
            <w:tcW w:w="437" w:type="pct"/>
            <w:vAlign w:val="center"/>
          </w:tcPr>
          <w:p w14:paraId="117FE6A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593</w:t>
            </w:r>
          </w:p>
        </w:tc>
        <w:tc>
          <w:tcPr>
            <w:tcW w:w="706" w:type="pct"/>
            <w:vAlign w:val="center"/>
          </w:tcPr>
          <w:p w14:paraId="6204739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3.93 (2.79)</w:t>
            </w:r>
          </w:p>
        </w:tc>
        <w:tc>
          <w:tcPr>
            <w:tcW w:w="607" w:type="pct"/>
            <w:vAlign w:val="center"/>
          </w:tcPr>
          <w:p w14:paraId="0BB6898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294 (49.6)</w:t>
            </w:r>
          </w:p>
        </w:tc>
        <w:tc>
          <w:tcPr>
            <w:tcW w:w="595" w:type="pct"/>
            <w:vAlign w:val="center"/>
          </w:tcPr>
          <w:p w14:paraId="53B4341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562 (94.8)</w:t>
            </w:r>
          </w:p>
        </w:tc>
        <w:tc>
          <w:tcPr>
            <w:tcW w:w="686" w:type="pct"/>
            <w:vAlign w:val="center"/>
          </w:tcPr>
          <w:p w14:paraId="2808D5D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528 (89.0)</w:t>
            </w:r>
          </w:p>
        </w:tc>
        <w:tc>
          <w:tcPr>
            <w:tcW w:w="670" w:type="pct"/>
            <w:vAlign w:val="center"/>
          </w:tcPr>
          <w:p w14:paraId="0D1D1EE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416 (70.2)</w:t>
            </w:r>
          </w:p>
        </w:tc>
      </w:tr>
      <w:tr w14:paraId="5FDCE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009773C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Sex</w:t>
            </w:r>
          </w:p>
        </w:tc>
        <w:tc>
          <w:tcPr>
            <w:tcW w:w="760" w:type="pct"/>
            <w:vAlign w:val="center"/>
          </w:tcPr>
          <w:p w14:paraId="153E367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Men</w:t>
            </w:r>
          </w:p>
        </w:tc>
        <w:tc>
          <w:tcPr>
            <w:tcW w:w="437" w:type="pct"/>
            <w:vAlign w:val="center"/>
          </w:tcPr>
          <w:p w14:paraId="4ECAC31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1083</w:t>
            </w:r>
          </w:p>
        </w:tc>
        <w:tc>
          <w:tcPr>
            <w:tcW w:w="706" w:type="pct"/>
            <w:vAlign w:val="center"/>
          </w:tcPr>
          <w:p w14:paraId="440AEFA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3.18 (2.62)</w:t>
            </w:r>
          </w:p>
        </w:tc>
        <w:tc>
          <w:tcPr>
            <w:tcW w:w="607" w:type="pct"/>
            <w:vAlign w:val="center"/>
          </w:tcPr>
          <w:p w14:paraId="0477BE3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468 (43.2)</w:t>
            </w:r>
          </w:p>
        </w:tc>
        <w:tc>
          <w:tcPr>
            <w:tcW w:w="595" w:type="pct"/>
            <w:vAlign w:val="center"/>
          </w:tcPr>
          <w:p w14:paraId="6BB9866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1015 (93.7)</w:t>
            </w:r>
          </w:p>
        </w:tc>
        <w:tc>
          <w:tcPr>
            <w:tcW w:w="686" w:type="pct"/>
            <w:vAlign w:val="center"/>
          </w:tcPr>
          <w:p w14:paraId="317F7AA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899 (83.0)</w:t>
            </w:r>
          </w:p>
        </w:tc>
        <w:tc>
          <w:tcPr>
            <w:tcW w:w="670" w:type="pct"/>
            <w:vAlign w:val="center"/>
          </w:tcPr>
          <w:p w14:paraId="2748D90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725 (66.9)</w:t>
            </w:r>
          </w:p>
        </w:tc>
      </w:tr>
      <w:tr w14:paraId="17AAE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1CD6C96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68344C4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Women</w:t>
            </w:r>
          </w:p>
        </w:tc>
        <w:tc>
          <w:tcPr>
            <w:tcW w:w="437" w:type="pct"/>
            <w:vAlign w:val="center"/>
          </w:tcPr>
          <w:p w14:paraId="29FAF50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1631</w:t>
            </w:r>
          </w:p>
        </w:tc>
        <w:tc>
          <w:tcPr>
            <w:tcW w:w="706" w:type="pct"/>
            <w:vAlign w:val="center"/>
          </w:tcPr>
          <w:p w14:paraId="7684C38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2.79 (2.34)</w:t>
            </w:r>
          </w:p>
        </w:tc>
        <w:tc>
          <w:tcPr>
            <w:tcW w:w="607" w:type="pct"/>
            <w:vAlign w:val="center"/>
          </w:tcPr>
          <w:p w14:paraId="2BA23C3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613 (37.6)</w:t>
            </w:r>
          </w:p>
        </w:tc>
        <w:tc>
          <w:tcPr>
            <w:tcW w:w="595" w:type="pct"/>
            <w:vAlign w:val="center"/>
          </w:tcPr>
          <w:p w14:paraId="47BE246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1508 (92.5)</w:t>
            </w:r>
          </w:p>
        </w:tc>
        <w:tc>
          <w:tcPr>
            <w:tcW w:w="686" w:type="pct"/>
            <w:vAlign w:val="center"/>
          </w:tcPr>
          <w:p w14:paraId="6655303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1345 (82.5)</w:t>
            </w:r>
          </w:p>
        </w:tc>
        <w:tc>
          <w:tcPr>
            <w:tcW w:w="670" w:type="pct"/>
            <w:vAlign w:val="center"/>
          </w:tcPr>
          <w:p w14:paraId="02652F6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1099 (67.4)</w:t>
            </w:r>
          </w:p>
        </w:tc>
      </w:tr>
      <w:tr w14:paraId="0FE3C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76CB939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Education</w:t>
            </w:r>
          </w:p>
        </w:tc>
        <w:tc>
          <w:tcPr>
            <w:tcW w:w="760" w:type="pct"/>
            <w:vAlign w:val="center"/>
          </w:tcPr>
          <w:p w14:paraId="293F6F0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No formal education</w:t>
            </w:r>
          </w:p>
        </w:tc>
        <w:tc>
          <w:tcPr>
            <w:tcW w:w="437" w:type="pct"/>
            <w:vAlign w:val="center"/>
          </w:tcPr>
          <w:p w14:paraId="2024D58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1235</w:t>
            </w:r>
          </w:p>
        </w:tc>
        <w:tc>
          <w:tcPr>
            <w:tcW w:w="706" w:type="pct"/>
            <w:vAlign w:val="center"/>
          </w:tcPr>
          <w:p w14:paraId="663D950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2.96 (2.44)</w:t>
            </w:r>
          </w:p>
        </w:tc>
        <w:tc>
          <w:tcPr>
            <w:tcW w:w="607" w:type="pct"/>
            <w:vAlign w:val="center"/>
          </w:tcPr>
          <w:p w14:paraId="653582E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445 (36.0)</w:t>
            </w:r>
          </w:p>
        </w:tc>
        <w:tc>
          <w:tcPr>
            <w:tcW w:w="595" w:type="pct"/>
            <w:vAlign w:val="center"/>
          </w:tcPr>
          <w:p w14:paraId="100492D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1166 (94.4)</w:t>
            </w:r>
          </w:p>
        </w:tc>
        <w:tc>
          <w:tcPr>
            <w:tcW w:w="686" w:type="pct"/>
            <w:vAlign w:val="center"/>
          </w:tcPr>
          <w:p w14:paraId="343D74F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1039 (84.1)</w:t>
            </w:r>
          </w:p>
        </w:tc>
        <w:tc>
          <w:tcPr>
            <w:tcW w:w="670" w:type="pct"/>
            <w:vAlign w:val="center"/>
          </w:tcPr>
          <w:p w14:paraId="317112D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852 (69.0)</w:t>
            </w:r>
          </w:p>
        </w:tc>
      </w:tr>
      <w:tr w14:paraId="5C76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569D3EE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4DD6A56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Primary school</w:t>
            </w:r>
          </w:p>
        </w:tc>
        <w:tc>
          <w:tcPr>
            <w:tcW w:w="437" w:type="pct"/>
            <w:vAlign w:val="center"/>
          </w:tcPr>
          <w:p w14:paraId="0E0B1BF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1106</w:t>
            </w:r>
          </w:p>
        </w:tc>
        <w:tc>
          <w:tcPr>
            <w:tcW w:w="706" w:type="pct"/>
            <w:vAlign w:val="center"/>
          </w:tcPr>
          <w:p w14:paraId="2398A1D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2.84 (2.41)</w:t>
            </w:r>
          </w:p>
        </w:tc>
        <w:tc>
          <w:tcPr>
            <w:tcW w:w="607" w:type="pct"/>
            <w:vAlign w:val="center"/>
          </w:tcPr>
          <w:p w14:paraId="6821C40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457 (41.3)</w:t>
            </w:r>
          </w:p>
        </w:tc>
        <w:tc>
          <w:tcPr>
            <w:tcW w:w="595" w:type="pct"/>
            <w:vAlign w:val="center"/>
          </w:tcPr>
          <w:p w14:paraId="180AD18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1016 (91.9)</w:t>
            </w:r>
          </w:p>
        </w:tc>
        <w:tc>
          <w:tcPr>
            <w:tcW w:w="686" w:type="pct"/>
            <w:vAlign w:val="center"/>
          </w:tcPr>
          <w:p w14:paraId="5F12A10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894 (80.8)</w:t>
            </w:r>
          </w:p>
        </w:tc>
        <w:tc>
          <w:tcPr>
            <w:tcW w:w="670" w:type="pct"/>
            <w:vAlign w:val="center"/>
          </w:tcPr>
          <w:p w14:paraId="4980733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714 (64.6)</w:t>
            </w:r>
          </w:p>
        </w:tc>
      </w:tr>
      <w:tr w14:paraId="3BC60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1526964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5422188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Middle school</w:t>
            </w:r>
          </w:p>
        </w:tc>
        <w:tc>
          <w:tcPr>
            <w:tcW w:w="437" w:type="pct"/>
            <w:vAlign w:val="center"/>
          </w:tcPr>
          <w:p w14:paraId="001516D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244</w:t>
            </w:r>
          </w:p>
        </w:tc>
        <w:tc>
          <w:tcPr>
            <w:tcW w:w="706" w:type="pct"/>
            <w:vAlign w:val="center"/>
          </w:tcPr>
          <w:p w14:paraId="603036C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3.25 (2.71)</w:t>
            </w:r>
          </w:p>
        </w:tc>
        <w:tc>
          <w:tcPr>
            <w:tcW w:w="607" w:type="pct"/>
            <w:vAlign w:val="center"/>
          </w:tcPr>
          <w:p w14:paraId="6E2C4A4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119 (48.8)</w:t>
            </w:r>
          </w:p>
        </w:tc>
        <w:tc>
          <w:tcPr>
            <w:tcW w:w="595" w:type="pct"/>
            <w:vAlign w:val="center"/>
          </w:tcPr>
          <w:p w14:paraId="512F46E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223 (91.4)</w:t>
            </w:r>
          </w:p>
        </w:tc>
        <w:tc>
          <w:tcPr>
            <w:tcW w:w="686" w:type="pct"/>
            <w:vAlign w:val="center"/>
          </w:tcPr>
          <w:p w14:paraId="2EEFDB0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201 (82.4)</w:t>
            </w:r>
          </w:p>
        </w:tc>
        <w:tc>
          <w:tcPr>
            <w:tcW w:w="670" w:type="pct"/>
            <w:vAlign w:val="center"/>
          </w:tcPr>
          <w:p w14:paraId="407D60F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164 (67.2)</w:t>
            </w:r>
          </w:p>
        </w:tc>
      </w:tr>
      <w:tr w14:paraId="1F130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186F895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789DEA8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High school or above</w:t>
            </w:r>
          </w:p>
        </w:tc>
        <w:tc>
          <w:tcPr>
            <w:tcW w:w="437" w:type="pct"/>
            <w:vAlign w:val="center"/>
          </w:tcPr>
          <w:p w14:paraId="2352D75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129</w:t>
            </w:r>
          </w:p>
        </w:tc>
        <w:tc>
          <w:tcPr>
            <w:tcW w:w="706" w:type="pct"/>
            <w:vAlign w:val="center"/>
          </w:tcPr>
          <w:p w14:paraId="2B56BC8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3.10 (2.63)</w:t>
            </w:r>
          </w:p>
        </w:tc>
        <w:tc>
          <w:tcPr>
            <w:tcW w:w="607" w:type="pct"/>
            <w:vAlign w:val="center"/>
          </w:tcPr>
          <w:p w14:paraId="2D28EA9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60 (46.5)</w:t>
            </w:r>
          </w:p>
        </w:tc>
        <w:tc>
          <w:tcPr>
            <w:tcW w:w="595" w:type="pct"/>
            <w:vAlign w:val="center"/>
          </w:tcPr>
          <w:p w14:paraId="1DCCBEB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118 (91.5)</w:t>
            </w:r>
          </w:p>
        </w:tc>
        <w:tc>
          <w:tcPr>
            <w:tcW w:w="686" w:type="pct"/>
            <w:vAlign w:val="center"/>
          </w:tcPr>
          <w:p w14:paraId="12DCA92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110 (85.3)</w:t>
            </w:r>
          </w:p>
        </w:tc>
        <w:tc>
          <w:tcPr>
            <w:tcW w:w="670" w:type="pct"/>
            <w:vAlign w:val="center"/>
          </w:tcPr>
          <w:p w14:paraId="04BC761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94 (72.9)</w:t>
            </w:r>
          </w:p>
        </w:tc>
      </w:tr>
      <w:tr w14:paraId="7415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765B9E6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Marital status</w:t>
            </w:r>
          </w:p>
        </w:tc>
        <w:tc>
          <w:tcPr>
            <w:tcW w:w="760" w:type="pct"/>
            <w:vAlign w:val="center"/>
          </w:tcPr>
          <w:p w14:paraId="4AD9186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Married/partnered</w:t>
            </w:r>
          </w:p>
        </w:tc>
        <w:tc>
          <w:tcPr>
            <w:tcW w:w="437" w:type="pct"/>
            <w:vAlign w:val="center"/>
          </w:tcPr>
          <w:p w14:paraId="5153650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1877</w:t>
            </w:r>
          </w:p>
        </w:tc>
        <w:tc>
          <w:tcPr>
            <w:tcW w:w="706" w:type="pct"/>
            <w:vAlign w:val="center"/>
          </w:tcPr>
          <w:p w14:paraId="6A41576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2.84 (2.38)</w:t>
            </w:r>
          </w:p>
        </w:tc>
        <w:tc>
          <w:tcPr>
            <w:tcW w:w="607" w:type="pct"/>
            <w:vAlign w:val="center"/>
          </w:tcPr>
          <w:p w14:paraId="6F80855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709 (37.8)</w:t>
            </w:r>
          </w:p>
        </w:tc>
        <w:tc>
          <w:tcPr>
            <w:tcW w:w="595" w:type="pct"/>
            <w:vAlign w:val="center"/>
          </w:tcPr>
          <w:p w14:paraId="587EE88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1757 (93.6)</w:t>
            </w:r>
          </w:p>
        </w:tc>
        <w:tc>
          <w:tcPr>
            <w:tcW w:w="686" w:type="pct"/>
            <w:vAlign w:val="center"/>
          </w:tcPr>
          <w:p w14:paraId="375752B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1590 (84.7)</w:t>
            </w:r>
          </w:p>
        </w:tc>
        <w:tc>
          <w:tcPr>
            <w:tcW w:w="670" w:type="pct"/>
            <w:vAlign w:val="center"/>
          </w:tcPr>
          <w:p w14:paraId="7A1C2DB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1315 (70.1)</w:t>
            </w:r>
          </w:p>
        </w:tc>
      </w:tr>
      <w:tr w14:paraId="0EF78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706487E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686C2FF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Not married/partnered</w:t>
            </w:r>
          </w:p>
        </w:tc>
        <w:tc>
          <w:tcPr>
            <w:tcW w:w="437" w:type="pct"/>
            <w:vAlign w:val="center"/>
          </w:tcPr>
          <w:p w14:paraId="1954A54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837</w:t>
            </w:r>
          </w:p>
        </w:tc>
        <w:tc>
          <w:tcPr>
            <w:tcW w:w="706" w:type="pct"/>
            <w:vAlign w:val="center"/>
          </w:tcPr>
          <w:p w14:paraId="1F44D42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3.18 (2.63)</w:t>
            </w:r>
          </w:p>
        </w:tc>
        <w:tc>
          <w:tcPr>
            <w:tcW w:w="607" w:type="pct"/>
            <w:vAlign w:val="center"/>
          </w:tcPr>
          <w:p w14:paraId="16D2165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372 (44.4)</w:t>
            </w:r>
          </w:p>
        </w:tc>
        <w:tc>
          <w:tcPr>
            <w:tcW w:w="595" w:type="pct"/>
            <w:vAlign w:val="center"/>
          </w:tcPr>
          <w:p w14:paraId="2F7651C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766 (91.5)</w:t>
            </w:r>
          </w:p>
        </w:tc>
        <w:tc>
          <w:tcPr>
            <w:tcW w:w="686" w:type="pct"/>
            <w:vAlign w:val="center"/>
          </w:tcPr>
          <w:p w14:paraId="5946DA9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654 (78.1)</w:t>
            </w:r>
          </w:p>
        </w:tc>
        <w:tc>
          <w:tcPr>
            <w:tcW w:w="670" w:type="pct"/>
            <w:vAlign w:val="center"/>
          </w:tcPr>
          <w:p w14:paraId="6228704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509 (60.8)</w:t>
            </w:r>
          </w:p>
        </w:tc>
      </w:tr>
      <w:tr w14:paraId="5EEB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4BA6146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Hukou</w:t>
            </w:r>
          </w:p>
        </w:tc>
        <w:tc>
          <w:tcPr>
            <w:tcW w:w="760" w:type="pct"/>
            <w:vAlign w:val="center"/>
          </w:tcPr>
          <w:p w14:paraId="4E2E95C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Agricultural</w:t>
            </w:r>
          </w:p>
        </w:tc>
        <w:tc>
          <w:tcPr>
            <w:tcW w:w="437" w:type="pct"/>
            <w:vAlign w:val="center"/>
          </w:tcPr>
          <w:p w14:paraId="1AC7C7F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2253</w:t>
            </w:r>
          </w:p>
        </w:tc>
        <w:tc>
          <w:tcPr>
            <w:tcW w:w="706" w:type="pct"/>
            <w:vAlign w:val="center"/>
          </w:tcPr>
          <w:p w14:paraId="02F3E23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2.89 (2.43)</w:t>
            </w:r>
          </w:p>
        </w:tc>
        <w:tc>
          <w:tcPr>
            <w:tcW w:w="607" w:type="pct"/>
            <w:vAlign w:val="center"/>
          </w:tcPr>
          <w:p w14:paraId="5053559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869 (38.6)</w:t>
            </w:r>
          </w:p>
        </w:tc>
        <w:tc>
          <w:tcPr>
            <w:tcW w:w="595" w:type="pct"/>
            <w:vAlign w:val="center"/>
          </w:tcPr>
          <w:p w14:paraId="1B91AFF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2097 (93.1)</w:t>
            </w:r>
          </w:p>
        </w:tc>
        <w:tc>
          <w:tcPr>
            <w:tcW w:w="686" w:type="pct"/>
            <w:vAlign w:val="center"/>
          </w:tcPr>
          <w:p w14:paraId="75F0EF0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1848 (82.0)</w:t>
            </w:r>
          </w:p>
        </w:tc>
        <w:tc>
          <w:tcPr>
            <w:tcW w:w="670" w:type="pct"/>
            <w:vAlign w:val="center"/>
          </w:tcPr>
          <w:p w14:paraId="2A75679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1501 (66.6)</w:t>
            </w:r>
          </w:p>
        </w:tc>
      </w:tr>
      <w:tr w14:paraId="5B4B3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vAlign w:val="center"/>
          </w:tcPr>
          <w:p w14:paraId="1256141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vAlign w:val="center"/>
          </w:tcPr>
          <w:p w14:paraId="006F861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Non-agricultural</w:t>
            </w:r>
          </w:p>
        </w:tc>
        <w:tc>
          <w:tcPr>
            <w:tcW w:w="437" w:type="pct"/>
            <w:vAlign w:val="center"/>
          </w:tcPr>
          <w:p w14:paraId="488ECD3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444</w:t>
            </w:r>
          </w:p>
        </w:tc>
        <w:tc>
          <w:tcPr>
            <w:tcW w:w="706" w:type="pct"/>
            <w:vAlign w:val="center"/>
          </w:tcPr>
          <w:p w14:paraId="031A7B4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3.23 (2.61)</w:t>
            </w:r>
          </w:p>
        </w:tc>
        <w:tc>
          <w:tcPr>
            <w:tcW w:w="607" w:type="pct"/>
            <w:vAlign w:val="center"/>
          </w:tcPr>
          <w:p w14:paraId="33F26F9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205 (46.2)</w:t>
            </w:r>
          </w:p>
        </w:tc>
        <w:tc>
          <w:tcPr>
            <w:tcW w:w="595" w:type="pct"/>
            <w:vAlign w:val="center"/>
          </w:tcPr>
          <w:p w14:paraId="0A64D8E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411 (92.6)</w:t>
            </w:r>
          </w:p>
        </w:tc>
        <w:tc>
          <w:tcPr>
            <w:tcW w:w="686" w:type="pct"/>
            <w:vAlign w:val="center"/>
          </w:tcPr>
          <w:p w14:paraId="7D16026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380 (85.6)</w:t>
            </w:r>
          </w:p>
        </w:tc>
        <w:tc>
          <w:tcPr>
            <w:tcW w:w="670" w:type="pct"/>
            <w:vAlign w:val="center"/>
          </w:tcPr>
          <w:p w14:paraId="2E35EA6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310 (69.8)</w:t>
            </w:r>
          </w:p>
        </w:tc>
      </w:tr>
      <w:tr w14:paraId="5D588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36" w:type="pct"/>
            <w:tcBorders>
              <w:bottom w:val="single" w:color="auto" w:sz="4" w:space="0"/>
            </w:tcBorders>
            <w:vAlign w:val="center"/>
          </w:tcPr>
          <w:p w14:paraId="2E025B0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p>
        </w:tc>
        <w:tc>
          <w:tcPr>
            <w:tcW w:w="760" w:type="pct"/>
            <w:tcBorders>
              <w:bottom w:val="single" w:color="auto" w:sz="4" w:space="0"/>
            </w:tcBorders>
            <w:vAlign w:val="center"/>
          </w:tcPr>
          <w:p w14:paraId="3C5BEB2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Missing</w:t>
            </w:r>
          </w:p>
        </w:tc>
        <w:tc>
          <w:tcPr>
            <w:tcW w:w="437" w:type="pct"/>
            <w:tcBorders>
              <w:bottom w:val="single" w:color="auto" w:sz="4" w:space="0"/>
            </w:tcBorders>
            <w:vAlign w:val="center"/>
          </w:tcPr>
          <w:p w14:paraId="15823D1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17</w:t>
            </w:r>
          </w:p>
        </w:tc>
        <w:tc>
          <w:tcPr>
            <w:tcW w:w="706" w:type="pct"/>
            <w:tcBorders>
              <w:bottom w:val="single" w:color="auto" w:sz="4" w:space="0"/>
            </w:tcBorders>
            <w:vAlign w:val="center"/>
          </w:tcPr>
          <w:p w14:paraId="114A6C7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3.18 (2.83)</w:t>
            </w:r>
          </w:p>
        </w:tc>
        <w:tc>
          <w:tcPr>
            <w:tcW w:w="607" w:type="pct"/>
            <w:tcBorders>
              <w:bottom w:val="single" w:color="auto" w:sz="4" w:space="0"/>
            </w:tcBorders>
            <w:vAlign w:val="center"/>
          </w:tcPr>
          <w:p w14:paraId="04C8BDF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7 (41.2)</w:t>
            </w:r>
          </w:p>
        </w:tc>
        <w:tc>
          <w:tcPr>
            <w:tcW w:w="595" w:type="pct"/>
            <w:tcBorders>
              <w:bottom w:val="single" w:color="auto" w:sz="4" w:space="0"/>
            </w:tcBorders>
            <w:vAlign w:val="center"/>
          </w:tcPr>
          <w:p w14:paraId="0108C9E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15 (88.2)</w:t>
            </w:r>
          </w:p>
        </w:tc>
        <w:tc>
          <w:tcPr>
            <w:tcW w:w="686" w:type="pct"/>
            <w:tcBorders>
              <w:bottom w:val="single" w:color="auto" w:sz="4" w:space="0"/>
            </w:tcBorders>
            <w:vAlign w:val="center"/>
          </w:tcPr>
          <w:p w14:paraId="06190C0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16 (94.1)</w:t>
            </w:r>
          </w:p>
        </w:tc>
        <w:tc>
          <w:tcPr>
            <w:tcW w:w="670" w:type="pct"/>
            <w:tcBorders>
              <w:bottom w:val="single" w:color="auto" w:sz="4" w:space="0"/>
            </w:tcBorders>
            <w:vAlign w:val="center"/>
          </w:tcPr>
          <w:p w14:paraId="05D0241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b w:val="0"/>
                <w:bCs/>
                <w:color w:val="auto"/>
                <w:sz w:val="18"/>
                <w:szCs w:val="18"/>
              </w:rPr>
            </w:pPr>
            <w:r>
              <w:rPr>
                <w:rFonts w:hint="default" w:ascii="Times New Roman" w:hAnsi="Times New Roman" w:eastAsia="Arial" w:cs="Times New Roman"/>
                <w:b w:val="0"/>
                <w:bCs/>
                <w:color w:val="auto"/>
                <w:sz w:val="18"/>
                <w:szCs w:val="18"/>
                <w:lang w:val="en-US" w:eastAsia="zh-CN"/>
              </w:rPr>
              <w:t>13 (76.5)</w:t>
            </w:r>
          </w:p>
        </w:tc>
      </w:tr>
    </w:tbl>
    <w:p w14:paraId="6D938304">
      <w:pPr>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both"/>
        <w:textAlignment w:val="auto"/>
        <w:rPr>
          <w:rFonts w:hint="default" w:ascii="Times New Roman" w:hAnsi="Times New Roman" w:eastAsia="Arial" w:cs="Times New Roman"/>
          <w:color w:val="auto"/>
          <w:sz w:val="24"/>
          <w:szCs w:val="24"/>
        </w:rPr>
      </w:pPr>
      <w:r>
        <w:rPr>
          <w:rFonts w:hint="default" w:ascii="Times New Roman" w:hAnsi="Times New Roman" w:eastAsia="Arial" w:cs="Times New Roman"/>
          <w:color w:val="auto"/>
          <w:sz w:val="24"/>
          <w:szCs w:val="24"/>
        </w:rPr>
        <w:t>Severe limitation was defined as level 3 (difficulty and need for help) or level 4 (unable to perform). “Any activity with reported help” indicates that help was reported for at least one severely limited activity. “All severely limited activities with reported help” indicates that help was reported for every eligible activity contributed by the participant.</w:t>
      </w:r>
    </w:p>
    <w:p w14:paraId="4B2E9AD6">
      <w:pPr>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24"/>
          <w:szCs w:val="24"/>
        </w:rPr>
        <w:sectPr>
          <w:pgSz w:w="15840" w:h="12240" w:orient="landscape"/>
          <w:pgMar w:top="792" w:right="792" w:bottom="792" w:left="792" w:header="720" w:footer="720" w:gutter="0"/>
          <w:cols w:space="720" w:num="1"/>
          <w:docGrid w:linePitch="360" w:charSpace="0"/>
        </w:sectPr>
      </w:pPr>
    </w:p>
    <w:p w14:paraId="109B2AB4">
      <w:pPr>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b/>
          <w:color w:val="auto"/>
          <w:sz w:val="24"/>
          <w:szCs w:val="24"/>
        </w:rPr>
      </w:pPr>
      <w:r>
        <w:rPr>
          <w:rFonts w:hint="default" w:ascii="Times New Roman" w:hAnsi="Times New Roman" w:eastAsia="Arial" w:cs="Times New Roman"/>
          <w:b/>
          <w:color w:val="auto"/>
          <w:sz w:val="24"/>
          <w:szCs w:val="24"/>
        </w:rPr>
        <w:t>Table S5 Primary and sensitivity analyses</w:t>
      </w:r>
    </w:p>
    <w:p w14:paraId="751E040D">
      <w:pPr>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Arial" w:cs="Times New Roman"/>
          <w:color w:val="auto"/>
          <w:sz w:val="24"/>
          <w:szCs w:val="24"/>
        </w:rPr>
        <w:t>Odds ratios compare person–activity observations with reported help with those without reported help; values below 1 indicate lower odds of transition to no or mild difficulty. Counts reflect the sample included in each analysis. Deaths were classified as not meeting the outcome in the alive-and-transitioned composite and extreme-case analyses. Alternative assignments in the extreme-case analyses were applied only to observations with unknown 2020 outcomes among participants not known to have died.</w:t>
      </w:r>
      <w:r>
        <w:rPr>
          <w:rFonts w:hint="eastAsia" w:ascii="Times New Roman" w:hAnsi="Times New Roman" w:eastAsia="宋体" w:cs="Times New Roman"/>
          <w:color w:val="auto"/>
          <w:sz w:val="24"/>
          <w:szCs w:val="24"/>
          <w:lang w:val="en-US" w:eastAsia="zh-CN"/>
        </w:rPr>
        <w:t xml:space="preserve"> All estimates are odds ratios unless otherwise indicated; the modified Poisson estimate is a risk ratio. </w:t>
      </w:r>
      <w:r>
        <w:rPr>
          <w:rFonts w:hint="default" w:ascii="Times New Roman" w:hAnsi="Times New Roman" w:eastAsia="Arial" w:cs="Times New Roman"/>
          <w:color w:val="auto"/>
          <w:sz w:val="24"/>
          <w:szCs w:val="24"/>
        </w:rPr>
        <w:t>CI, confidence interval; IPCW, inverse-probability-of-censoring weighting; OR, odds ratio</w:t>
      </w:r>
      <w:r>
        <w:rPr>
          <w:rFonts w:hint="eastAsia" w:ascii="Times New Roman" w:hAnsi="Times New Roman" w:eastAsia="宋体" w:cs="Times New Roman"/>
          <w:color w:val="auto"/>
          <w:sz w:val="24"/>
          <w:szCs w:val="24"/>
          <w:lang w:val="en-US" w:eastAsia="zh-CN"/>
        </w:rPr>
        <w:t>; RR, risk ratio.</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9"/>
        <w:gridCol w:w="1399"/>
        <w:gridCol w:w="1399"/>
        <w:gridCol w:w="1399"/>
        <w:gridCol w:w="1399"/>
      </w:tblGrid>
      <w:tr w14:paraId="092A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4269" w:type="dxa"/>
            <w:tcBorders>
              <w:top w:val="single" w:color="auto" w:sz="4" w:space="0"/>
              <w:bottom w:val="single" w:color="auto" w:sz="4" w:space="0"/>
            </w:tcBorders>
            <w:tcMar>
              <w:top w:w="45" w:type="dxa"/>
              <w:left w:w="55" w:type="dxa"/>
              <w:bottom w:w="45" w:type="dxa"/>
              <w:right w:w="55" w:type="dxa"/>
            </w:tcMar>
            <w:vAlign w:val="center"/>
          </w:tcPr>
          <w:p w14:paraId="2D8F013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Analysis</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7247DF2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Estimate</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60A4F33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 xml:space="preserve">95% CI </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2E1B92D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person–activity observations</w:t>
            </w:r>
            <w:r>
              <w:rPr>
                <w:rFonts w:hint="eastAsia" w:ascii="Times New Roman" w:hAnsi="Times New Roman" w:eastAsia="宋体" w:cs="Times New Roman"/>
                <w:b/>
                <w:color w:val="auto"/>
                <w:sz w:val="18"/>
                <w:szCs w:val="18"/>
                <w:lang w:val="en-US" w:eastAsia="zh-CN"/>
              </w:rPr>
              <w:t>, n</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01D92EC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Participants</w:t>
            </w:r>
            <w:r>
              <w:rPr>
                <w:rFonts w:hint="eastAsia" w:ascii="Times New Roman" w:hAnsi="Times New Roman" w:eastAsia="宋体" w:cs="Times New Roman"/>
                <w:b/>
                <w:color w:val="auto"/>
                <w:sz w:val="18"/>
                <w:szCs w:val="18"/>
                <w:lang w:val="en-US" w:eastAsia="zh-CN"/>
              </w:rPr>
              <w:t>, n</w:t>
            </w:r>
          </w:p>
        </w:tc>
      </w:tr>
      <w:tr w14:paraId="2F7B1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Borders>
              <w:top w:val="single" w:color="auto" w:sz="4" w:space="0"/>
            </w:tcBorders>
            <w:tcMar>
              <w:top w:w="45" w:type="dxa"/>
              <w:left w:w="55" w:type="dxa"/>
              <w:bottom w:w="45" w:type="dxa"/>
              <w:right w:w="55" w:type="dxa"/>
            </w:tcMar>
            <w:vAlign w:val="center"/>
          </w:tcPr>
          <w:p w14:paraId="0B6FA62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color w:val="auto"/>
                <w:sz w:val="18"/>
                <w:szCs w:val="18"/>
              </w:rPr>
              <w:t xml:space="preserve">Primary observed-outcome </w:t>
            </w:r>
            <w:r>
              <w:rPr>
                <w:rFonts w:hint="eastAsia" w:ascii="Times New Roman" w:hAnsi="Times New Roman" w:eastAsia="宋体" w:cs="Times New Roman"/>
                <w:color w:val="auto"/>
                <w:sz w:val="18"/>
                <w:szCs w:val="18"/>
                <w:lang w:val="en-US" w:eastAsia="zh-CN"/>
              </w:rPr>
              <w:t>analysis</w:t>
            </w:r>
          </w:p>
        </w:tc>
        <w:tc>
          <w:tcPr>
            <w:tcW w:w="1399" w:type="dxa"/>
            <w:tcBorders>
              <w:top w:val="single" w:color="auto" w:sz="4" w:space="0"/>
            </w:tcBorders>
            <w:tcMar>
              <w:top w:w="45" w:type="dxa"/>
              <w:left w:w="55" w:type="dxa"/>
              <w:bottom w:w="45" w:type="dxa"/>
              <w:right w:w="55" w:type="dxa"/>
            </w:tcMar>
            <w:vAlign w:val="center"/>
          </w:tcPr>
          <w:p w14:paraId="380D916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0.530</w:t>
            </w:r>
          </w:p>
        </w:tc>
        <w:tc>
          <w:tcPr>
            <w:tcW w:w="1399" w:type="dxa"/>
            <w:tcBorders>
              <w:top w:val="single" w:color="auto" w:sz="4" w:space="0"/>
            </w:tcBorders>
            <w:tcMar>
              <w:top w:w="45" w:type="dxa"/>
              <w:left w:w="55" w:type="dxa"/>
              <w:bottom w:w="45" w:type="dxa"/>
              <w:right w:w="55" w:type="dxa"/>
            </w:tcMar>
            <w:vAlign w:val="center"/>
          </w:tcPr>
          <w:p w14:paraId="5B3C01B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0.429</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0.654</w:t>
            </w:r>
          </w:p>
        </w:tc>
        <w:tc>
          <w:tcPr>
            <w:tcW w:w="1399" w:type="dxa"/>
            <w:tcBorders>
              <w:top w:val="single" w:color="auto" w:sz="4" w:space="0"/>
            </w:tcBorders>
            <w:tcMar>
              <w:top w:w="45" w:type="dxa"/>
              <w:left w:w="55" w:type="dxa"/>
              <w:bottom w:w="45" w:type="dxa"/>
              <w:right w:w="55" w:type="dxa"/>
            </w:tcMar>
            <w:vAlign w:val="center"/>
          </w:tcPr>
          <w:p w14:paraId="445C510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5651</w:t>
            </w:r>
          </w:p>
        </w:tc>
        <w:tc>
          <w:tcPr>
            <w:tcW w:w="1399" w:type="dxa"/>
            <w:tcBorders>
              <w:top w:val="single" w:color="auto" w:sz="4" w:space="0"/>
            </w:tcBorders>
            <w:tcMar>
              <w:top w:w="45" w:type="dxa"/>
              <w:left w:w="55" w:type="dxa"/>
              <w:bottom w:w="45" w:type="dxa"/>
              <w:right w:w="55" w:type="dxa"/>
            </w:tcMar>
            <w:vAlign w:val="center"/>
          </w:tcPr>
          <w:p w14:paraId="7ED656D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2177</w:t>
            </w:r>
          </w:p>
        </w:tc>
      </w:tr>
      <w:tr w14:paraId="4A94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6C0714F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P</w:t>
            </w:r>
            <w:r>
              <w:rPr>
                <w:rFonts w:hint="eastAsia" w:ascii="Times New Roman" w:hAnsi="Times New Roman" w:eastAsia="宋体" w:cs="Times New Roman"/>
                <w:color w:val="auto"/>
                <w:sz w:val="18"/>
                <w:szCs w:val="18"/>
                <w:lang w:val="en-US" w:eastAsia="zh-CN"/>
              </w:rPr>
              <w:t>a</w:t>
            </w:r>
            <w:r>
              <w:rPr>
                <w:rFonts w:hint="default" w:ascii="Times New Roman" w:hAnsi="Times New Roman" w:eastAsia="Arial" w:cs="Times New Roman"/>
                <w:color w:val="auto"/>
                <w:sz w:val="18"/>
                <w:szCs w:val="18"/>
              </w:rPr>
              <w:t>r</w:t>
            </w:r>
            <w:r>
              <w:rPr>
                <w:rFonts w:hint="eastAsia" w:ascii="Times New Roman" w:hAnsi="Times New Roman" w:eastAsia="宋体" w:cs="Times New Roman"/>
                <w:color w:val="auto"/>
                <w:sz w:val="18"/>
                <w:szCs w:val="18"/>
                <w:lang w:val="en-US" w:eastAsia="zh-CN"/>
              </w:rPr>
              <w:t>ticipant</w:t>
            </w:r>
            <w:r>
              <w:rPr>
                <w:rFonts w:hint="default" w:ascii="Times New Roman" w:hAnsi="Times New Roman" w:eastAsia="Arial" w:cs="Times New Roman"/>
                <w:color w:val="auto"/>
                <w:sz w:val="18"/>
                <w:szCs w:val="18"/>
              </w:rPr>
              <w:t>-normalised weighting</w:t>
            </w:r>
          </w:p>
        </w:tc>
        <w:tc>
          <w:tcPr>
            <w:tcW w:w="1399" w:type="dxa"/>
            <w:tcMar>
              <w:top w:w="45" w:type="dxa"/>
              <w:left w:w="55" w:type="dxa"/>
              <w:bottom w:w="45" w:type="dxa"/>
              <w:right w:w="55" w:type="dxa"/>
            </w:tcMar>
            <w:vAlign w:val="center"/>
          </w:tcPr>
          <w:p w14:paraId="63F3053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0.592</w:t>
            </w:r>
          </w:p>
        </w:tc>
        <w:tc>
          <w:tcPr>
            <w:tcW w:w="1399" w:type="dxa"/>
            <w:tcMar>
              <w:top w:w="45" w:type="dxa"/>
              <w:left w:w="55" w:type="dxa"/>
              <w:bottom w:w="45" w:type="dxa"/>
              <w:right w:w="55" w:type="dxa"/>
            </w:tcMar>
            <w:vAlign w:val="center"/>
          </w:tcPr>
          <w:p w14:paraId="1B8A7FD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0.472</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0.743</w:t>
            </w:r>
          </w:p>
        </w:tc>
        <w:tc>
          <w:tcPr>
            <w:tcW w:w="1399" w:type="dxa"/>
            <w:tcMar>
              <w:top w:w="45" w:type="dxa"/>
              <w:left w:w="55" w:type="dxa"/>
              <w:bottom w:w="45" w:type="dxa"/>
              <w:right w:w="55" w:type="dxa"/>
            </w:tcMar>
            <w:vAlign w:val="center"/>
          </w:tcPr>
          <w:p w14:paraId="2B33C00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5651</w:t>
            </w:r>
          </w:p>
        </w:tc>
        <w:tc>
          <w:tcPr>
            <w:tcW w:w="1399" w:type="dxa"/>
            <w:tcMar>
              <w:top w:w="45" w:type="dxa"/>
              <w:left w:w="55" w:type="dxa"/>
              <w:bottom w:w="45" w:type="dxa"/>
              <w:right w:w="55" w:type="dxa"/>
            </w:tcMar>
            <w:vAlign w:val="center"/>
          </w:tcPr>
          <w:p w14:paraId="45ED3FD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2177</w:t>
            </w:r>
          </w:p>
        </w:tc>
      </w:tr>
      <w:tr w14:paraId="607E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02178BF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color w:val="auto"/>
                <w:sz w:val="18"/>
                <w:szCs w:val="18"/>
              </w:rPr>
              <w:t xml:space="preserve">Within-participant conditional logistic </w:t>
            </w:r>
            <w:r>
              <w:rPr>
                <w:rFonts w:hint="eastAsia" w:ascii="Times New Roman" w:hAnsi="Times New Roman" w:eastAsia="宋体" w:cs="Times New Roman"/>
                <w:color w:val="auto"/>
                <w:sz w:val="18"/>
                <w:szCs w:val="18"/>
                <w:lang w:val="en-US" w:eastAsia="zh-CN"/>
              </w:rPr>
              <w:t>regression</w:t>
            </w:r>
          </w:p>
        </w:tc>
        <w:tc>
          <w:tcPr>
            <w:tcW w:w="1399" w:type="dxa"/>
            <w:tcMar>
              <w:top w:w="45" w:type="dxa"/>
              <w:left w:w="55" w:type="dxa"/>
              <w:bottom w:w="45" w:type="dxa"/>
              <w:right w:w="55" w:type="dxa"/>
            </w:tcMar>
            <w:vAlign w:val="center"/>
          </w:tcPr>
          <w:p w14:paraId="4F5C008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0.550</w:t>
            </w:r>
          </w:p>
        </w:tc>
        <w:tc>
          <w:tcPr>
            <w:tcW w:w="1399" w:type="dxa"/>
            <w:tcMar>
              <w:top w:w="45" w:type="dxa"/>
              <w:left w:w="55" w:type="dxa"/>
              <w:bottom w:w="45" w:type="dxa"/>
              <w:right w:w="55" w:type="dxa"/>
            </w:tcMar>
            <w:vAlign w:val="center"/>
          </w:tcPr>
          <w:p w14:paraId="1B90808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0.356</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0.851</w:t>
            </w:r>
          </w:p>
        </w:tc>
        <w:tc>
          <w:tcPr>
            <w:tcW w:w="1399" w:type="dxa"/>
            <w:tcMar>
              <w:top w:w="45" w:type="dxa"/>
              <w:left w:w="55" w:type="dxa"/>
              <w:bottom w:w="45" w:type="dxa"/>
              <w:right w:w="55" w:type="dxa"/>
            </w:tcMar>
            <w:vAlign w:val="center"/>
          </w:tcPr>
          <w:p w14:paraId="6CC0BDC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563</w:t>
            </w:r>
          </w:p>
        </w:tc>
        <w:tc>
          <w:tcPr>
            <w:tcW w:w="1399" w:type="dxa"/>
            <w:tcMar>
              <w:top w:w="45" w:type="dxa"/>
              <w:left w:w="55" w:type="dxa"/>
              <w:bottom w:w="45" w:type="dxa"/>
              <w:right w:w="55" w:type="dxa"/>
            </w:tcMar>
            <w:vAlign w:val="center"/>
          </w:tcPr>
          <w:p w14:paraId="410CB21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126</w:t>
            </w:r>
          </w:p>
        </w:tc>
      </w:tr>
      <w:tr w14:paraId="05E45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shd w:val="clear" w:color="auto" w:fill="auto"/>
            <w:tcMar>
              <w:top w:w="45" w:type="dxa"/>
              <w:left w:w="55" w:type="dxa"/>
              <w:bottom w:w="45" w:type="dxa"/>
              <w:right w:w="55" w:type="dxa"/>
            </w:tcMar>
            <w:vAlign w:val="center"/>
          </w:tcPr>
          <w:p w14:paraId="3F252EF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Categorical specifications of age and functional burden</w:t>
            </w:r>
          </w:p>
        </w:tc>
        <w:tc>
          <w:tcPr>
            <w:tcW w:w="1399" w:type="dxa"/>
            <w:shd w:val="clear" w:color="auto" w:fill="auto"/>
            <w:tcMar>
              <w:top w:w="45" w:type="dxa"/>
              <w:left w:w="55" w:type="dxa"/>
              <w:bottom w:w="45" w:type="dxa"/>
              <w:right w:w="55" w:type="dxa"/>
            </w:tcMar>
            <w:vAlign w:val="center"/>
          </w:tcPr>
          <w:p w14:paraId="39A1AF2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0.517</w:t>
            </w:r>
          </w:p>
        </w:tc>
        <w:tc>
          <w:tcPr>
            <w:tcW w:w="1399" w:type="dxa"/>
            <w:shd w:val="clear" w:color="auto" w:fill="auto"/>
            <w:tcMar>
              <w:top w:w="45" w:type="dxa"/>
              <w:left w:w="55" w:type="dxa"/>
              <w:bottom w:w="45" w:type="dxa"/>
              <w:right w:w="55" w:type="dxa"/>
            </w:tcMar>
            <w:vAlign w:val="center"/>
          </w:tcPr>
          <w:p w14:paraId="487D935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0.418</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0.639</w:t>
            </w:r>
          </w:p>
        </w:tc>
        <w:tc>
          <w:tcPr>
            <w:tcW w:w="1399" w:type="dxa"/>
            <w:shd w:val="clear" w:color="auto" w:fill="auto"/>
            <w:tcMar>
              <w:top w:w="45" w:type="dxa"/>
              <w:left w:w="55" w:type="dxa"/>
              <w:bottom w:w="45" w:type="dxa"/>
              <w:right w:w="55" w:type="dxa"/>
            </w:tcMar>
            <w:vAlign w:val="center"/>
          </w:tcPr>
          <w:p w14:paraId="15F5AA1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5651</w:t>
            </w:r>
          </w:p>
        </w:tc>
        <w:tc>
          <w:tcPr>
            <w:tcW w:w="1399" w:type="dxa"/>
            <w:shd w:val="clear" w:color="auto" w:fill="auto"/>
            <w:tcMar>
              <w:top w:w="45" w:type="dxa"/>
              <w:left w:w="55" w:type="dxa"/>
              <w:bottom w:w="45" w:type="dxa"/>
              <w:right w:w="55" w:type="dxa"/>
            </w:tcMar>
            <w:vAlign w:val="center"/>
          </w:tcPr>
          <w:p w14:paraId="2B6D87B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2177</w:t>
            </w:r>
          </w:p>
        </w:tc>
      </w:tr>
      <w:tr w14:paraId="284E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shd w:val="clear" w:color="auto" w:fill="auto"/>
            <w:tcMar>
              <w:top w:w="45" w:type="dxa"/>
              <w:left w:w="55" w:type="dxa"/>
              <w:bottom w:w="45" w:type="dxa"/>
              <w:right w:w="55" w:type="dxa"/>
            </w:tcMar>
            <w:vAlign w:val="center"/>
          </w:tcPr>
          <w:p w14:paraId="6AFB6EF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Extended prognos</w:t>
            </w:r>
            <w:r>
              <w:rPr>
                <w:rFonts w:hint="eastAsia" w:ascii="Times New Roman" w:hAnsi="Times New Roman" w:eastAsia="宋体" w:cs="Times New Roman"/>
                <w:color w:val="auto"/>
                <w:sz w:val="18"/>
                <w:szCs w:val="18"/>
                <w:lang w:val="en-US" w:eastAsia="zh-CN"/>
              </w:rPr>
              <w:t>tic</w:t>
            </w:r>
            <w:r>
              <w:rPr>
                <w:rFonts w:hint="default" w:ascii="Times New Roman" w:hAnsi="Times New Roman" w:eastAsia="Arial" w:cs="Times New Roman"/>
                <w:color w:val="auto"/>
                <w:sz w:val="18"/>
                <w:szCs w:val="18"/>
              </w:rPr>
              <w:t xml:space="preserve"> adjustment</w:t>
            </w:r>
          </w:p>
        </w:tc>
        <w:tc>
          <w:tcPr>
            <w:tcW w:w="1399" w:type="dxa"/>
            <w:shd w:val="clear" w:color="auto" w:fill="auto"/>
            <w:tcMar>
              <w:top w:w="45" w:type="dxa"/>
              <w:left w:w="55" w:type="dxa"/>
              <w:bottom w:w="45" w:type="dxa"/>
              <w:right w:w="55" w:type="dxa"/>
            </w:tcMar>
            <w:vAlign w:val="center"/>
          </w:tcPr>
          <w:p w14:paraId="7428B0C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0.531</w:t>
            </w:r>
          </w:p>
        </w:tc>
        <w:tc>
          <w:tcPr>
            <w:tcW w:w="1399" w:type="dxa"/>
            <w:shd w:val="clear" w:color="auto" w:fill="auto"/>
            <w:tcMar>
              <w:top w:w="45" w:type="dxa"/>
              <w:left w:w="55" w:type="dxa"/>
              <w:bottom w:w="45" w:type="dxa"/>
              <w:right w:w="55" w:type="dxa"/>
            </w:tcMar>
            <w:vAlign w:val="center"/>
          </w:tcPr>
          <w:p w14:paraId="234BD7E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0.428</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0.659</w:t>
            </w:r>
          </w:p>
        </w:tc>
        <w:tc>
          <w:tcPr>
            <w:tcW w:w="1399" w:type="dxa"/>
            <w:shd w:val="clear" w:color="auto" w:fill="auto"/>
            <w:tcMar>
              <w:top w:w="45" w:type="dxa"/>
              <w:left w:w="55" w:type="dxa"/>
              <w:bottom w:w="45" w:type="dxa"/>
              <w:right w:w="55" w:type="dxa"/>
            </w:tcMar>
            <w:vAlign w:val="center"/>
          </w:tcPr>
          <w:p w14:paraId="3ADCF55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5651</w:t>
            </w:r>
          </w:p>
        </w:tc>
        <w:tc>
          <w:tcPr>
            <w:tcW w:w="1399" w:type="dxa"/>
            <w:shd w:val="clear" w:color="auto" w:fill="auto"/>
            <w:tcMar>
              <w:top w:w="45" w:type="dxa"/>
              <w:left w:w="55" w:type="dxa"/>
              <w:bottom w:w="45" w:type="dxa"/>
              <w:right w:w="55" w:type="dxa"/>
            </w:tcMar>
            <w:vAlign w:val="center"/>
          </w:tcPr>
          <w:p w14:paraId="70E7892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lang w:val="en-US" w:eastAsia="en-US" w:bidi="ar-SA"/>
              </w:rPr>
            </w:pPr>
            <w:r>
              <w:rPr>
                <w:rFonts w:hint="default" w:ascii="Times New Roman" w:hAnsi="Times New Roman" w:eastAsia="Arial" w:cs="Times New Roman"/>
                <w:color w:val="auto"/>
                <w:sz w:val="18"/>
                <w:szCs w:val="18"/>
              </w:rPr>
              <w:t>2177</w:t>
            </w:r>
          </w:p>
        </w:tc>
      </w:tr>
      <w:tr w14:paraId="3D2AA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1CDC785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Multiple imputation (20 datasets)</w:t>
            </w:r>
          </w:p>
        </w:tc>
        <w:tc>
          <w:tcPr>
            <w:tcW w:w="1399" w:type="dxa"/>
            <w:tcMar>
              <w:top w:w="45" w:type="dxa"/>
              <w:left w:w="55" w:type="dxa"/>
              <w:bottom w:w="45" w:type="dxa"/>
              <w:right w:w="55" w:type="dxa"/>
            </w:tcMar>
            <w:vAlign w:val="center"/>
          </w:tcPr>
          <w:p w14:paraId="6001999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0.517</w:t>
            </w:r>
          </w:p>
        </w:tc>
        <w:tc>
          <w:tcPr>
            <w:tcW w:w="1399" w:type="dxa"/>
            <w:tcMar>
              <w:top w:w="45" w:type="dxa"/>
              <w:left w:w="55" w:type="dxa"/>
              <w:bottom w:w="45" w:type="dxa"/>
              <w:right w:w="55" w:type="dxa"/>
            </w:tcMar>
            <w:vAlign w:val="center"/>
          </w:tcPr>
          <w:p w14:paraId="699A438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0.419</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0.639</w:t>
            </w:r>
          </w:p>
        </w:tc>
        <w:tc>
          <w:tcPr>
            <w:tcW w:w="1399" w:type="dxa"/>
            <w:tcMar>
              <w:top w:w="45" w:type="dxa"/>
              <w:left w:w="55" w:type="dxa"/>
              <w:bottom w:w="45" w:type="dxa"/>
              <w:right w:w="55" w:type="dxa"/>
            </w:tcMar>
            <w:vAlign w:val="center"/>
          </w:tcPr>
          <w:p w14:paraId="38B79E4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5676</w:t>
            </w:r>
          </w:p>
        </w:tc>
        <w:tc>
          <w:tcPr>
            <w:tcW w:w="1399" w:type="dxa"/>
            <w:tcMar>
              <w:top w:w="45" w:type="dxa"/>
              <w:left w:w="55" w:type="dxa"/>
              <w:bottom w:w="45" w:type="dxa"/>
              <w:right w:w="55" w:type="dxa"/>
            </w:tcMar>
            <w:vAlign w:val="center"/>
          </w:tcPr>
          <w:p w14:paraId="10F0839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2189</w:t>
            </w:r>
          </w:p>
        </w:tc>
      </w:tr>
      <w:tr w14:paraId="4346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4641834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Complete-case analysis</w:t>
            </w:r>
          </w:p>
        </w:tc>
        <w:tc>
          <w:tcPr>
            <w:tcW w:w="1399" w:type="dxa"/>
            <w:tcMar>
              <w:top w:w="45" w:type="dxa"/>
              <w:left w:w="55" w:type="dxa"/>
              <w:bottom w:w="45" w:type="dxa"/>
              <w:right w:w="55" w:type="dxa"/>
            </w:tcMar>
            <w:vAlign w:val="center"/>
          </w:tcPr>
          <w:p w14:paraId="283894F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0.549</w:t>
            </w:r>
          </w:p>
        </w:tc>
        <w:tc>
          <w:tcPr>
            <w:tcW w:w="1399" w:type="dxa"/>
            <w:tcMar>
              <w:top w:w="45" w:type="dxa"/>
              <w:left w:w="55" w:type="dxa"/>
              <w:bottom w:w="45" w:type="dxa"/>
              <w:right w:w="55" w:type="dxa"/>
            </w:tcMar>
            <w:vAlign w:val="center"/>
          </w:tcPr>
          <w:p w14:paraId="21A4EEB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0.429</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0.703</w:t>
            </w:r>
          </w:p>
        </w:tc>
        <w:tc>
          <w:tcPr>
            <w:tcW w:w="1399" w:type="dxa"/>
            <w:tcMar>
              <w:top w:w="45" w:type="dxa"/>
              <w:left w:w="55" w:type="dxa"/>
              <w:bottom w:w="45" w:type="dxa"/>
              <w:right w:w="55" w:type="dxa"/>
            </w:tcMar>
            <w:vAlign w:val="center"/>
          </w:tcPr>
          <w:p w14:paraId="65F6365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3619</w:t>
            </w:r>
          </w:p>
        </w:tc>
        <w:tc>
          <w:tcPr>
            <w:tcW w:w="1399" w:type="dxa"/>
            <w:tcMar>
              <w:top w:w="45" w:type="dxa"/>
              <w:left w:w="55" w:type="dxa"/>
              <w:bottom w:w="45" w:type="dxa"/>
              <w:right w:w="55" w:type="dxa"/>
            </w:tcMar>
            <w:vAlign w:val="center"/>
          </w:tcPr>
          <w:p w14:paraId="29029C1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1643</w:t>
            </w:r>
          </w:p>
        </w:tc>
      </w:tr>
      <w:tr w14:paraId="7E5B4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02C3375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Inverse-probability-of-censoring weighting</w:t>
            </w:r>
          </w:p>
        </w:tc>
        <w:tc>
          <w:tcPr>
            <w:tcW w:w="1399" w:type="dxa"/>
            <w:tcMar>
              <w:top w:w="45" w:type="dxa"/>
              <w:left w:w="55" w:type="dxa"/>
              <w:bottom w:w="45" w:type="dxa"/>
              <w:right w:w="55" w:type="dxa"/>
            </w:tcMar>
            <w:vAlign w:val="center"/>
          </w:tcPr>
          <w:p w14:paraId="27580FD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0.526</w:t>
            </w:r>
          </w:p>
        </w:tc>
        <w:tc>
          <w:tcPr>
            <w:tcW w:w="1399" w:type="dxa"/>
            <w:tcMar>
              <w:top w:w="45" w:type="dxa"/>
              <w:left w:w="55" w:type="dxa"/>
              <w:bottom w:w="45" w:type="dxa"/>
              <w:right w:w="55" w:type="dxa"/>
            </w:tcMar>
            <w:vAlign w:val="center"/>
          </w:tcPr>
          <w:p w14:paraId="64BD455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0.426</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0.650</w:t>
            </w:r>
          </w:p>
        </w:tc>
        <w:tc>
          <w:tcPr>
            <w:tcW w:w="1399" w:type="dxa"/>
            <w:tcMar>
              <w:top w:w="45" w:type="dxa"/>
              <w:left w:w="55" w:type="dxa"/>
              <w:bottom w:w="45" w:type="dxa"/>
              <w:right w:w="55" w:type="dxa"/>
            </w:tcMar>
            <w:vAlign w:val="center"/>
          </w:tcPr>
          <w:p w14:paraId="331D85C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5651</w:t>
            </w:r>
          </w:p>
        </w:tc>
        <w:tc>
          <w:tcPr>
            <w:tcW w:w="1399" w:type="dxa"/>
            <w:tcMar>
              <w:top w:w="45" w:type="dxa"/>
              <w:left w:w="55" w:type="dxa"/>
              <w:bottom w:w="45" w:type="dxa"/>
              <w:right w:w="55" w:type="dxa"/>
            </w:tcMar>
            <w:vAlign w:val="center"/>
          </w:tcPr>
          <w:p w14:paraId="6592D7F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2177</w:t>
            </w:r>
          </w:p>
        </w:tc>
      </w:tr>
      <w:tr w14:paraId="1B194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0E70390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18"/>
                <w:szCs w:val="18"/>
              </w:rPr>
            </w:pPr>
            <w:r>
              <w:rPr>
                <w:rFonts w:hint="default" w:ascii="Times New Roman" w:hAnsi="Times New Roman" w:eastAsia="Arial" w:cs="Times New Roman"/>
                <w:color w:val="auto"/>
                <w:sz w:val="18"/>
                <w:szCs w:val="18"/>
              </w:rPr>
              <w:t>Alternative robust Poisson risk ratio</w:t>
            </w:r>
          </w:p>
        </w:tc>
        <w:tc>
          <w:tcPr>
            <w:tcW w:w="1399" w:type="dxa"/>
            <w:tcMar>
              <w:top w:w="45" w:type="dxa"/>
              <w:left w:w="55" w:type="dxa"/>
              <w:bottom w:w="45" w:type="dxa"/>
              <w:right w:w="55" w:type="dxa"/>
            </w:tcMar>
            <w:vAlign w:val="center"/>
          </w:tcPr>
          <w:p w14:paraId="648514E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0.852</w:t>
            </w:r>
          </w:p>
        </w:tc>
        <w:tc>
          <w:tcPr>
            <w:tcW w:w="1399" w:type="dxa"/>
            <w:tcMar>
              <w:top w:w="45" w:type="dxa"/>
              <w:left w:w="55" w:type="dxa"/>
              <w:bottom w:w="45" w:type="dxa"/>
              <w:right w:w="55" w:type="dxa"/>
            </w:tcMar>
            <w:vAlign w:val="center"/>
          </w:tcPr>
          <w:p w14:paraId="5546F64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0.801</w:t>
            </w:r>
            <w:r>
              <w:rPr>
                <w:rFonts w:hint="eastAsia" w:ascii="宋体" w:hAnsi="宋体" w:eastAsia="宋体" w:cs="宋体"/>
                <w:color w:val="auto"/>
                <w:sz w:val="18"/>
                <w:szCs w:val="18"/>
                <w:lang w:val="en-US" w:eastAsia="zh-CN"/>
              </w:rPr>
              <w:t>-</w:t>
            </w:r>
            <w:r>
              <w:rPr>
                <w:rFonts w:hint="eastAsia" w:ascii="Times New Roman" w:hAnsi="Times New Roman" w:eastAsia="宋体" w:cs="Times New Roman"/>
                <w:color w:val="auto"/>
                <w:sz w:val="18"/>
                <w:szCs w:val="18"/>
                <w:lang w:val="en-US" w:eastAsia="zh-CN"/>
              </w:rPr>
              <w:t>0.908</w:t>
            </w:r>
          </w:p>
        </w:tc>
        <w:tc>
          <w:tcPr>
            <w:tcW w:w="1399" w:type="dxa"/>
            <w:tcMar>
              <w:top w:w="45" w:type="dxa"/>
              <w:left w:w="55" w:type="dxa"/>
              <w:bottom w:w="45" w:type="dxa"/>
              <w:right w:w="55" w:type="dxa"/>
            </w:tcMar>
            <w:vAlign w:val="center"/>
          </w:tcPr>
          <w:p w14:paraId="16C9B2D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rPr>
            </w:pPr>
            <w:r>
              <w:rPr>
                <w:rFonts w:hint="default" w:ascii="Times New Roman" w:hAnsi="Times New Roman" w:eastAsia="Arial" w:cs="Times New Roman"/>
                <w:color w:val="auto"/>
                <w:sz w:val="18"/>
                <w:szCs w:val="18"/>
              </w:rPr>
              <w:t>5651</w:t>
            </w:r>
          </w:p>
        </w:tc>
        <w:tc>
          <w:tcPr>
            <w:tcW w:w="1399" w:type="dxa"/>
            <w:tcMar>
              <w:top w:w="45" w:type="dxa"/>
              <w:left w:w="55" w:type="dxa"/>
              <w:bottom w:w="45" w:type="dxa"/>
              <w:right w:w="55" w:type="dxa"/>
            </w:tcMar>
            <w:vAlign w:val="center"/>
          </w:tcPr>
          <w:p w14:paraId="6D236CB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rPr>
            </w:pPr>
            <w:r>
              <w:rPr>
                <w:rFonts w:hint="default" w:ascii="Times New Roman" w:hAnsi="Times New Roman" w:eastAsia="Arial" w:cs="Times New Roman"/>
                <w:color w:val="auto"/>
                <w:sz w:val="18"/>
                <w:szCs w:val="18"/>
              </w:rPr>
              <w:t>2177</w:t>
            </w:r>
          </w:p>
        </w:tc>
      </w:tr>
      <w:tr w14:paraId="11A1A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7458154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color w:val="auto"/>
                <w:sz w:val="18"/>
                <w:szCs w:val="18"/>
              </w:rPr>
              <w:t>Alive-and-transitioned composite</w:t>
            </w:r>
            <w:r>
              <w:rPr>
                <w:rFonts w:hint="eastAsia" w:ascii="Times New Roman" w:hAnsi="Times New Roman" w:eastAsia="宋体" w:cs="Times New Roman"/>
                <w:color w:val="auto"/>
                <w:sz w:val="18"/>
                <w:szCs w:val="18"/>
                <w:lang w:val="en-US" w:eastAsia="zh-CN"/>
              </w:rPr>
              <w:t xml:space="preserve"> outcome</w:t>
            </w:r>
          </w:p>
        </w:tc>
        <w:tc>
          <w:tcPr>
            <w:tcW w:w="1399" w:type="dxa"/>
            <w:tcMar>
              <w:top w:w="45" w:type="dxa"/>
              <w:left w:w="55" w:type="dxa"/>
              <w:bottom w:w="45" w:type="dxa"/>
              <w:right w:w="55" w:type="dxa"/>
            </w:tcMar>
            <w:vAlign w:val="center"/>
          </w:tcPr>
          <w:p w14:paraId="0484F57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0.537</w:t>
            </w:r>
          </w:p>
        </w:tc>
        <w:tc>
          <w:tcPr>
            <w:tcW w:w="1399" w:type="dxa"/>
            <w:tcMar>
              <w:top w:w="45" w:type="dxa"/>
              <w:left w:w="55" w:type="dxa"/>
              <w:bottom w:w="45" w:type="dxa"/>
              <w:right w:w="55" w:type="dxa"/>
            </w:tcMar>
            <w:vAlign w:val="center"/>
          </w:tcPr>
          <w:p w14:paraId="4784A03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0.440</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0.655</w:t>
            </w:r>
          </w:p>
        </w:tc>
        <w:tc>
          <w:tcPr>
            <w:tcW w:w="1399" w:type="dxa"/>
            <w:tcMar>
              <w:top w:w="45" w:type="dxa"/>
              <w:left w:w="55" w:type="dxa"/>
              <w:bottom w:w="45" w:type="dxa"/>
              <w:right w:w="55" w:type="dxa"/>
            </w:tcMar>
            <w:vAlign w:val="center"/>
          </w:tcPr>
          <w:p w14:paraId="736DEEA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7381</w:t>
            </w:r>
          </w:p>
        </w:tc>
        <w:tc>
          <w:tcPr>
            <w:tcW w:w="1399" w:type="dxa"/>
            <w:tcMar>
              <w:top w:w="45" w:type="dxa"/>
              <w:left w:w="55" w:type="dxa"/>
              <w:bottom w:w="45" w:type="dxa"/>
              <w:right w:w="55" w:type="dxa"/>
            </w:tcMar>
            <w:vAlign w:val="center"/>
          </w:tcPr>
          <w:p w14:paraId="3F5859F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eastAsia" w:ascii="Times New Roman" w:hAnsi="Times New Roman" w:eastAsia="宋体" w:cs="Times New Roman"/>
                <w:color w:val="auto"/>
                <w:sz w:val="18"/>
                <w:szCs w:val="18"/>
                <w:lang w:val="en-US" w:eastAsia="zh-CN"/>
              </w:rPr>
            </w:pPr>
            <w:r>
              <w:rPr>
                <w:rFonts w:hint="default" w:ascii="Times New Roman" w:hAnsi="Times New Roman" w:eastAsia="Arial" w:cs="Times New Roman"/>
                <w:color w:val="auto"/>
                <w:sz w:val="18"/>
                <w:szCs w:val="18"/>
              </w:rPr>
              <w:t>251</w:t>
            </w:r>
            <w:r>
              <w:rPr>
                <w:rFonts w:hint="eastAsia" w:ascii="Times New Roman" w:hAnsi="Times New Roman" w:eastAsia="宋体" w:cs="Times New Roman"/>
                <w:color w:val="auto"/>
                <w:sz w:val="18"/>
                <w:szCs w:val="18"/>
                <w:lang w:val="en-US" w:eastAsia="zh-CN"/>
              </w:rPr>
              <w:t>8</w:t>
            </w:r>
          </w:p>
        </w:tc>
      </w:tr>
      <w:tr w14:paraId="0287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3610F73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All non-death unknown outcomes assigned persistent severe limitation</w:t>
            </w:r>
          </w:p>
        </w:tc>
        <w:tc>
          <w:tcPr>
            <w:tcW w:w="1399" w:type="dxa"/>
            <w:tcMar>
              <w:top w:w="45" w:type="dxa"/>
              <w:left w:w="55" w:type="dxa"/>
              <w:bottom w:w="45" w:type="dxa"/>
              <w:right w:w="55" w:type="dxa"/>
            </w:tcMar>
            <w:vAlign w:val="center"/>
          </w:tcPr>
          <w:p w14:paraId="7BE3104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0.624</w:t>
            </w:r>
          </w:p>
        </w:tc>
        <w:tc>
          <w:tcPr>
            <w:tcW w:w="1399" w:type="dxa"/>
            <w:tcMar>
              <w:top w:w="45" w:type="dxa"/>
              <w:left w:w="55" w:type="dxa"/>
              <w:bottom w:w="45" w:type="dxa"/>
              <w:right w:w="55" w:type="dxa"/>
            </w:tcMar>
            <w:vAlign w:val="center"/>
          </w:tcPr>
          <w:p w14:paraId="2E2506D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0.517</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0.754</w:t>
            </w:r>
          </w:p>
        </w:tc>
        <w:tc>
          <w:tcPr>
            <w:tcW w:w="1399" w:type="dxa"/>
            <w:tcMar>
              <w:top w:w="45" w:type="dxa"/>
              <w:left w:w="55" w:type="dxa"/>
              <w:bottom w:w="45" w:type="dxa"/>
              <w:right w:w="55" w:type="dxa"/>
            </w:tcMar>
            <w:vAlign w:val="center"/>
          </w:tcPr>
          <w:p w14:paraId="13646D5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7940</w:t>
            </w:r>
          </w:p>
        </w:tc>
        <w:tc>
          <w:tcPr>
            <w:tcW w:w="1399" w:type="dxa"/>
            <w:tcMar>
              <w:top w:w="45" w:type="dxa"/>
              <w:left w:w="55" w:type="dxa"/>
              <w:bottom w:w="45" w:type="dxa"/>
              <w:right w:w="55" w:type="dxa"/>
            </w:tcMar>
            <w:vAlign w:val="center"/>
          </w:tcPr>
          <w:p w14:paraId="6B68BB1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2697</w:t>
            </w:r>
          </w:p>
        </w:tc>
      </w:tr>
      <w:tr w14:paraId="7A81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Mar>
              <w:top w:w="45" w:type="dxa"/>
              <w:left w:w="55" w:type="dxa"/>
              <w:bottom w:w="45" w:type="dxa"/>
              <w:right w:w="55" w:type="dxa"/>
            </w:tcMar>
            <w:vAlign w:val="center"/>
          </w:tcPr>
          <w:p w14:paraId="633F94C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All non-death unknown outcomes assigned transition to no or mild difficulty</w:t>
            </w:r>
          </w:p>
        </w:tc>
        <w:tc>
          <w:tcPr>
            <w:tcW w:w="1399" w:type="dxa"/>
            <w:tcMar>
              <w:top w:w="45" w:type="dxa"/>
              <w:left w:w="55" w:type="dxa"/>
              <w:bottom w:w="45" w:type="dxa"/>
              <w:right w:w="55" w:type="dxa"/>
            </w:tcMar>
            <w:vAlign w:val="center"/>
          </w:tcPr>
          <w:p w14:paraId="2C4829E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0.535</w:t>
            </w:r>
          </w:p>
        </w:tc>
        <w:tc>
          <w:tcPr>
            <w:tcW w:w="1399" w:type="dxa"/>
            <w:tcMar>
              <w:top w:w="45" w:type="dxa"/>
              <w:left w:w="55" w:type="dxa"/>
              <w:bottom w:w="45" w:type="dxa"/>
              <w:right w:w="55" w:type="dxa"/>
            </w:tcMar>
            <w:vAlign w:val="center"/>
          </w:tcPr>
          <w:p w14:paraId="28FA51D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0.445</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0.643</w:t>
            </w:r>
          </w:p>
        </w:tc>
        <w:tc>
          <w:tcPr>
            <w:tcW w:w="1399" w:type="dxa"/>
            <w:tcMar>
              <w:top w:w="45" w:type="dxa"/>
              <w:left w:w="55" w:type="dxa"/>
              <w:bottom w:w="45" w:type="dxa"/>
              <w:right w:w="55" w:type="dxa"/>
            </w:tcMar>
            <w:vAlign w:val="center"/>
          </w:tcPr>
          <w:p w14:paraId="509DFC6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7940</w:t>
            </w:r>
          </w:p>
        </w:tc>
        <w:tc>
          <w:tcPr>
            <w:tcW w:w="1399" w:type="dxa"/>
            <w:tcMar>
              <w:top w:w="45" w:type="dxa"/>
              <w:left w:w="55" w:type="dxa"/>
              <w:bottom w:w="45" w:type="dxa"/>
              <w:right w:w="55" w:type="dxa"/>
            </w:tcMar>
            <w:vAlign w:val="center"/>
          </w:tcPr>
          <w:p w14:paraId="2A314D1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2697</w:t>
            </w:r>
          </w:p>
        </w:tc>
      </w:tr>
      <w:tr w14:paraId="4DAB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Borders>
              <w:bottom w:val="nil"/>
            </w:tcBorders>
            <w:tcMar>
              <w:top w:w="45" w:type="dxa"/>
              <w:left w:w="55" w:type="dxa"/>
              <w:bottom w:w="45" w:type="dxa"/>
              <w:right w:w="55" w:type="dxa"/>
            </w:tcMar>
            <w:vAlign w:val="center"/>
          </w:tcPr>
          <w:p w14:paraId="2447F58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H</w:t>
            </w:r>
            <w:r>
              <w:rPr>
                <w:rFonts w:hint="default" w:ascii="Times New Roman" w:hAnsi="Times New Roman" w:eastAsia="Arial" w:cs="Times New Roman"/>
                <w:color w:val="auto"/>
                <w:sz w:val="18"/>
                <w:szCs w:val="18"/>
              </w:rPr>
              <w:t>elp-favouring assignment</w:t>
            </w:r>
          </w:p>
        </w:tc>
        <w:tc>
          <w:tcPr>
            <w:tcW w:w="1399" w:type="dxa"/>
            <w:tcBorders>
              <w:bottom w:val="nil"/>
            </w:tcBorders>
            <w:tcMar>
              <w:top w:w="45" w:type="dxa"/>
              <w:left w:w="55" w:type="dxa"/>
              <w:bottom w:w="45" w:type="dxa"/>
              <w:right w:w="55" w:type="dxa"/>
            </w:tcMar>
            <w:vAlign w:val="center"/>
          </w:tcPr>
          <w:p w14:paraId="122FD02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0.877</w:t>
            </w:r>
          </w:p>
        </w:tc>
        <w:tc>
          <w:tcPr>
            <w:tcW w:w="1399" w:type="dxa"/>
            <w:tcBorders>
              <w:bottom w:val="nil"/>
            </w:tcBorders>
            <w:tcMar>
              <w:top w:w="45" w:type="dxa"/>
              <w:left w:w="55" w:type="dxa"/>
              <w:bottom w:w="45" w:type="dxa"/>
              <w:right w:w="55" w:type="dxa"/>
            </w:tcMar>
            <w:vAlign w:val="center"/>
          </w:tcPr>
          <w:p w14:paraId="2E83FF4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0.730</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1.055</w:t>
            </w:r>
          </w:p>
        </w:tc>
        <w:tc>
          <w:tcPr>
            <w:tcW w:w="1399" w:type="dxa"/>
            <w:tcBorders>
              <w:bottom w:val="nil"/>
            </w:tcBorders>
            <w:tcMar>
              <w:top w:w="45" w:type="dxa"/>
              <w:left w:w="55" w:type="dxa"/>
              <w:bottom w:w="45" w:type="dxa"/>
              <w:right w:w="55" w:type="dxa"/>
            </w:tcMar>
            <w:vAlign w:val="center"/>
          </w:tcPr>
          <w:p w14:paraId="2E47D08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7940</w:t>
            </w:r>
          </w:p>
        </w:tc>
        <w:tc>
          <w:tcPr>
            <w:tcW w:w="1399" w:type="dxa"/>
            <w:tcBorders>
              <w:bottom w:val="nil"/>
            </w:tcBorders>
            <w:tcMar>
              <w:top w:w="45" w:type="dxa"/>
              <w:left w:w="55" w:type="dxa"/>
              <w:bottom w:w="45" w:type="dxa"/>
              <w:right w:w="55" w:type="dxa"/>
            </w:tcMar>
            <w:vAlign w:val="center"/>
          </w:tcPr>
          <w:p w14:paraId="3909D96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2697</w:t>
            </w:r>
          </w:p>
        </w:tc>
      </w:tr>
      <w:tr w14:paraId="1BA2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69" w:type="dxa"/>
            <w:tcBorders>
              <w:top w:val="nil"/>
              <w:bottom w:val="single" w:color="auto" w:sz="4" w:space="0"/>
            </w:tcBorders>
            <w:tcMar>
              <w:top w:w="45" w:type="dxa"/>
              <w:left w:w="55" w:type="dxa"/>
              <w:bottom w:w="45" w:type="dxa"/>
              <w:right w:w="55" w:type="dxa"/>
            </w:tcMar>
            <w:vAlign w:val="center"/>
          </w:tcPr>
          <w:p w14:paraId="762ED2B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N</w:t>
            </w:r>
            <w:r>
              <w:rPr>
                <w:rFonts w:hint="default" w:ascii="Times New Roman" w:hAnsi="Times New Roman" w:eastAsia="Arial" w:cs="Times New Roman"/>
                <w:color w:val="auto"/>
                <w:sz w:val="18"/>
                <w:szCs w:val="18"/>
              </w:rPr>
              <w:t>o-help-favouring assignment</w:t>
            </w:r>
          </w:p>
        </w:tc>
        <w:tc>
          <w:tcPr>
            <w:tcW w:w="1399" w:type="dxa"/>
            <w:tcBorders>
              <w:top w:val="nil"/>
              <w:bottom w:val="single" w:color="auto" w:sz="4" w:space="0"/>
            </w:tcBorders>
            <w:tcMar>
              <w:top w:w="45" w:type="dxa"/>
              <w:left w:w="55" w:type="dxa"/>
              <w:bottom w:w="45" w:type="dxa"/>
              <w:right w:w="55" w:type="dxa"/>
            </w:tcMar>
            <w:vAlign w:val="center"/>
          </w:tcPr>
          <w:p w14:paraId="170434D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0.370</w:t>
            </w:r>
          </w:p>
        </w:tc>
        <w:tc>
          <w:tcPr>
            <w:tcW w:w="1399" w:type="dxa"/>
            <w:tcBorders>
              <w:top w:val="nil"/>
              <w:bottom w:val="single" w:color="auto" w:sz="4" w:space="0"/>
            </w:tcBorders>
            <w:tcMar>
              <w:top w:w="45" w:type="dxa"/>
              <w:left w:w="55" w:type="dxa"/>
              <w:bottom w:w="45" w:type="dxa"/>
              <w:right w:w="55" w:type="dxa"/>
            </w:tcMar>
            <w:vAlign w:val="center"/>
          </w:tcPr>
          <w:p w14:paraId="0737575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0.303</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0.451</w:t>
            </w:r>
          </w:p>
        </w:tc>
        <w:tc>
          <w:tcPr>
            <w:tcW w:w="1399" w:type="dxa"/>
            <w:tcBorders>
              <w:top w:val="nil"/>
              <w:bottom w:val="single" w:color="auto" w:sz="4" w:space="0"/>
            </w:tcBorders>
            <w:tcMar>
              <w:top w:w="45" w:type="dxa"/>
              <w:left w:w="55" w:type="dxa"/>
              <w:bottom w:w="45" w:type="dxa"/>
              <w:right w:w="55" w:type="dxa"/>
            </w:tcMar>
            <w:vAlign w:val="center"/>
          </w:tcPr>
          <w:p w14:paraId="2755680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7940</w:t>
            </w:r>
          </w:p>
        </w:tc>
        <w:tc>
          <w:tcPr>
            <w:tcW w:w="1399" w:type="dxa"/>
            <w:tcBorders>
              <w:top w:val="nil"/>
              <w:bottom w:val="single" w:color="auto" w:sz="4" w:space="0"/>
            </w:tcBorders>
            <w:tcMar>
              <w:top w:w="45" w:type="dxa"/>
              <w:left w:w="55" w:type="dxa"/>
              <w:bottom w:w="45" w:type="dxa"/>
              <w:right w:w="55" w:type="dxa"/>
            </w:tcMar>
            <w:vAlign w:val="center"/>
          </w:tcPr>
          <w:p w14:paraId="3BD3095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2697</w:t>
            </w:r>
          </w:p>
        </w:tc>
      </w:tr>
    </w:tbl>
    <w:p w14:paraId="516C6C5B">
      <w:pPr>
        <w:pStyle w:val="3"/>
        <w:keepNext/>
        <w:pageBreakBefore/>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eastAsia="Arial" w:cs="Times New Roman"/>
          <w:b/>
          <w:color w:val="auto"/>
          <w:sz w:val="24"/>
          <w:szCs w:val="24"/>
        </w:rPr>
      </w:pPr>
      <w:r>
        <w:rPr>
          <w:rFonts w:hint="default" w:ascii="Times New Roman" w:hAnsi="Times New Roman" w:eastAsia="Arial" w:cs="Times New Roman"/>
          <w:b/>
          <w:color w:val="auto"/>
          <w:sz w:val="24"/>
          <w:szCs w:val="24"/>
        </w:rPr>
        <w:t>Table S6 Sensitivity analyses excluding assisted or proxy health-module responses</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13"/>
        <w:gridCol w:w="1399"/>
        <w:gridCol w:w="1399"/>
        <w:gridCol w:w="1399"/>
        <w:gridCol w:w="1399"/>
      </w:tblGrid>
      <w:tr w14:paraId="702DA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3813" w:type="dxa"/>
            <w:tcBorders>
              <w:top w:val="single" w:color="auto" w:sz="4" w:space="0"/>
              <w:bottom w:val="single" w:color="auto" w:sz="4" w:space="0"/>
            </w:tcBorders>
            <w:tcMar>
              <w:top w:w="45" w:type="dxa"/>
              <w:left w:w="55" w:type="dxa"/>
              <w:bottom w:w="45" w:type="dxa"/>
              <w:right w:w="55" w:type="dxa"/>
            </w:tcMar>
            <w:vAlign w:val="center"/>
          </w:tcPr>
          <w:p w14:paraId="73AA435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Analysis</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472D8A3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OR</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699E012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95% CI</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67A20BA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person–activity observations</w:t>
            </w:r>
            <w:r>
              <w:rPr>
                <w:rFonts w:hint="eastAsia" w:ascii="Times New Roman" w:hAnsi="Times New Roman" w:eastAsia="宋体" w:cs="Times New Roman"/>
                <w:b/>
                <w:color w:val="auto"/>
                <w:sz w:val="18"/>
                <w:szCs w:val="18"/>
                <w:lang w:val="en-US" w:eastAsia="zh-CN"/>
              </w:rPr>
              <w:t>, n</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0403BC3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Participants</w:t>
            </w:r>
            <w:r>
              <w:rPr>
                <w:rFonts w:hint="eastAsia" w:ascii="Times New Roman" w:hAnsi="Times New Roman" w:eastAsia="宋体" w:cs="Times New Roman"/>
                <w:b/>
                <w:color w:val="auto"/>
                <w:sz w:val="18"/>
                <w:szCs w:val="18"/>
                <w:lang w:val="en-US" w:eastAsia="zh-CN"/>
              </w:rPr>
              <w:t>, n</w:t>
            </w:r>
          </w:p>
        </w:tc>
      </w:tr>
      <w:tr w14:paraId="60E4D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3" w:type="dxa"/>
            <w:tcBorders>
              <w:top w:val="single" w:color="auto" w:sz="4" w:space="0"/>
            </w:tcBorders>
            <w:tcMar>
              <w:top w:w="45" w:type="dxa"/>
              <w:left w:w="55" w:type="dxa"/>
              <w:bottom w:w="45" w:type="dxa"/>
              <w:right w:w="55" w:type="dxa"/>
            </w:tcMar>
            <w:vAlign w:val="center"/>
          </w:tcPr>
          <w:p w14:paraId="5CCBFDC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color w:val="auto"/>
                <w:sz w:val="18"/>
                <w:szCs w:val="18"/>
              </w:rPr>
              <w:t xml:space="preserve">Primary observed-outcome </w:t>
            </w:r>
            <w:r>
              <w:rPr>
                <w:rFonts w:hint="eastAsia" w:ascii="Times New Roman" w:hAnsi="Times New Roman" w:eastAsia="宋体" w:cs="Times New Roman"/>
                <w:color w:val="auto"/>
                <w:sz w:val="18"/>
                <w:szCs w:val="18"/>
                <w:lang w:val="en-US" w:eastAsia="zh-CN"/>
              </w:rPr>
              <w:t>analysis</w:t>
            </w:r>
          </w:p>
        </w:tc>
        <w:tc>
          <w:tcPr>
            <w:tcW w:w="1399" w:type="dxa"/>
            <w:tcBorders>
              <w:top w:val="single" w:color="auto" w:sz="4" w:space="0"/>
            </w:tcBorders>
            <w:tcMar>
              <w:top w:w="45" w:type="dxa"/>
              <w:left w:w="55" w:type="dxa"/>
              <w:bottom w:w="45" w:type="dxa"/>
              <w:right w:w="55" w:type="dxa"/>
            </w:tcMar>
            <w:vAlign w:val="center"/>
          </w:tcPr>
          <w:p w14:paraId="1BC01DF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0.530</w:t>
            </w:r>
          </w:p>
        </w:tc>
        <w:tc>
          <w:tcPr>
            <w:tcW w:w="1399" w:type="dxa"/>
            <w:tcBorders>
              <w:top w:val="single" w:color="auto" w:sz="4" w:space="0"/>
            </w:tcBorders>
            <w:tcMar>
              <w:top w:w="45" w:type="dxa"/>
              <w:left w:w="55" w:type="dxa"/>
              <w:bottom w:w="45" w:type="dxa"/>
              <w:right w:w="55" w:type="dxa"/>
            </w:tcMar>
            <w:vAlign w:val="center"/>
          </w:tcPr>
          <w:p w14:paraId="65120CD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0.429</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0.654</w:t>
            </w:r>
          </w:p>
        </w:tc>
        <w:tc>
          <w:tcPr>
            <w:tcW w:w="1399" w:type="dxa"/>
            <w:tcBorders>
              <w:top w:val="single" w:color="auto" w:sz="4" w:space="0"/>
            </w:tcBorders>
            <w:tcMar>
              <w:top w:w="45" w:type="dxa"/>
              <w:left w:w="55" w:type="dxa"/>
              <w:bottom w:w="45" w:type="dxa"/>
              <w:right w:w="55" w:type="dxa"/>
            </w:tcMar>
            <w:vAlign w:val="center"/>
          </w:tcPr>
          <w:p w14:paraId="2674638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5651</w:t>
            </w:r>
          </w:p>
        </w:tc>
        <w:tc>
          <w:tcPr>
            <w:tcW w:w="1399" w:type="dxa"/>
            <w:tcBorders>
              <w:top w:val="single" w:color="auto" w:sz="4" w:space="0"/>
            </w:tcBorders>
            <w:tcMar>
              <w:top w:w="45" w:type="dxa"/>
              <w:left w:w="55" w:type="dxa"/>
              <w:bottom w:w="45" w:type="dxa"/>
              <w:right w:w="55" w:type="dxa"/>
            </w:tcMar>
            <w:vAlign w:val="center"/>
          </w:tcPr>
          <w:p w14:paraId="0B358EC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2177</w:t>
            </w:r>
          </w:p>
        </w:tc>
      </w:tr>
      <w:tr w14:paraId="142E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3" w:type="dxa"/>
            <w:tcMar>
              <w:top w:w="45" w:type="dxa"/>
              <w:left w:w="55" w:type="dxa"/>
              <w:bottom w:w="45" w:type="dxa"/>
              <w:right w:w="55" w:type="dxa"/>
            </w:tcMar>
            <w:vAlign w:val="center"/>
          </w:tcPr>
          <w:p w14:paraId="6642AFE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Exclude 2018 complete proxy response (DB032=4)</w:t>
            </w:r>
          </w:p>
        </w:tc>
        <w:tc>
          <w:tcPr>
            <w:tcW w:w="1399" w:type="dxa"/>
            <w:tcMar>
              <w:top w:w="45" w:type="dxa"/>
              <w:left w:w="55" w:type="dxa"/>
              <w:bottom w:w="45" w:type="dxa"/>
              <w:right w:w="55" w:type="dxa"/>
            </w:tcMar>
            <w:vAlign w:val="center"/>
          </w:tcPr>
          <w:p w14:paraId="2F1778B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0.556</w:t>
            </w:r>
          </w:p>
        </w:tc>
        <w:tc>
          <w:tcPr>
            <w:tcW w:w="1399" w:type="dxa"/>
            <w:tcMar>
              <w:top w:w="45" w:type="dxa"/>
              <w:left w:w="55" w:type="dxa"/>
              <w:bottom w:w="45" w:type="dxa"/>
              <w:right w:w="55" w:type="dxa"/>
            </w:tcMar>
            <w:vAlign w:val="center"/>
          </w:tcPr>
          <w:p w14:paraId="7CD4392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0.446</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0.694</w:t>
            </w:r>
          </w:p>
        </w:tc>
        <w:tc>
          <w:tcPr>
            <w:tcW w:w="1399" w:type="dxa"/>
            <w:tcMar>
              <w:top w:w="45" w:type="dxa"/>
              <w:left w:w="55" w:type="dxa"/>
              <w:bottom w:w="45" w:type="dxa"/>
              <w:right w:w="55" w:type="dxa"/>
            </w:tcMar>
            <w:vAlign w:val="center"/>
          </w:tcPr>
          <w:p w14:paraId="2BB3FFC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4743</w:t>
            </w:r>
          </w:p>
        </w:tc>
        <w:tc>
          <w:tcPr>
            <w:tcW w:w="1399" w:type="dxa"/>
            <w:tcMar>
              <w:top w:w="45" w:type="dxa"/>
              <w:left w:w="55" w:type="dxa"/>
              <w:bottom w:w="45" w:type="dxa"/>
              <w:right w:w="55" w:type="dxa"/>
            </w:tcMar>
            <w:vAlign w:val="center"/>
          </w:tcPr>
          <w:p w14:paraId="188D0F2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1966</w:t>
            </w:r>
          </w:p>
        </w:tc>
      </w:tr>
      <w:tr w14:paraId="75661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3" w:type="dxa"/>
            <w:tcMar>
              <w:top w:w="45" w:type="dxa"/>
              <w:left w:w="55" w:type="dxa"/>
              <w:bottom w:w="45" w:type="dxa"/>
              <w:right w:w="55" w:type="dxa"/>
            </w:tcMar>
            <w:vAlign w:val="center"/>
          </w:tcPr>
          <w:p w14:paraId="7B1529A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Exclude 2018 assistance most/all of the time or complete proxy response (DB032=3–4)</w:t>
            </w:r>
          </w:p>
        </w:tc>
        <w:tc>
          <w:tcPr>
            <w:tcW w:w="1399" w:type="dxa"/>
            <w:tcMar>
              <w:top w:w="45" w:type="dxa"/>
              <w:left w:w="55" w:type="dxa"/>
              <w:bottom w:w="45" w:type="dxa"/>
              <w:right w:w="55" w:type="dxa"/>
            </w:tcMar>
            <w:vAlign w:val="center"/>
          </w:tcPr>
          <w:p w14:paraId="29A3663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0.582</w:t>
            </w:r>
          </w:p>
        </w:tc>
        <w:tc>
          <w:tcPr>
            <w:tcW w:w="1399" w:type="dxa"/>
            <w:tcMar>
              <w:top w:w="45" w:type="dxa"/>
              <w:left w:w="55" w:type="dxa"/>
              <w:bottom w:w="45" w:type="dxa"/>
              <w:right w:w="55" w:type="dxa"/>
            </w:tcMar>
            <w:vAlign w:val="center"/>
          </w:tcPr>
          <w:p w14:paraId="60F6EEF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0.463</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0.733</w:t>
            </w:r>
          </w:p>
        </w:tc>
        <w:tc>
          <w:tcPr>
            <w:tcW w:w="1399" w:type="dxa"/>
            <w:tcMar>
              <w:top w:w="45" w:type="dxa"/>
              <w:left w:w="55" w:type="dxa"/>
              <w:bottom w:w="45" w:type="dxa"/>
              <w:right w:w="55" w:type="dxa"/>
            </w:tcMar>
            <w:vAlign w:val="center"/>
          </w:tcPr>
          <w:p w14:paraId="599326B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4245</w:t>
            </w:r>
          </w:p>
        </w:tc>
        <w:tc>
          <w:tcPr>
            <w:tcW w:w="1399" w:type="dxa"/>
            <w:tcMar>
              <w:top w:w="45" w:type="dxa"/>
              <w:left w:w="55" w:type="dxa"/>
              <w:bottom w:w="45" w:type="dxa"/>
              <w:right w:w="55" w:type="dxa"/>
            </w:tcMar>
            <w:vAlign w:val="center"/>
          </w:tcPr>
          <w:p w14:paraId="2FE0EA2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1809</w:t>
            </w:r>
          </w:p>
        </w:tc>
      </w:tr>
      <w:tr w14:paraId="7BEC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3" w:type="dxa"/>
            <w:tcMar>
              <w:top w:w="45" w:type="dxa"/>
              <w:left w:w="55" w:type="dxa"/>
              <w:bottom w:w="45" w:type="dxa"/>
              <w:right w:w="55" w:type="dxa"/>
            </w:tcMar>
            <w:vAlign w:val="center"/>
          </w:tcPr>
          <w:p w14:paraId="52541C7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2018 unassisted self-response only (DB032=1)</w:t>
            </w:r>
          </w:p>
        </w:tc>
        <w:tc>
          <w:tcPr>
            <w:tcW w:w="1399" w:type="dxa"/>
            <w:tcMar>
              <w:top w:w="45" w:type="dxa"/>
              <w:left w:w="55" w:type="dxa"/>
              <w:bottom w:w="45" w:type="dxa"/>
              <w:right w:w="55" w:type="dxa"/>
            </w:tcMar>
            <w:vAlign w:val="center"/>
          </w:tcPr>
          <w:p w14:paraId="6C2F677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0.585</w:t>
            </w:r>
          </w:p>
        </w:tc>
        <w:tc>
          <w:tcPr>
            <w:tcW w:w="1399" w:type="dxa"/>
            <w:tcMar>
              <w:top w:w="45" w:type="dxa"/>
              <w:left w:w="55" w:type="dxa"/>
              <w:bottom w:w="45" w:type="dxa"/>
              <w:right w:w="55" w:type="dxa"/>
            </w:tcMar>
            <w:vAlign w:val="center"/>
          </w:tcPr>
          <w:p w14:paraId="0BBF2C7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0.445</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0.768</w:t>
            </w:r>
          </w:p>
        </w:tc>
        <w:tc>
          <w:tcPr>
            <w:tcW w:w="1399" w:type="dxa"/>
            <w:tcMar>
              <w:top w:w="45" w:type="dxa"/>
              <w:left w:w="55" w:type="dxa"/>
              <w:bottom w:w="45" w:type="dxa"/>
              <w:right w:w="55" w:type="dxa"/>
            </w:tcMar>
            <w:vAlign w:val="center"/>
          </w:tcPr>
          <w:p w14:paraId="0B7BC70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3172</w:t>
            </w:r>
          </w:p>
        </w:tc>
        <w:tc>
          <w:tcPr>
            <w:tcW w:w="1399" w:type="dxa"/>
            <w:tcMar>
              <w:top w:w="45" w:type="dxa"/>
              <w:left w:w="55" w:type="dxa"/>
              <w:bottom w:w="45" w:type="dxa"/>
              <w:right w:w="55" w:type="dxa"/>
            </w:tcMar>
            <w:vAlign w:val="center"/>
          </w:tcPr>
          <w:p w14:paraId="53AA9CD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1402</w:t>
            </w:r>
          </w:p>
        </w:tc>
      </w:tr>
      <w:tr w14:paraId="7E66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3" w:type="dxa"/>
            <w:tcMar>
              <w:top w:w="45" w:type="dxa"/>
              <w:left w:w="55" w:type="dxa"/>
              <w:bottom w:w="45" w:type="dxa"/>
              <w:right w:w="55" w:type="dxa"/>
            </w:tcMar>
            <w:vAlign w:val="center"/>
          </w:tcPr>
          <w:p w14:paraId="3650EA9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Exclude 2020 complete proxy response (DB045=4)</w:t>
            </w:r>
          </w:p>
        </w:tc>
        <w:tc>
          <w:tcPr>
            <w:tcW w:w="1399" w:type="dxa"/>
            <w:tcMar>
              <w:top w:w="45" w:type="dxa"/>
              <w:left w:w="55" w:type="dxa"/>
              <w:bottom w:w="45" w:type="dxa"/>
              <w:right w:w="55" w:type="dxa"/>
            </w:tcMar>
            <w:vAlign w:val="center"/>
          </w:tcPr>
          <w:p w14:paraId="7A4BD8D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0.524</w:t>
            </w:r>
          </w:p>
        </w:tc>
        <w:tc>
          <w:tcPr>
            <w:tcW w:w="1399" w:type="dxa"/>
            <w:tcMar>
              <w:top w:w="45" w:type="dxa"/>
              <w:left w:w="55" w:type="dxa"/>
              <w:bottom w:w="45" w:type="dxa"/>
              <w:right w:w="55" w:type="dxa"/>
            </w:tcMar>
            <w:vAlign w:val="center"/>
          </w:tcPr>
          <w:p w14:paraId="54D6505C">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0.417</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0.660</w:t>
            </w:r>
          </w:p>
        </w:tc>
        <w:tc>
          <w:tcPr>
            <w:tcW w:w="1399" w:type="dxa"/>
            <w:tcMar>
              <w:top w:w="45" w:type="dxa"/>
              <w:left w:w="55" w:type="dxa"/>
              <w:bottom w:w="45" w:type="dxa"/>
              <w:right w:w="55" w:type="dxa"/>
            </w:tcMar>
            <w:vAlign w:val="center"/>
          </w:tcPr>
          <w:p w14:paraId="31718DC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4332</w:t>
            </w:r>
          </w:p>
        </w:tc>
        <w:tc>
          <w:tcPr>
            <w:tcW w:w="1399" w:type="dxa"/>
            <w:tcMar>
              <w:top w:w="45" w:type="dxa"/>
              <w:left w:w="55" w:type="dxa"/>
              <w:bottom w:w="45" w:type="dxa"/>
              <w:right w:w="55" w:type="dxa"/>
            </w:tcMar>
            <w:vAlign w:val="center"/>
          </w:tcPr>
          <w:p w14:paraId="7552420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1857</w:t>
            </w:r>
          </w:p>
        </w:tc>
      </w:tr>
      <w:tr w14:paraId="677F2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813" w:type="dxa"/>
            <w:tcBorders>
              <w:bottom w:val="single" w:color="auto" w:sz="4" w:space="0"/>
            </w:tcBorders>
            <w:tcMar>
              <w:top w:w="45" w:type="dxa"/>
              <w:left w:w="55" w:type="dxa"/>
              <w:bottom w:w="45" w:type="dxa"/>
              <w:right w:w="55" w:type="dxa"/>
            </w:tcMar>
            <w:vAlign w:val="center"/>
          </w:tcPr>
          <w:p w14:paraId="6B64392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Exclude complete proxy response in either wave</w:t>
            </w:r>
          </w:p>
        </w:tc>
        <w:tc>
          <w:tcPr>
            <w:tcW w:w="1399" w:type="dxa"/>
            <w:tcBorders>
              <w:bottom w:val="single" w:color="auto" w:sz="4" w:space="0"/>
            </w:tcBorders>
            <w:tcMar>
              <w:top w:w="45" w:type="dxa"/>
              <w:left w:w="55" w:type="dxa"/>
              <w:bottom w:w="45" w:type="dxa"/>
              <w:right w:w="55" w:type="dxa"/>
            </w:tcMar>
            <w:vAlign w:val="center"/>
          </w:tcPr>
          <w:p w14:paraId="27E259C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0.542</w:t>
            </w:r>
          </w:p>
        </w:tc>
        <w:tc>
          <w:tcPr>
            <w:tcW w:w="1399" w:type="dxa"/>
            <w:tcBorders>
              <w:bottom w:val="single" w:color="auto" w:sz="4" w:space="0"/>
            </w:tcBorders>
            <w:tcMar>
              <w:top w:w="45" w:type="dxa"/>
              <w:left w:w="55" w:type="dxa"/>
              <w:bottom w:w="45" w:type="dxa"/>
              <w:right w:w="55" w:type="dxa"/>
            </w:tcMar>
            <w:vAlign w:val="center"/>
          </w:tcPr>
          <w:p w14:paraId="203D259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0.428</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0.688</w:t>
            </w:r>
          </w:p>
        </w:tc>
        <w:tc>
          <w:tcPr>
            <w:tcW w:w="1399" w:type="dxa"/>
            <w:tcBorders>
              <w:bottom w:val="single" w:color="auto" w:sz="4" w:space="0"/>
            </w:tcBorders>
            <w:tcMar>
              <w:top w:w="45" w:type="dxa"/>
              <w:left w:w="55" w:type="dxa"/>
              <w:bottom w:w="45" w:type="dxa"/>
              <w:right w:w="55" w:type="dxa"/>
            </w:tcMar>
            <w:vAlign w:val="center"/>
          </w:tcPr>
          <w:p w14:paraId="048C71B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3966</w:t>
            </w:r>
          </w:p>
        </w:tc>
        <w:tc>
          <w:tcPr>
            <w:tcW w:w="1399" w:type="dxa"/>
            <w:tcBorders>
              <w:bottom w:val="single" w:color="auto" w:sz="4" w:space="0"/>
            </w:tcBorders>
            <w:tcMar>
              <w:top w:w="45" w:type="dxa"/>
              <w:left w:w="55" w:type="dxa"/>
              <w:bottom w:w="45" w:type="dxa"/>
              <w:right w:w="55" w:type="dxa"/>
            </w:tcMar>
            <w:vAlign w:val="center"/>
          </w:tcPr>
          <w:p w14:paraId="59803D2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1762</w:t>
            </w:r>
          </w:p>
        </w:tc>
      </w:tr>
    </w:tbl>
    <w:p w14:paraId="02869E8B">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jc w:val="both"/>
        <w:textAlignment w:val="auto"/>
        <w:rPr>
          <w:rFonts w:hint="default" w:ascii="Times New Roman" w:hAnsi="Times New Roman" w:eastAsia="Arial" w:cs="Times New Roman"/>
          <w:b w:val="0"/>
          <w:bCs w:val="0"/>
          <w:color w:val="auto"/>
          <w:sz w:val="24"/>
          <w:szCs w:val="24"/>
        </w:rPr>
      </w:pPr>
      <w:r>
        <w:rPr>
          <w:rFonts w:hint="default" w:ascii="Times New Roman" w:hAnsi="Times New Roman" w:eastAsia="Arial" w:cs="Times New Roman"/>
          <w:b w:val="0"/>
          <w:bCs w:val="0"/>
          <w:color w:val="auto"/>
          <w:sz w:val="24"/>
          <w:szCs w:val="24"/>
        </w:rPr>
        <w:t>Odds ratios compare person–activity observations with reported help with those without reported help; values below 1 indicate lower odds of transition to no or mild difficulty. DB032 describes the mode of completion of the 2018 health module, and DB045 describes the corresponding mode in 2020. Assistance with questionnaire completion is distinct from the activity-specific report of help used as the study exposure. CI, confidence interval; OR, odds ratio.</w:t>
      </w:r>
    </w:p>
    <w:p w14:paraId="5B659BD9">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eastAsia="Arial" w:cs="Times New Roman"/>
          <w:color w:val="auto"/>
          <w:sz w:val="24"/>
          <w:szCs w:val="24"/>
        </w:rPr>
        <w:sectPr>
          <w:pgSz w:w="15840" w:h="12240" w:orient="landscape"/>
          <w:pgMar w:top="792" w:right="792" w:bottom="792" w:left="792" w:header="720" w:footer="720" w:gutter="0"/>
          <w:cols w:space="720" w:num="1"/>
          <w:docGrid w:linePitch="360" w:charSpace="0"/>
        </w:sectPr>
      </w:pPr>
    </w:p>
    <w:p w14:paraId="501BDB6E">
      <w:pPr>
        <w:pStyle w:val="3"/>
        <w:keepNext/>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360" w:lineRule="auto"/>
        <w:textAlignment w:val="auto"/>
        <w:rPr>
          <w:rFonts w:hint="default" w:ascii="Times New Roman" w:hAnsi="Times New Roman" w:eastAsia="Arial" w:cs="Times New Roman"/>
          <w:b/>
          <w:color w:val="auto"/>
          <w:sz w:val="24"/>
          <w:szCs w:val="24"/>
        </w:rPr>
      </w:pPr>
      <w:r>
        <w:rPr>
          <w:rFonts w:hint="default" w:ascii="Times New Roman" w:hAnsi="Times New Roman" w:eastAsia="Arial" w:cs="Times New Roman"/>
          <w:b/>
          <w:color w:val="auto"/>
          <w:sz w:val="24"/>
          <w:szCs w:val="24"/>
        </w:rPr>
        <w:t>Table S7 Secondary functional outcomes and exploratory subgroup analyses</w:t>
      </w:r>
    </w:p>
    <w:p w14:paraId="6DCEA14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24"/>
          <w:szCs w:val="24"/>
        </w:rPr>
      </w:pPr>
      <w:r>
        <w:rPr>
          <w:rFonts w:hint="default" w:ascii="Times New Roman" w:hAnsi="Times New Roman" w:eastAsia="Arial" w:cs="Times New Roman"/>
          <w:color w:val="auto"/>
          <w:sz w:val="24"/>
          <w:szCs w:val="24"/>
        </w:rPr>
        <w:t>Panel A</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Arial" w:cs="Times New Roman"/>
          <w:color w:val="auto"/>
          <w:sz w:val="24"/>
          <w:szCs w:val="24"/>
        </w:rPr>
        <w:t>Secondary functional outcomes</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37"/>
        <w:gridCol w:w="1399"/>
        <w:gridCol w:w="1399"/>
        <w:gridCol w:w="1399"/>
        <w:gridCol w:w="1399"/>
      </w:tblGrid>
      <w:tr w14:paraId="34B72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737" w:type="dxa"/>
            <w:tcBorders>
              <w:top w:val="single" w:color="auto" w:sz="4" w:space="0"/>
              <w:bottom w:val="single" w:color="auto" w:sz="4" w:space="0"/>
            </w:tcBorders>
            <w:tcMar>
              <w:top w:w="45" w:type="dxa"/>
              <w:left w:w="55" w:type="dxa"/>
              <w:bottom w:w="45" w:type="dxa"/>
              <w:right w:w="55" w:type="dxa"/>
            </w:tcMar>
            <w:vAlign w:val="center"/>
          </w:tcPr>
          <w:p w14:paraId="6D444FA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Outcome</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5062EE6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OR</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208D15B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95% CI</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47DF2BF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person–activity observations</w:t>
            </w:r>
            <w:r>
              <w:rPr>
                <w:rFonts w:hint="eastAsia" w:ascii="Times New Roman" w:hAnsi="Times New Roman" w:eastAsia="宋体" w:cs="Times New Roman"/>
                <w:b/>
                <w:color w:val="auto"/>
                <w:sz w:val="18"/>
                <w:szCs w:val="18"/>
                <w:lang w:val="en-US" w:eastAsia="zh-CN"/>
              </w:rPr>
              <w:t>, n</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41A115F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Participants</w:t>
            </w:r>
            <w:r>
              <w:rPr>
                <w:rFonts w:hint="eastAsia" w:ascii="Times New Roman" w:hAnsi="Times New Roman" w:eastAsia="宋体" w:cs="Times New Roman"/>
                <w:b/>
                <w:color w:val="auto"/>
                <w:sz w:val="18"/>
                <w:szCs w:val="18"/>
                <w:lang w:val="en-US" w:eastAsia="zh-CN"/>
              </w:rPr>
              <w:t>, n</w:t>
            </w:r>
          </w:p>
        </w:tc>
      </w:tr>
      <w:tr w14:paraId="5EA63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737" w:type="dxa"/>
            <w:tcMar>
              <w:top w:w="45" w:type="dxa"/>
              <w:left w:w="55" w:type="dxa"/>
              <w:bottom w:w="45" w:type="dxa"/>
              <w:right w:w="55" w:type="dxa"/>
            </w:tcMar>
            <w:vAlign w:val="center"/>
          </w:tcPr>
          <w:p w14:paraId="3FFCF51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T</w:t>
            </w:r>
            <w:r>
              <w:rPr>
                <w:rFonts w:hint="default" w:ascii="Times New Roman" w:hAnsi="Times New Roman" w:eastAsia="Arial" w:cs="Times New Roman"/>
                <w:color w:val="auto"/>
                <w:sz w:val="18"/>
                <w:szCs w:val="18"/>
              </w:rPr>
              <w:t>ransition to no difficulty (level 1)</w:t>
            </w:r>
          </w:p>
        </w:tc>
        <w:tc>
          <w:tcPr>
            <w:tcW w:w="1399" w:type="dxa"/>
            <w:tcMar>
              <w:top w:w="45" w:type="dxa"/>
              <w:left w:w="55" w:type="dxa"/>
              <w:bottom w:w="45" w:type="dxa"/>
              <w:right w:w="55" w:type="dxa"/>
            </w:tcMar>
            <w:vAlign w:val="center"/>
          </w:tcPr>
          <w:p w14:paraId="5B46EBA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0.778</w:t>
            </w:r>
          </w:p>
        </w:tc>
        <w:tc>
          <w:tcPr>
            <w:tcW w:w="1399" w:type="dxa"/>
            <w:tcMar>
              <w:top w:w="45" w:type="dxa"/>
              <w:left w:w="55" w:type="dxa"/>
              <w:bottom w:w="45" w:type="dxa"/>
              <w:right w:w="55" w:type="dxa"/>
            </w:tcMar>
            <w:vAlign w:val="center"/>
          </w:tcPr>
          <w:p w14:paraId="49F1CFA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0.643</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0.942</w:t>
            </w:r>
          </w:p>
        </w:tc>
        <w:tc>
          <w:tcPr>
            <w:tcW w:w="1399" w:type="dxa"/>
            <w:tcMar>
              <w:top w:w="45" w:type="dxa"/>
              <w:left w:w="55" w:type="dxa"/>
              <w:bottom w:w="45" w:type="dxa"/>
              <w:right w:w="55" w:type="dxa"/>
            </w:tcMar>
            <w:vAlign w:val="center"/>
          </w:tcPr>
          <w:p w14:paraId="064CF56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5651</w:t>
            </w:r>
          </w:p>
        </w:tc>
        <w:tc>
          <w:tcPr>
            <w:tcW w:w="1399" w:type="dxa"/>
            <w:tcMar>
              <w:top w:w="45" w:type="dxa"/>
              <w:left w:w="55" w:type="dxa"/>
              <w:bottom w:w="45" w:type="dxa"/>
              <w:right w:w="55" w:type="dxa"/>
            </w:tcMar>
            <w:vAlign w:val="center"/>
          </w:tcPr>
          <w:p w14:paraId="0C9F21D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2177</w:t>
            </w:r>
          </w:p>
        </w:tc>
      </w:tr>
      <w:tr w14:paraId="0BB83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737" w:type="dxa"/>
            <w:tcBorders>
              <w:bottom w:val="single" w:color="auto" w:sz="4" w:space="0"/>
            </w:tcBorders>
            <w:tcMar>
              <w:top w:w="45" w:type="dxa"/>
              <w:left w:w="55" w:type="dxa"/>
              <w:bottom w:w="45" w:type="dxa"/>
              <w:right w:w="55" w:type="dxa"/>
            </w:tcMar>
            <w:vAlign w:val="center"/>
          </w:tcPr>
          <w:p w14:paraId="09C65B2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left"/>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Improvement by at least one level on the four-level functional scale</w:t>
            </w:r>
          </w:p>
        </w:tc>
        <w:tc>
          <w:tcPr>
            <w:tcW w:w="1399" w:type="dxa"/>
            <w:tcBorders>
              <w:bottom w:val="single" w:color="auto" w:sz="4" w:space="0"/>
            </w:tcBorders>
            <w:tcMar>
              <w:top w:w="45" w:type="dxa"/>
              <w:left w:w="55" w:type="dxa"/>
              <w:bottom w:w="45" w:type="dxa"/>
              <w:right w:w="55" w:type="dxa"/>
            </w:tcMar>
            <w:vAlign w:val="center"/>
          </w:tcPr>
          <w:p w14:paraId="38899D0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0.562</w:t>
            </w:r>
          </w:p>
        </w:tc>
        <w:tc>
          <w:tcPr>
            <w:tcW w:w="1399" w:type="dxa"/>
            <w:tcBorders>
              <w:bottom w:val="single" w:color="auto" w:sz="4" w:space="0"/>
            </w:tcBorders>
            <w:tcMar>
              <w:top w:w="45" w:type="dxa"/>
              <w:left w:w="55" w:type="dxa"/>
              <w:bottom w:w="45" w:type="dxa"/>
              <w:right w:w="55" w:type="dxa"/>
            </w:tcMar>
            <w:vAlign w:val="center"/>
          </w:tcPr>
          <w:p w14:paraId="1CDC7AC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0.450</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0.703</w:t>
            </w:r>
          </w:p>
        </w:tc>
        <w:tc>
          <w:tcPr>
            <w:tcW w:w="1399" w:type="dxa"/>
            <w:tcBorders>
              <w:bottom w:val="single" w:color="auto" w:sz="4" w:space="0"/>
            </w:tcBorders>
            <w:tcMar>
              <w:top w:w="45" w:type="dxa"/>
              <w:left w:w="55" w:type="dxa"/>
              <w:bottom w:w="45" w:type="dxa"/>
              <w:right w:w="55" w:type="dxa"/>
            </w:tcMar>
            <w:vAlign w:val="center"/>
          </w:tcPr>
          <w:p w14:paraId="184E23E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5651</w:t>
            </w:r>
          </w:p>
        </w:tc>
        <w:tc>
          <w:tcPr>
            <w:tcW w:w="1399" w:type="dxa"/>
            <w:tcBorders>
              <w:bottom w:val="single" w:color="auto" w:sz="4" w:space="0"/>
            </w:tcBorders>
            <w:tcMar>
              <w:top w:w="45" w:type="dxa"/>
              <w:left w:w="55" w:type="dxa"/>
              <w:bottom w:w="45" w:type="dxa"/>
              <w:right w:w="55" w:type="dxa"/>
            </w:tcMar>
            <w:vAlign w:val="center"/>
          </w:tcPr>
          <w:p w14:paraId="35B9439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2177</w:t>
            </w:r>
          </w:p>
        </w:tc>
      </w:tr>
    </w:tbl>
    <w:p w14:paraId="0504C39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24"/>
          <w:szCs w:val="24"/>
        </w:rPr>
      </w:pPr>
    </w:p>
    <w:p w14:paraId="00F0BEC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Arial" w:cs="Times New Roman"/>
          <w:color w:val="auto"/>
          <w:sz w:val="24"/>
          <w:szCs w:val="24"/>
        </w:rPr>
      </w:pPr>
      <w:r>
        <w:rPr>
          <w:rFonts w:hint="default" w:ascii="Times New Roman" w:hAnsi="Times New Roman" w:eastAsia="Arial" w:cs="Times New Roman"/>
          <w:color w:val="auto"/>
          <w:sz w:val="24"/>
          <w:szCs w:val="24"/>
        </w:rPr>
        <w:t>Panel B. Exploratory subgroup analyses of transition to no or mild difficulty</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15"/>
        <w:gridCol w:w="2104"/>
        <w:gridCol w:w="1675"/>
        <w:gridCol w:w="1756"/>
        <w:gridCol w:w="1399"/>
        <w:gridCol w:w="1399"/>
        <w:gridCol w:w="1399"/>
      </w:tblGrid>
      <w:tr w14:paraId="60D9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815" w:type="dxa"/>
            <w:tcBorders>
              <w:top w:val="single" w:color="auto" w:sz="4" w:space="0"/>
              <w:bottom w:val="single" w:color="auto" w:sz="4" w:space="0"/>
            </w:tcBorders>
            <w:tcMar>
              <w:top w:w="45" w:type="dxa"/>
              <w:left w:w="55" w:type="dxa"/>
              <w:bottom w:w="45" w:type="dxa"/>
              <w:right w:w="55" w:type="dxa"/>
            </w:tcMar>
            <w:vAlign w:val="center"/>
          </w:tcPr>
          <w:p w14:paraId="6651D2F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b/>
                <w:color w:val="auto"/>
                <w:sz w:val="18"/>
                <w:szCs w:val="18"/>
                <w:lang w:val="en-US" w:eastAsia="zh-CN"/>
              </w:rPr>
              <w:t>Subgroup factor</w:t>
            </w:r>
          </w:p>
        </w:tc>
        <w:tc>
          <w:tcPr>
            <w:tcW w:w="2104" w:type="dxa"/>
            <w:tcBorders>
              <w:top w:val="single" w:color="auto" w:sz="4" w:space="0"/>
              <w:bottom w:val="single" w:color="auto" w:sz="4" w:space="0"/>
            </w:tcBorders>
            <w:tcMar>
              <w:top w:w="45" w:type="dxa"/>
              <w:left w:w="55" w:type="dxa"/>
              <w:bottom w:w="45" w:type="dxa"/>
              <w:right w:w="55" w:type="dxa"/>
            </w:tcMar>
            <w:vAlign w:val="center"/>
          </w:tcPr>
          <w:p w14:paraId="29443E5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stratum</w:t>
            </w:r>
          </w:p>
        </w:tc>
        <w:tc>
          <w:tcPr>
            <w:tcW w:w="1675" w:type="dxa"/>
            <w:tcBorders>
              <w:top w:val="single" w:color="auto" w:sz="4" w:space="0"/>
              <w:bottom w:val="single" w:color="auto" w:sz="4" w:space="0"/>
            </w:tcBorders>
            <w:tcMar>
              <w:top w:w="45" w:type="dxa"/>
              <w:left w:w="55" w:type="dxa"/>
              <w:bottom w:w="45" w:type="dxa"/>
              <w:right w:w="55" w:type="dxa"/>
            </w:tcMar>
            <w:vAlign w:val="center"/>
          </w:tcPr>
          <w:p w14:paraId="702A062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OR</w:t>
            </w:r>
          </w:p>
        </w:tc>
        <w:tc>
          <w:tcPr>
            <w:tcW w:w="1756" w:type="dxa"/>
            <w:tcBorders>
              <w:top w:val="single" w:color="auto" w:sz="4" w:space="0"/>
              <w:bottom w:val="single" w:color="auto" w:sz="4" w:space="0"/>
            </w:tcBorders>
            <w:tcMar>
              <w:top w:w="45" w:type="dxa"/>
              <w:left w:w="55" w:type="dxa"/>
              <w:bottom w:w="45" w:type="dxa"/>
              <w:right w:w="55" w:type="dxa"/>
            </w:tcMar>
            <w:vAlign w:val="center"/>
          </w:tcPr>
          <w:p w14:paraId="79CFA6F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b/>
                <w:color w:val="auto"/>
                <w:sz w:val="18"/>
                <w:szCs w:val="18"/>
              </w:rPr>
              <w:t>95% CI</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18B94C1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person–activity observations</w:t>
            </w:r>
            <w:r>
              <w:rPr>
                <w:rFonts w:hint="eastAsia" w:ascii="Times New Roman" w:hAnsi="Times New Roman" w:eastAsia="宋体" w:cs="Times New Roman"/>
                <w:b/>
                <w:color w:val="auto"/>
                <w:sz w:val="18"/>
                <w:szCs w:val="18"/>
                <w:lang w:val="en-US" w:eastAsia="zh-CN"/>
              </w:rPr>
              <w:t>, n</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2661834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Arial" w:cs="Times New Roman"/>
                <w:b/>
                <w:color w:val="auto"/>
                <w:sz w:val="18"/>
                <w:szCs w:val="18"/>
              </w:rPr>
              <w:t>Participants</w:t>
            </w:r>
            <w:r>
              <w:rPr>
                <w:rFonts w:hint="eastAsia" w:ascii="Times New Roman" w:hAnsi="Times New Roman" w:eastAsia="宋体" w:cs="Times New Roman"/>
                <w:b/>
                <w:color w:val="auto"/>
                <w:sz w:val="18"/>
                <w:szCs w:val="18"/>
                <w:lang w:val="en-US" w:eastAsia="zh-CN"/>
              </w:rPr>
              <w:t>, n</w:t>
            </w:r>
          </w:p>
        </w:tc>
        <w:tc>
          <w:tcPr>
            <w:tcW w:w="1399" w:type="dxa"/>
            <w:tcBorders>
              <w:top w:val="single" w:color="auto" w:sz="4" w:space="0"/>
              <w:bottom w:val="single" w:color="auto" w:sz="4" w:space="0"/>
            </w:tcBorders>
            <w:tcMar>
              <w:top w:w="45" w:type="dxa"/>
              <w:left w:w="55" w:type="dxa"/>
              <w:bottom w:w="45" w:type="dxa"/>
              <w:right w:w="55" w:type="dxa"/>
            </w:tcMar>
            <w:vAlign w:val="center"/>
          </w:tcPr>
          <w:p w14:paraId="363D23A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P for interaction</w:t>
            </w:r>
          </w:p>
        </w:tc>
      </w:tr>
      <w:tr w14:paraId="78E5B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15" w:type="dxa"/>
            <w:tcMar>
              <w:top w:w="45" w:type="dxa"/>
              <w:left w:w="55" w:type="dxa"/>
              <w:bottom w:w="45" w:type="dxa"/>
              <w:right w:w="55" w:type="dxa"/>
            </w:tcMar>
            <w:vAlign w:val="center"/>
          </w:tcPr>
          <w:p w14:paraId="112C1F3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Functional domain</w:t>
            </w:r>
          </w:p>
        </w:tc>
        <w:tc>
          <w:tcPr>
            <w:tcW w:w="2104" w:type="dxa"/>
            <w:tcMar>
              <w:top w:w="45" w:type="dxa"/>
              <w:left w:w="55" w:type="dxa"/>
              <w:bottom w:w="45" w:type="dxa"/>
              <w:right w:w="55" w:type="dxa"/>
            </w:tcMar>
            <w:vAlign w:val="center"/>
          </w:tcPr>
          <w:p w14:paraId="5801BE0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BADL</w:t>
            </w:r>
          </w:p>
        </w:tc>
        <w:tc>
          <w:tcPr>
            <w:tcW w:w="1675" w:type="dxa"/>
            <w:tcMar>
              <w:top w:w="45" w:type="dxa"/>
              <w:left w:w="55" w:type="dxa"/>
              <w:bottom w:w="45" w:type="dxa"/>
              <w:right w:w="55" w:type="dxa"/>
            </w:tcMar>
            <w:vAlign w:val="center"/>
          </w:tcPr>
          <w:p w14:paraId="62F552B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0.382</w:t>
            </w:r>
          </w:p>
        </w:tc>
        <w:tc>
          <w:tcPr>
            <w:tcW w:w="1756" w:type="dxa"/>
            <w:tcMar>
              <w:top w:w="45" w:type="dxa"/>
              <w:left w:w="55" w:type="dxa"/>
              <w:bottom w:w="45" w:type="dxa"/>
              <w:right w:w="55" w:type="dxa"/>
            </w:tcMar>
            <w:vAlign w:val="center"/>
          </w:tcPr>
          <w:p w14:paraId="40B1DB9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0.245</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0.596</w:t>
            </w:r>
          </w:p>
        </w:tc>
        <w:tc>
          <w:tcPr>
            <w:tcW w:w="1399" w:type="dxa"/>
            <w:tcMar>
              <w:top w:w="45" w:type="dxa"/>
              <w:left w:w="55" w:type="dxa"/>
              <w:bottom w:w="45" w:type="dxa"/>
              <w:right w:w="55" w:type="dxa"/>
            </w:tcMar>
            <w:vAlign w:val="center"/>
          </w:tcPr>
          <w:p w14:paraId="4885540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1392</w:t>
            </w:r>
          </w:p>
        </w:tc>
        <w:tc>
          <w:tcPr>
            <w:tcW w:w="1399" w:type="dxa"/>
            <w:tcMar>
              <w:top w:w="45" w:type="dxa"/>
              <w:left w:w="55" w:type="dxa"/>
              <w:bottom w:w="45" w:type="dxa"/>
              <w:right w:w="55" w:type="dxa"/>
            </w:tcMar>
            <w:vAlign w:val="center"/>
          </w:tcPr>
          <w:p w14:paraId="47418F1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781</w:t>
            </w:r>
          </w:p>
        </w:tc>
        <w:tc>
          <w:tcPr>
            <w:tcW w:w="1399" w:type="dxa"/>
            <w:tcMar>
              <w:top w:w="45" w:type="dxa"/>
              <w:left w:w="55" w:type="dxa"/>
              <w:bottom w:w="45" w:type="dxa"/>
              <w:right w:w="55" w:type="dxa"/>
            </w:tcMar>
            <w:vAlign w:val="center"/>
          </w:tcPr>
          <w:p w14:paraId="7F2698E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rPr>
            </w:pPr>
          </w:p>
        </w:tc>
      </w:tr>
      <w:tr w14:paraId="7F68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15" w:type="dxa"/>
            <w:tcMar>
              <w:top w:w="45" w:type="dxa"/>
              <w:left w:w="55" w:type="dxa"/>
              <w:bottom w:w="45" w:type="dxa"/>
              <w:right w:w="55" w:type="dxa"/>
            </w:tcMar>
            <w:vAlign w:val="center"/>
          </w:tcPr>
          <w:p w14:paraId="24EB5A7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p>
        </w:tc>
        <w:tc>
          <w:tcPr>
            <w:tcW w:w="2104" w:type="dxa"/>
            <w:tcMar>
              <w:top w:w="45" w:type="dxa"/>
              <w:left w:w="55" w:type="dxa"/>
              <w:bottom w:w="45" w:type="dxa"/>
              <w:right w:w="55" w:type="dxa"/>
            </w:tcMar>
            <w:vAlign w:val="center"/>
          </w:tcPr>
          <w:p w14:paraId="3D0A06E7">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IADL</w:t>
            </w:r>
          </w:p>
        </w:tc>
        <w:tc>
          <w:tcPr>
            <w:tcW w:w="1675" w:type="dxa"/>
            <w:tcMar>
              <w:top w:w="45" w:type="dxa"/>
              <w:left w:w="55" w:type="dxa"/>
              <w:bottom w:w="45" w:type="dxa"/>
              <w:right w:w="55" w:type="dxa"/>
            </w:tcMar>
            <w:vAlign w:val="center"/>
          </w:tcPr>
          <w:p w14:paraId="57F869E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0.587</w:t>
            </w:r>
          </w:p>
        </w:tc>
        <w:tc>
          <w:tcPr>
            <w:tcW w:w="1756" w:type="dxa"/>
            <w:tcMar>
              <w:top w:w="45" w:type="dxa"/>
              <w:left w:w="55" w:type="dxa"/>
              <w:bottom w:w="45" w:type="dxa"/>
              <w:right w:w="55" w:type="dxa"/>
            </w:tcMar>
            <w:vAlign w:val="center"/>
          </w:tcPr>
          <w:p w14:paraId="2B0BE09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0.466</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0.741</w:t>
            </w:r>
          </w:p>
        </w:tc>
        <w:tc>
          <w:tcPr>
            <w:tcW w:w="1399" w:type="dxa"/>
            <w:tcMar>
              <w:top w:w="45" w:type="dxa"/>
              <w:left w:w="55" w:type="dxa"/>
              <w:bottom w:w="45" w:type="dxa"/>
              <w:right w:w="55" w:type="dxa"/>
            </w:tcMar>
            <w:vAlign w:val="center"/>
          </w:tcPr>
          <w:p w14:paraId="476CC5E8">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4259</w:t>
            </w:r>
          </w:p>
        </w:tc>
        <w:tc>
          <w:tcPr>
            <w:tcW w:w="1399" w:type="dxa"/>
            <w:tcMar>
              <w:top w:w="45" w:type="dxa"/>
              <w:left w:w="55" w:type="dxa"/>
              <w:bottom w:w="45" w:type="dxa"/>
              <w:right w:w="55" w:type="dxa"/>
            </w:tcMar>
            <w:vAlign w:val="center"/>
          </w:tcPr>
          <w:p w14:paraId="753A133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2020</w:t>
            </w:r>
          </w:p>
        </w:tc>
        <w:tc>
          <w:tcPr>
            <w:tcW w:w="1399" w:type="dxa"/>
            <w:tcMar>
              <w:top w:w="45" w:type="dxa"/>
              <w:left w:w="55" w:type="dxa"/>
              <w:bottom w:w="45" w:type="dxa"/>
              <w:right w:w="55" w:type="dxa"/>
            </w:tcMar>
            <w:vAlign w:val="center"/>
          </w:tcPr>
          <w:p w14:paraId="525C1C4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0.166</w:t>
            </w:r>
          </w:p>
        </w:tc>
      </w:tr>
      <w:tr w14:paraId="72C38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15" w:type="dxa"/>
            <w:tcMar>
              <w:top w:w="45" w:type="dxa"/>
              <w:left w:w="55" w:type="dxa"/>
              <w:bottom w:w="45" w:type="dxa"/>
              <w:right w:w="55" w:type="dxa"/>
            </w:tcMar>
            <w:vAlign w:val="center"/>
          </w:tcPr>
          <w:p w14:paraId="66F9CFA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2018</w:t>
            </w:r>
            <w:r>
              <w:rPr>
                <w:rFonts w:hint="default" w:ascii="Times New Roman" w:hAnsi="Times New Roman" w:eastAsia="Arial" w:cs="Times New Roman"/>
                <w:color w:val="auto"/>
                <w:sz w:val="18"/>
                <w:szCs w:val="18"/>
              </w:rPr>
              <w:t xml:space="preserve"> functional level</w:t>
            </w:r>
          </w:p>
        </w:tc>
        <w:tc>
          <w:tcPr>
            <w:tcW w:w="2104" w:type="dxa"/>
            <w:tcMar>
              <w:top w:w="45" w:type="dxa"/>
              <w:left w:w="55" w:type="dxa"/>
              <w:bottom w:w="45" w:type="dxa"/>
              <w:right w:w="55" w:type="dxa"/>
            </w:tcMar>
            <w:vAlign w:val="center"/>
          </w:tcPr>
          <w:p w14:paraId="4ED8008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level 3</w:t>
            </w:r>
          </w:p>
        </w:tc>
        <w:tc>
          <w:tcPr>
            <w:tcW w:w="1675" w:type="dxa"/>
            <w:tcMar>
              <w:top w:w="45" w:type="dxa"/>
              <w:left w:w="55" w:type="dxa"/>
              <w:bottom w:w="45" w:type="dxa"/>
              <w:right w:w="55" w:type="dxa"/>
            </w:tcMar>
            <w:vAlign w:val="center"/>
          </w:tcPr>
          <w:p w14:paraId="463963C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0.551</w:t>
            </w:r>
          </w:p>
        </w:tc>
        <w:tc>
          <w:tcPr>
            <w:tcW w:w="1756" w:type="dxa"/>
            <w:tcMar>
              <w:top w:w="45" w:type="dxa"/>
              <w:left w:w="55" w:type="dxa"/>
              <w:bottom w:w="45" w:type="dxa"/>
              <w:right w:w="55" w:type="dxa"/>
            </w:tcMar>
            <w:vAlign w:val="center"/>
          </w:tcPr>
          <w:p w14:paraId="1D67331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0.400</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0.758</w:t>
            </w:r>
          </w:p>
        </w:tc>
        <w:tc>
          <w:tcPr>
            <w:tcW w:w="1399" w:type="dxa"/>
            <w:tcMar>
              <w:top w:w="45" w:type="dxa"/>
              <w:left w:w="55" w:type="dxa"/>
              <w:bottom w:w="45" w:type="dxa"/>
              <w:right w:w="55" w:type="dxa"/>
            </w:tcMar>
            <w:vAlign w:val="center"/>
          </w:tcPr>
          <w:p w14:paraId="540683B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2465</w:t>
            </w:r>
          </w:p>
        </w:tc>
        <w:tc>
          <w:tcPr>
            <w:tcW w:w="1399" w:type="dxa"/>
            <w:tcMar>
              <w:top w:w="45" w:type="dxa"/>
              <w:left w:w="55" w:type="dxa"/>
              <w:bottom w:w="45" w:type="dxa"/>
              <w:right w:w="55" w:type="dxa"/>
            </w:tcMar>
            <w:vAlign w:val="center"/>
          </w:tcPr>
          <w:p w14:paraId="3E18D9C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1386</w:t>
            </w:r>
          </w:p>
        </w:tc>
        <w:tc>
          <w:tcPr>
            <w:tcW w:w="1399" w:type="dxa"/>
            <w:tcMar>
              <w:top w:w="45" w:type="dxa"/>
              <w:left w:w="55" w:type="dxa"/>
              <w:bottom w:w="45" w:type="dxa"/>
              <w:right w:w="55" w:type="dxa"/>
            </w:tcMar>
            <w:vAlign w:val="center"/>
          </w:tcPr>
          <w:p w14:paraId="2135854E">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rPr>
            </w:pPr>
          </w:p>
        </w:tc>
      </w:tr>
      <w:tr w14:paraId="67A4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15" w:type="dxa"/>
            <w:tcMar>
              <w:top w:w="45" w:type="dxa"/>
              <w:left w:w="55" w:type="dxa"/>
              <w:bottom w:w="45" w:type="dxa"/>
              <w:right w:w="55" w:type="dxa"/>
            </w:tcMar>
            <w:vAlign w:val="center"/>
          </w:tcPr>
          <w:p w14:paraId="66325F6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p>
        </w:tc>
        <w:tc>
          <w:tcPr>
            <w:tcW w:w="2104" w:type="dxa"/>
            <w:tcMar>
              <w:top w:w="45" w:type="dxa"/>
              <w:left w:w="55" w:type="dxa"/>
              <w:bottom w:w="45" w:type="dxa"/>
              <w:right w:w="55" w:type="dxa"/>
            </w:tcMar>
            <w:vAlign w:val="center"/>
          </w:tcPr>
          <w:p w14:paraId="30D5FD9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level 4</w:t>
            </w:r>
          </w:p>
        </w:tc>
        <w:tc>
          <w:tcPr>
            <w:tcW w:w="1675" w:type="dxa"/>
            <w:tcMar>
              <w:top w:w="45" w:type="dxa"/>
              <w:left w:w="55" w:type="dxa"/>
              <w:bottom w:w="45" w:type="dxa"/>
              <w:right w:w="55" w:type="dxa"/>
            </w:tcMar>
            <w:vAlign w:val="center"/>
          </w:tcPr>
          <w:p w14:paraId="5665414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0.532</w:t>
            </w:r>
          </w:p>
        </w:tc>
        <w:tc>
          <w:tcPr>
            <w:tcW w:w="1756" w:type="dxa"/>
            <w:tcMar>
              <w:top w:w="45" w:type="dxa"/>
              <w:left w:w="55" w:type="dxa"/>
              <w:bottom w:w="45" w:type="dxa"/>
              <w:right w:w="55" w:type="dxa"/>
            </w:tcMar>
            <w:vAlign w:val="center"/>
          </w:tcPr>
          <w:p w14:paraId="494CEB61">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0.406</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0.698</w:t>
            </w:r>
          </w:p>
        </w:tc>
        <w:tc>
          <w:tcPr>
            <w:tcW w:w="1399" w:type="dxa"/>
            <w:tcMar>
              <w:top w:w="45" w:type="dxa"/>
              <w:left w:w="55" w:type="dxa"/>
              <w:bottom w:w="45" w:type="dxa"/>
              <w:right w:w="55" w:type="dxa"/>
            </w:tcMar>
            <w:vAlign w:val="center"/>
          </w:tcPr>
          <w:p w14:paraId="317B749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3186</w:t>
            </w:r>
          </w:p>
        </w:tc>
        <w:tc>
          <w:tcPr>
            <w:tcW w:w="1399" w:type="dxa"/>
            <w:tcMar>
              <w:top w:w="45" w:type="dxa"/>
              <w:left w:w="55" w:type="dxa"/>
              <w:bottom w:w="45" w:type="dxa"/>
              <w:right w:w="55" w:type="dxa"/>
            </w:tcMar>
            <w:vAlign w:val="center"/>
          </w:tcPr>
          <w:p w14:paraId="3F29AF33">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1436</w:t>
            </w:r>
          </w:p>
        </w:tc>
        <w:tc>
          <w:tcPr>
            <w:tcW w:w="1399" w:type="dxa"/>
            <w:tcMar>
              <w:top w:w="45" w:type="dxa"/>
              <w:left w:w="55" w:type="dxa"/>
              <w:bottom w:w="45" w:type="dxa"/>
              <w:right w:w="55" w:type="dxa"/>
            </w:tcMar>
            <w:vAlign w:val="center"/>
          </w:tcPr>
          <w:p w14:paraId="1A77ED52">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0.815</w:t>
            </w:r>
          </w:p>
        </w:tc>
      </w:tr>
      <w:tr w14:paraId="325EF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15" w:type="dxa"/>
            <w:tcMar>
              <w:top w:w="45" w:type="dxa"/>
              <w:left w:w="55" w:type="dxa"/>
              <w:bottom w:w="45" w:type="dxa"/>
              <w:right w:w="55" w:type="dxa"/>
            </w:tcMar>
            <w:vAlign w:val="center"/>
          </w:tcPr>
          <w:p w14:paraId="5A465985">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 xml:space="preserve">Sex </w:t>
            </w:r>
          </w:p>
        </w:tc>
        <w:tc>
          <w:tcPr>
            <w:tcW w:w="2104" w:type="dxa"/>
            <w:tcMar>
              <w:top w:w="45" w:type="dxa"/>
              <w:left w:w="55" w:type="dxa"/>
              <w:bottom w:w="45" w:type="dxa"/>
              <w:right w:w="55" w:type="dxa"/>
            </w:tcMar>
            <w:vAlign w:val="center"/>
          </w:tcPr>
          <w:p w14:paraId="71BD456D">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Men</w:t>
            </w:r>
          </w:p>
        </w:tc>
        <w:tc>
          <w:tcPr>
            <w:tcW w:w="1675" w:type="dxa"/>
            <w:tcMar>
              <w:top w:w="45" w:type="dxa"/>
              <w:left w:w="55" w:type="dxa"/>
              <w:bottom w:w="45" w:type="dxa"/>
              <w:right w:w="55" w:type="dxa"/>
            </w:tcMar>
            <w:vAlign w:val="center"/>
          </w:tcPr>
          <w:p w14:paraId="08D851D6">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0.513</w:t>
            </w:r>
          </w:p>
        </w:tc>
        <w:tc>
          <w:tcPr>
            <w:tcW w:w="1756" w:type="dxa"/>
            <w:tcMar>
              <w:top w:w="45" w:type="dxa"/>
              <w:left w:w="55" w:type="dxa"/>
              <w:bottom w:w="45" w:type="dxa"/>
              <w:right w:w="55" w:type="dxa"/>
            </w:tcMar>
            <w:vAlign w:val="center"/>
          </w:tcPr>
          <w:p w14:paraId="24B8C1E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0.367</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0.718</w:t>
            </w:r>
          </w:p>
        </w:tc>
        <w:tc>
          <w:tcPr>
            <w:tcW w:w="1399" w:type="dxa"/>
            <w:tcMar>
              <w:top w:w="45" w:type="dxa"/>
              <w:left w:w="55" w:type="dxa"/>
              <w:bottom w:w="45" w:type="dxa"/>
              <w:right w:w="55" w:type="dxa"/>
            </w:tcMar>
            <w:vAlign w:val="center"/>
          </w:tcPr>
          <w:p w14:paraId="053EA560">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2279</w:t>
            </w:r>
          </w:p>
        </w:tc>
        <w:tc>
          <w:tcPr>
            <w:tcW w:w="1399" w:type="dxa"/>
            <w:tcMar>
              <w:top w:w="45" w:type="dxa"/>
              <w:left w:w="55" w:type="dxa"/>
              <w:bottom w:w="45" w:type="dxa"/>
              <w:right w:w="55" w:type="dxa"/>
            </w:tcMar>
            <w:vAlign w:val="center"/>
          </w:tcPr>
          <w:p w14:paraId="3894EAA9">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812</w:t>
            </w:r>
          </w:p>
        </w:tc>
        <w:tc>
          <w:tcPr>
            <w:tcW w:w="1399" w:type="dxa"/>
            <w:tcMar>
              <w:top w:w="45" w:type="dxa"/>
              <w:left w:w="55" w:type="dxa"/>
              <w:bottom w:w="45" w:type="dxa"/>
              <w:right w:w="55" w:type="dxa"/>
            </w:tcMar>
            <w:vAlign w:val="center"/>
          </w:tcPr>
          <w:p w14:paraId="32E69B8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Arial" w:cs="Times New Roman"/>
                <w:color w:val="auto"/>
                <w:sz w:val="18"/>
                <w:szCs w:val="18"/>
              </w:rPr>
            </w:pPr>
          </w:p>
        </w:tc>
      </w:tr>
      <w:tr w14:paraId="44B35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815" w:type="dxa"/>
            <w:tcBorders>
              <w:bottom w:val="single" w:color="auto" w:sz="4" w:space="0"/>
            </w:tcBorders>
            <w:tcMar>
              <w:top w:w="45" w:type="dxa"/>
              <w:left w:w="55" w:type="dxa"/>
              <w:bottom w:w="45" w:type="dxa"/>
              <w:right w:w="55" w:type="dxa"/>
            </w:tcMar>
            <w:vAlign w:val="center"/>
          </w:tcPr>
          <w:p w14:paraId="393BBC4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p>
        </w:tc>
        <w:tc>
          <w:tcPr>
            <w:tcW w:w="2104" w:type="dxa"/>
            <w:tcBorders>
              <w:bottom w:val="single" w:color="auto" w:sz="4" w:space="0"/>
            </w:tcBorders>
            <w:tcMar>
              <w:top w:w="45" w:type="dxa"/>
              <w:left w:w="55" w:type="dxa"/>
              <w:bottom w:w="45" w:type="dxa"/>
              <w:right w:w="55" w:type="dxa"/>
            </w:tcMar>
            <w:vAlign w:val="center"/>
          </w:tcPr>
          <w:p w14:paraId="45D1A18B">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Women</w:t>
            </w:r>
          </w:p>
        </w:tc>
        <w:tc>
          <w:tcPr>
            <w:tcW w:w="1675" w:type="dxa"/>
            <w:tcBorders>
              <w:bottom w:val="single" w:color="auto" w:sz="4" w:space="0"/>
            </w:tcBorders>
            <w:tcMar>
              <w:top w:w="45" w:type="dxa"/>
              <w:left w:w="55" w:type="dxa"/>
              <w:bottom w:w="45" w:type="dxa"/>
              <w:right w:w="55" w:type="dxa"/>
            </w:tcMar>
            <w:vAlign w:val="center"/>
          </w:tcPr>
          <w:p w14:paraId="15BDA6F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0.533</w:t>
            </w:r>
          </w:p>
        </w:tc>
        <w:tc>
          <w:tcPr>
            <w:tcW w:w="1756" w:type="dxa"/>
            <w:tcBorders>
              <w:bottom w:val="single" w:color="auto" w:sz="4" w:space="0"/>
            </w:tcBorders>
            <w:tcMar>
              <w:top w:w="45" w:type="dxa"/>
              <w:left w:w="55" w:type="dxa"/>
              <w:bottom w:w="45" w:type="dxa"/>
              <w:right w:w="55" w:type="dxa"/>
            </w:tcMar>
            <w:vAlign w:val="center"/>
          </w:tcPr>
          <w:p w14:paraId="2FDF1D5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0.403</w:t>
            </w:r>
            <w:r>
              <w:rPr>
                <w:rFonts w:hint="eastAsia" w:ascii="宋体" w:hAnsi="宋体" w:eastAsia="宋体" w:cs="宋体"/>
                <w:color w:val="auto"/>
                <w:sz w:val="18"/>
                <w:szCs w:val="18"/>
                <w:lang w:eastAsia="zh-CN"/>
              </w:rPr>
              <w:t>-</w:t>
            </w:r>
            <w:r>
              <w:rPr>
                <w:rFonts w:hint="default" w:ascii="Times New Roman" w:hAnsi="Times New Roman" w:eastAsia="Arial" w:cs="Times New Roman"/>
                <w:color w:val="auto"/>
                <w:sz w:val="18"/>
                <w:szCs w:val="18"/>
              </w:rPr>
              <w:t>0.703</w:t>
            </w:r>
          </w:p>
        </w:tc>
        <w:tc>
          <w:tcPr>
            <w:tcW w:w="1399" w:type="dxa"/>
            <w:tcBorders>
              <w:bottom w:val="single" w:color="auto" w:sz="4" w:space="0"/>
            </w:tcBorders>
            <w:tcMar>
              <w:top w:w="45" w:type="dxa"/>
              <w:left w:w="55" w:type="dxa"/>
              <w:bottom w:w="45" w:type="dxa"/>
              <w:right w:w="55" w:type="dxa"/>
            </w:tcMar>
            <w:vAlign w:val="center"/>
          </w:tcPr>
          <w:p w14:paraId="4E9568F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3372</w:t>
            </w:r>
          </w:p>
        </w:tc>
        <w:tc>
          <w:tcPr>
            <w:tcW w:w="1399" w:type="dxa"/>
            <w:tcBorders>
              <w:bottom w:val="single" w:color="auto" w:sz="4" w:space="0"/>
            </w:tcBorders>
            <w:tcMar>
              <w:top w:w="45" w:type="dxa"/>
              <w:left w:w="55" w:type="dxa"/>
              <w:bottom w:w="45" w:type="dxa"/>
              <w:right w:w="55" w:type="dxa"/>
            </w:tcMar>
            <w:vAlign w:val="center"/>
          </w:tcPr>
          <w:p w14:paraId="73E995CF">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eastAsia="Arial" w:cs="Times New Roman"/>
                <w:color w:val="auto"/>
                <w:sz w:val="18"/>
                <w:szCs w:val="18"/>
              </w:rPr>
              <w:t>1365</w:t>
            </w:r>
          </w:p>
        </w:tc>
        <w:tc>
          <w:tcPr>
            <w:tcW w:w="1399" w:type="dxa"/>
            <w:tcBorders>
              <w:bottom w:val="single" w:color="auto" w:sz="4" w:space="0"/>
            </w:tcBorders>
            <w:tcMar>
              <w:top w:w="45" w:type="dxa"/>
              <w:left w:w="55" w:type="dxa"/>
              <w:bottom w:w="45" w:type="dxa"/>
              <w:right w:w="55" w:type="dxa"/>
            </w:tcMar>
            <w:vAlign w:val="center"/>
          </w:tcPr>
          <w:p w14:paraId="3A3EA7A4">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0.489</w:t>
            </w:r>
          </w:p>
        </w:tc>
      </w:tr>
    </w:tbl>
    <w:p w14:paraId="5D2B4F4A">
      <w:pPr>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0" w:line="360" w:lineRule="auto"/>
        <w:jc w:val="both"/>
        <w:textAlignment w:val="auto"/>
        <w:rPr>
          <w:rFonts w:hint="default" w:ascii="Times New Roman" w:hAnsi="Times New Roman" w:eastAsia="Arial" w:cs="Times New Roman"/>
          <w:color w:val="auto"/>
          <w:sz w:val="24"/>
          <w:szCs w:val="24"/>
        </w:rPr>
      </w:pPr>
      <w:r>
        <w:rPr>
          <w:rFonts w:hint="default" w:ascii="Times New Roman" w:hAnsi="Times New Roman" w:eastAsia="Arial" w:cs="Times New Roman"/>
          <w:color w:val="auto"/>
          <w:sz w:val="24"/>
          <w:szCs w:val="24"/>
        </w:rPr>
        <w:t>Participant counts may overlap across functional-domain and baseline-level strata because a participant could contribute more than one eligible activity. Subgroup and interaction analyses were exploratory and were not adjusted for multiple comparisons.</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Arial" w:cs="Times New Roman"/>
          <w:color w:val="auto"/>
          <w:sz w:val="24"/>
          <w:szCs w:val="24"/>
        </w:rPr>
        <w:t xml:space="preserve">BADL, basic activities of daily living; CI, confidence interval; IADL, instrumental activities of daily living; OR, odds ratio. P values are from interaction terms between reported help and the corresponding subgroup factor. </w:t>
      </w:r>
    </w:p>
    <w:sectPr>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395070"/>
    <w:rsid w:val="0243189D"/>
    <w:rsid w:val="03E012B9"/>
    <w:rsid w:val="04AA6B19"/>
    <w:rsid w:val="0AD312C8"/>
    <w:rsid w:val="0AEE0C79"/>
    <w:rsid w:val="0EEE56EB"/>
    <w:rsid w:val="122D5CBA"/>
    <w:rsid w:val="1E107DB8"/>
    <w:rsid w:val="22664AA7"/>
    <w:rsid w:val="24D4311D"/>
    <w:rsid w:val="25BE4787"/>
    <w:rsid w:val="2B1B2F6C"/>
    <w:rsid w:val="3C5A4786"/>
    <w:rsid w:val="466A4950"/>
    <w:rsid w:val="46F14BC2"/>
    <w:rsid w:val="4B895879"/>
    <w:rsid w:val="55727289"/>
    <w:rsid w:val="558D18F4"/>
    <w:rsid w:val="5AC71F19"/>
    <w:rsid w:val="5B036DC9"/>
    <w:rsid w:val="60082878"/>
    <w:rsid w:val="65F012DD"/>
    <w:rsid w:val="6E9B785B"/>
    <w:rsid w:val="7F694A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1502</Words>
  <Characters>9160</Characters>
  <Lines>0</Lines>
  <Paragraphs>0</Paragraphs>
  <TotalTime>18</TotalTime>
  <ScaleCrop>false</ScaleCrop>
  <LinksUpToDate>false</LinksUpToDate>
  <CharactersWithSpaces>10206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Optimised table titles, notes, panel structure, and cross-reference alignment.</dc:description>
  <cp:lastModifiedBy>yoyo</cp:lastModifiedBy>
  <dcterms:modified xsi:type="dcterms:W3CDTF">2026-08-19T03:42:32Z</dcterms:modified>
  <dc:subject>Supplementary methods and analyses</dc:subject>
  <dc:title>Additional file 1: Supplementary methods and Tables S1–S7</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eyJoZGlkIjoiNDA4ZmE1MjViNTIyY2ZjMzdjYTExNWM3OWRhNWFjMDEiLCJ1c2VySWQiOiIzMzk3NDE4OTkifQ==</vt:lpwstr>
  </property>
  <property fmtid="{D5CDD505-2E9C-101B-9397-08002B2CF9AE}" pid="3" name="KSOProductBuildVer">
    <vt:lpwstr>2052-12.1.0.28043</vt:lpwstr>
  </property>
  <property fmtid="{D5CDD505-2E9C-101B-9397-08002B2CF9AE}" pid="4" name="ICV">
    <vt:lpwstr>B1D46261B37E46D294905D5D5FE5FAD5_13</vt:lpwstr>
  </property>
</Properties>
</file>