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5A2F28" w14:textId="77777777" w:rsidR="00CC6C0C" w:rsidRPr="00172719" w:rsidRDefault="00CC6C0C" w:rsidP="00044BF8">
      <w:pPr>
        <w:shd w:val="clear" w:color="auto" w:fill="FFFFFF"/>
        <w:spacing w:after="0" w:line="240" w:lineRule="auto"/>
        <w:ind w:left="340" w:hanging="34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pt-BR"/>
        </w:rPr>
      </w:pPr>
    </w:p>
    <w:p w14:paraId="66CFF0C3" w14:textId="77777777" w:rsidR="00CC6C0C" w:rsidRPr="00E62A69" w:rsidRDefault="00CC6C0C" w:rsidP="00044BF8">
      <w:pPr>
        <w:shd w:val="clear" w:color="auto" w:fill="FFFFFF"/>
        <w:spacing w:after="0" w:line="240" w:lineRule="auto"/>
        <w:ind w:left="340" w:hanging="340"/>
        <w:jc w:val="both"/>
        <w:rPr>
          <w:rFonts w:ascii="Times New Roman" w:eastAsia="Times New Roman" w:hAnsi="Times New Roman" w:cs="Times New Roman"/>
          <w:sz w:val="20"/>
          <w:szCs w:val="20"/>
          <w:lang w:val="en-US" w:eastAsia="pt-BR"/>
        </w:rPr>
      </w:pPr>
    </w:p>
    <w:p w14:paraId="047A25BC" w14:textId="77777777" w:rsidR="00725752" w:rsidRPr="00E62A69" w:rsidRDefault="00DB4DA8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</w:pPr>
      <w:r w:rsidRPr="00E62A6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pt-BR"/>
        </w:rPr>
        <w:t>SUPPLEMENTARY MATERIAL</w:t>
      </w:r>
    </w:p>
    <w:p w14:paraId="14E1550D" w14:textId="77777777" w:rsidR="00725752" w:rsidRPr="00E62A69" w:rsidRDefault="00DB4DA8">
      <w:pPr>
        <w:shd w:val="clear" w:color="auto" w:fill="FFFFFF"/>
        <w:spacing w:before="360" w:after="0" w:line="240" w:lineRule="auto"/>
        <w:ind w:left="340" w:hanging="340"/>
        <w:jc w:val="both"/>
        <w:rPr>
          <w:rFonts w:ascii="Times New Roman" w:eastAsia="Times New Roman" w:hAnsi="Times New Roman" w:cs="Times New Roman"/>
          <w:sz w:val="20"/>
          <w:szCs w:val="20"/>
          <w:lang w:val="en-US" w:eastAsia="pt-BR"/>
        </w:rPr>
      </w:pPr>
      <w:r w:rsidRPr="00E62A69">
        <w:rPr>
          <w:rFonts w:ascii="Times New Roman" w:eastAsia="Times New Roman" w:hAnsi="Times New Roman" w:cs="Times New Roman"/>
          <w:sz w:val="20"/>
          <w:szCs w:val="20"/>
          <w:lang w:val="en-US" w:eastAsia="pt-BR"/>
        </w:rPr>
        <w:t>Supplementary Table S1</w:t>
      </w:r>
      <w:r w:rsidRPr="00E62A69">
        <w:rPr>
          <w:rFonts w:ascii="Times New Roman" w:eastAsia="Times New Roman" w:hAnsi="Times New Roman" w:cs="Times New Roman"/>
          <w:sz w:val="20"/>
          <w:szCs w:val="20"/>
          <w:lang w:val="en-US" w:eastAsia="pt-BR"/>
        </w:rPr>
        <w:t>. Multivariable linear regression models for eGFR, log10 UACR, and HbA1c</w:t>
      </w:r>
    </w:p>
    <w:tbl>
      <w:tblPr>
        <w:tblW w:w="9300" w:type="dxa"/>
        <w:tblLayout w:type="fixed"/>
        <w:tblLook w:val="04A0" w:firstRow="1" w:lastRow="0" w:firstColumn="1" w:lastColumn="0" w:noHBand="0" w:noVBand="1"/>
      </w:tblPr>
      <w:tblGrid>
        <w:gridCol w:w="2400"/>
        <w:gridCol w:w="1450"/>
        <w:gridCol w:w="780"/>
        <w:gridCol w:w="1400"/>
        <w:gridCol w:w="780"/>
        <w:gridCol w:w="1710"/>
        <w:gridCol w:w="780"/>
      </w:tblGrid>
      <w:tr w:rsidR="00725752" w:rsidRPr="00E62A69" w14:paraId="19BF5998" w14:textId="77777777">
        <w:tc>
          <w:tcPr>
            <w:tcW w:w="2400" w:type="dxa"/>
            <w:tcBorders>
              <w:top w:val="single" w:sz="12" w:space="0" w:color="000000"/>
            </w:tcBorders>
          </w:tcPr>
          <w:p w14:paraId="23888A1F" w14:textId="77777777" w:rsidR="00725752" w:rsidRPr="00E62A69" w:rsidRDefault="00DB4DA8">
            <w:r w:rsidRPr="00E62A69">
              <w:rPr>
                <w:rFonts w:ascii="Times New Roman" w:eastAsia="Times New Roman" w:hAnsi="Times New Roman"/>
                <w:b/>
                <w:sz w:val="17"/>
              </w:rPr>
              <w:t>Term</w:t>
            </w:r>
          </w:p>
        </w:tc>
        <w:tc>
          <w:tcPr>
            <w:tcW w:w="1450" w:type="dxa"/>
            <w:tcBorders>
              <w:top w:val="single" w:sz="12" w:space="0" w:color="000000"/>
            </w:tcBorders>
          </w:tcPr>
          <w:p w14:paraId="48279C28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eastAsia="Times New Roman" w:hAnsi="Times New Roman"/>
                <w:b/>
                <w:sz w:val="17"/>
              </w:rPr>
              <w:t>eGFR: β (95% CI)</w:t>
            </w:r>
          </w:p>
        </w:tc>
        <w:tc>
          <w:tcPr>
            <w:tcW w:w="780" w:type="dxa"/>
            <w:tcBorders>
              <w:top w:val="single" w:sz="12" w:space="0" w:color="000000"/>
            </w:tcBorders>
          </w:tcPr>
          <w:p w14:paraId="329E7CA7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eastAsia="Times New Roman" w:hAnsi="Times New Roman"/>
                <w:b/>
                <w:sz w:val="17"/>
              </w:rPr>
              <w:t>P</w:t>
            </w:r>
          </w:p>
        </w:tc>
        <w:tc>
          <w:tcPr>
            <w:tcW w:w="1400" w:type="dxa"/>
            <w:tcBorders>
              <w:top w:val="single" w:sz="12" w:space="0" w:color="000000"/>
            </w:tcBorders>
          </w:tcPr>
          <w:p w14:paraId="0520EF82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eastAsia="Times New Roman" w:hAnsi="Times New Roman"/>
                <w:b/>
                <w:sz w:val="17"/>
              </w:rPr>
              <w:t>log10 UACR: β (95% CI)</w:t>
            </w:r>
          </w:p>
        </w:tc>
        <w:tc>
          <w:tcPr>
            <w:tcW w:w="780" w:type="dxa"/>
            <w:tcBorders>
              <w:top w:val="single" w:sz="12" w:space="0" w:color="000000"/>
            </w:tcBorders>
          </w:tcPr>
          <w:p w14:paraId="5B9103B9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eastAsia="Times New Roman" w:hAnsi="Times New Roman"/>
                <w:b/>
                <w:sz w:val="17"/>
              </w:rPr>
              <w:t>P</w:t>
            </w:r>
          </w:p>
        </w:tc>
        <w:tc>
          <w:tcPr>
            <w:tcW w:w="1710" w:type="dxa"/>
            <w:tcBorders>
              <w:top w:val="single" w:sz="12" w:space="0" w:color="000000"/>
            </w:tcBorders>
          </w:tcPr>
          <w:p w14:paraId="6548C492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eastAsia="Times New Roman" w:hAnsi="Times New Roman"/>
                <w:b/>
                <w:sz w:val="17"/>
              </w:rPr>
              <w:t>HbA1c: β (95% CI)</w:t>
            </w:r>
          </w:p>
        </w:tc>
        <w:tc>
          <w:tcPr>
            <w:tcW w:w="780" w:type="dxa"/>
            <w:tcBorders>
              <w:top w:val="single" w:sz="12" w:space="0" w:color="000000"/>
            </w:tcBorders>
          </w:tcPr>
          <w:p w14:paraId="33A9F240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eastAsia="Times New Roman" w:hAnsi="Times New Roman"/>
                <w:b/>
                <w:sz w:val="17"/>
              </w:rPr>
              <w:t>P</w:t>
            </w:r>
          </w:p>
        </w:tc>
      </w:tr>
      <w:tr w:rsidR="00725752" w:rsidRPr="00E62A69" w14:paraId="20FB81EF" w14:textId="77777777">
        <w:tc>
          <w:tcPr>
            <w:tcW w:w="2400" w:type="dxa"/>
            <w:tcBorders>
              <w:top w:val="single" w:sz="6" w:space="0" w:color="000000"/>
            </w:tcBorders>
          </w:tcPr>
          <w:p w14:paraId="5CDCD59D" w14:textId="77777777" w:rsidR="00725752" w:rsidRPr="00E62A69" w:rsidRDefault="00DB4DA8">
            <w:r w:rsidRPr="00E62A69">
              <w:rPr>
                <w:rFonts w:ascii="Times New Roman" w:eastAsia="Times New Roman" w:hAnsi="Times New Roman"/>
                <w:sz w:val="17"/>
              </w:rPr>
              <w:t>Age, per 5 years</w:t>
            </w:r>
          </w:p>
        </w:tc>
        <w:tc>
          <w:tcPr>
            <w:tcW w:w="1450" w:type="dxa"/>
            <w:tcBorders>
              <w:top w:val="single" w:sz="6" w:space="0" w:color="000000"/>
            </w:tcBorders>
          </w:tcPr>
          <w:p w14:paraId="1EFBC71F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eastAsia="Times New Roman" w:hAnsi="Times New Roman"/>
                <w:sz w:val="17"/>
              </w:rPr>
              <w:t>−2.02 (−5.12 to 1.09)</w:t>
            </w:r>
          </w:p>
        </w:tc>
        <w:tc>
          <w:tcPr>
            <w:tcW w:w="780" w:type="dxa"/>
            <w:tcBorders>
              <w:top w:val="single" w:sz="6" w:space="0" w:color="000000"/>
            </w:tcBorders>
          </w:tcPr>
          <w:p w14:paraId="3C12B6FF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eastAsia="Times New Roman" w:hAnsi="Times New Roman"/>
                <w:sz w:val="17"/>
              </w:rPr>
              <w:t>0.201</w:t>
            </w:r>
          </w:p>
        </w:tc>
        <w:tc>
          <w:tcPr>
            <w:tcW w:w="1400" w:type="dxa"/>
            <w:tcBorders>
              <w:top w:val="single" w:sz="6" w:space="0" w:color="000000"/>
            </w:tcBorders>
          </w:tcPr>
          <w:p w14:paraId="35031A19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eastAsia="Times New Roman" w:hAnsi="Times New Roman"/>
                <w:sz w:val="17"/>
              </w:rPr>
              <w:t>−0.004 (−0.135 to 0.128)</w:t>
            </w:r>
          </w:p>
        </w:tc>
        <w:tc>
          <w:tcPr>
            <w:tcW w:w="780" w:type="dxa"/>
            <w:tcBorders>
              <w:top w:val="single" w:sz="6" w:space="0" w:color="000000"/>
            </w:tcBorders>
          </w:tcPr>
          <w:p w14:paraId="530CF32B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eastAsia="Times New Roman" w:hAnsi="Times New Roman"/>
                <w:sz w:val="17"/>
              </w:rPr>
              <w:t>0.957</w:t>
            </w:r>
          </w:p>
        </w:tc>
        <w:tc>
          <w:tcPr>
            <w:tcW w:w="1710" w:type="dxa"/>
            <w:tcBorders>
              <w:top w:val="single" w:sz="6" w:space="0" w:color="000000"/>
            </w:tcBorders>
          </w:tcPr>
          <w:p w14:paraId="32D99A67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eastAsia="Times New Roman" w:hAnsi="Times New Roman"/>
                <w:sz w:val="17"/>
              </w:rPr>
              <w:t>−0.11 (−0.32 to 0.10)</w:t>
            </w:r>
          </w:p>
        </w:tc>
        <w:tc>
          <w:tcPr>
            <w:tcW w:w="780" w:type="dxa"/>
            <w:tcBorders>
              <w:top w:val="single" w:sz="6" w:space="0" w:color="000000"/>
            </w:tcBorders>
          </w:tcPr>
          <w:p w14:paraId="61053CD4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eastAsia="Times New Roman" w:hAnsi="Times New Roman"/>
                <w:sz w:val="17"/>
              </w:rPr>
              <w:t>0.317</w:t>
            </w:r>
          </w:p>
        </w:tc>
      </w:tr>
      <w:tr w:rsidR="00725752" w:rsidRPr="00E62A69" w14:paraId="7FE5E6AE" w14:textId="77777777">
        <w:tc>
          <w:tcPr>
            <w:tcW w:w="2400" w:type="dxa"/>
            <w:tcBorders>
              <w:top w:val="single" w:sz="6" w:space="0" w:color="000000"/>
            </w:tcBorders>
          </w:tcPr>
          <w:p w14:paraId="6BB47D65" w14:textId="77777777" w:rsidR="00725752" w:rsidRPr="00E62A69" w:rsidRDefault="00DB4DA8">
            <w:r w:rsidRPr="00E62A69">
              <w:rPr>
                <w:rFonts w:ascii="Times New Roman" w:eastAsia="Times New Roman" w:hAnsi="Times New Roman"/>
                <w:sz w:val="17"/>
              </w:rPr>
              <w:t>Male sex</w:t>
            </w:r>
          </w:p>
        </w:tc>
        <w:tc>
          <w:tcPr>
            <w:tcW w:w="1450" w:type="dxa"/>
            <w:tcBorders>
              <w:top w:val="single" w:sz="6" w:space="0" w:color="000000"/>
            </w:tcBorders>
          </w:tcPr>
          <w:p w14:paraId="063B8827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eastAsia="Times New Roman" w:hAnsi="Times New Roman"/>
                <w:sz w:val="17"/>
              </w:rPr>
              <w:t>5.57 (−6.50 to 17.65)</w:t>
            </w:r>
          </w:p>
        </w:tc>
        <w:tc>
          <w:tcPr>
            <w:tcW w:w="780" w:type="dxa"/>
            <w:tcBorders>
              <w:top w:val="single" w:sz="6" w:space="0" w:color="000000"/>
            </w:tcBorders>
          </w:tcPr>
          <w:p w14:paraId="34E2E868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eastAsia="Times New Roman" w:hAnsi="Times New Roman"/>
                <w:sz w:val="17"/>
              </w:rPr>
              <w:t>0.361</w:t>
            </w:r>
          </w:p>
        </w:tc>
        <w:tc>
          <w:tcPr>
            <w:tcW w:w="1400" w:type="dxa"/>
            <w:tcBorders>
              <w:top w:val="single" w:sz="6" w:space="0" w:color="000000"/>
            </w:tcBorders>
          </w:tcPr>
          <w:p w14:paraId="7FFAA602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eastAsia="Times New Roman" w:hAnsi="Times New Roman"/>
                <w:sz w:val="17"/>
              </w:rPr>
              <w:t>0.129 (−0.376 to 0.634)</w:t>
            </w:r>
          </w:p>
        </w:tc>
        <w:tc>
          <w:tcPr>
            <w:tcW w:w="780" w:type="dxa"/>
            <w:tcBorders>
              <w:top w:val="single" w:sz="6" w:space="0" w:color="000000"/>
            </w:tcBorders>
          </w:tcPr>
          <w:p w14:paraId="4DBF9ED3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eastAsia="Times New Roman" w:hAnsi="Times New Roman"/>
                <w:sz w:val="17"/>
              </w:rPr>
              <w:t>0.612</w:t>
            </w:r>
          </w:p>
        </w:tc>
        <w:tc>
          <w:tcPr>
            <w:tcW w:w="1710" w:type="dxa"/>
            <w:tcBorders>
              <w:top w:val="single" w:sz="6" w:space="0" w:color="000000"/>
            </w:tcBorders>
          </w:tcPr>
          <w:p w14:paraId="4B3CE77B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eastAsia="Times New Roman" w:hAnsi="Times New Roman"/>
                <w:sz w:val="17"/>
              </w:rPr>
              <w:t>0.07 (−0.75 to 0.89)</w:t>
            </w:r>
          </w:p>
        </w:tc>
        <w:tc>
          <w:tcPr>
            <w:tcW w:w="780" w:type="dxa"/>
            <w:tcBorders>
              <w:top w:val="single" w:sz="6" w:space="0" w:color="000000"/>
            </w:tcBorders>
          </w:tcPr>
          <w:p w14:paraId="7A8949EC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eastAsia="Times New Roman" w:hAnsi="Times New Roman"/>
                <w:sz w:val="17"/>
              </w:rPr>
              <w:t>0.867</w:t>
            </w:r>
          </w:p>
        </w:tc>
      </w:tr>
      <w:tr w:rsidR="00725752" w:rsidRPr="00E62A69" w14:paraId="52D52C47" w14:textId="77777777">
        <w:tc>
          <w:tcPr>
            <w:tcW w:w="2400" w:type="dxa"/>
            <w:tcBorders>
              <w:top w:val="single" w:sz="6" w:space="0" w:color="000000"/>
            </w:tcBorders>
          </w:tcPr>
          <w:p w14:paraId="31CF9C78" w14:textId="77777777" w:rsidR="00725752" w:rsidRPr="00E62A69" w:rsidRDefault="00DB4DA8">
            <w:r w:rsidRPr="00E62A69">
              <w:rPr>
                <w:rFonts w:ascii="Times New Roman" w:eastAsia="Times New Roman" w:hAnsi="Times New Roman"/>
                <w:sz w:val="17"/>
              </w:rPr>
              <w:t>PTDM (vs. PDM)</w:t>
            </w:r>
          </w:p>
        </w:tc>
        <w:tc>
          <w:tcPr>
            <w:tcW w:w="1450" w:type="dxa"/>
            <w:tcBorders>
              <w:top w:val="single" w:sz="6" w:space="0" w:color="000000"/>
            </w:tcBorders>
          </w:tcPr>
          <w:p w14:paraId="04B279CB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eastAsia="Times New Roman" w:hAnsi="Times New Roman"/>
                <w:sz w:val="17"/>
              </w:rPr>
              <w:t>8.61 (−3.76 to 20.98)</w:t>
            </w:r>
          </w:p>
        </w:tc>
        <w:tc>
          <w:tcPr>
            <w:tcW w:w="780" w:type="dxa"/>
            <w:tcBorders>
              <w:top w:val="single" w:sz="6" w:space="0" w:color="000000"/>
            </w:tcBorders>
          </w:tcPr>
          <w:p w14:paraId="4DF71E30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eastAsia="Times New Roman" w:hAnsi="Times New Roman"/>
                <w:sz w:val="17"/>
              </w:rPr>
              <w:t>0.170</w:t>
            </w:r>
          </w:p>
        </w:tc>
        <w:tc>
          <w:tcPr>
            <w:tcW w:w="1400" w:type="dxa"/>
            <w:tcBorders>
              <w:top w:val="single" w:sz="6" w:space="0" w:color="000000"/>
            </w:tcBorders>
          </w:tcPr>
          <w:p w14:paraId="1C4DEF2E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eastAsia="Times New Roman" w:hAnsi="Times New Roman"/>
                <w:sz w:val="17"/>
              </w:rPr>
              <w:t>0.194 (−0.330 to 0.718)</w:t>
            </w:r>
          </w:p>
        </w:tc>
        <w:tc>
          <w:tcPr>
            <w:tcW w:w="780" w:type="dxa"/>
            <w:tcBorders>
              <w:top w:val="single" w:sz="6" w:space="0" w:color="000000"/>
            </w:tcBorders>
          </w:tcPr>
          <w:p w14:paraId="74DD8615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eastAsia="Times New Roman" w:hAnsi="Times New Roman"/>
                <w:sz w:val="17"/>
              </w:rPr>
              <w:t>0.463</w:t>
            </w:r>
          </w:p>
        </w:tc>
        <w:tc>
          <w:tcPr>
            <w:tcW w:w="1710" w:type="dxa"/>
            <w:tcBorders>
              <w:top w:val="single" w:sz="6" w:space="0" w:color="000000"/>
            </w:tcBorders>
          </w:tcPr>
          <w:p w14:paraId="716DD3AE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eastAsia="Times New Roman" w:hAnsi="Times New Roman"/>
                <w:sz w:val="17"/>
              </w:rPr>
              <w:t>−0.09 (−0.94 to 0.76)</w:t>
            </w:r>
          </w:p>
        </w:tc>
        <w:tc>
          <w:tcPr>
            <w:tcW w:w="780" w:type="dxa"/>
            <w:tcBorders>
              <w:top w:val="single" w:sz="6" w:space="0" w:color="000000"/>
            </w:tcBorders>
          </w:tcPr>
          <w:p w14:paraId="1D5EA463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eastAsia="Times New Roman" w:hAnsi="Times New Roman"/>
                <w:sz w:val="17"/>
              </w:rPr>
              <w:t>0.833</w:t>
            </w:r>
          </w:p>
        </w:tc>
      </w:tr>
      <w:tr w:rsidR="00725752" w:rsidRPr="00E62A69" w14:paraId="1A0C5C9D" w14:textId="77777777">
        <w:tc>
          <w:tcPr>
            <w:tcW w:w="2400" w:type="dxa"/>
            <w:tcBorders>
              <w:top w:val="single" w:sz="6" w:space="0" w:color="000000"/>
            </w:tcBorders>
          </w:tcPr>
          <w:p w14:paraId="5710701D" w14:textId="77777777" w:rsidR="00725752" w:rsidRPr="00E62A69" w:rsidRDefault="00DB4DA8">
            <w:pPr>
              <w:rPr>
                <w:lang w:val="en-US"/>
              </w:rPr>
            </w:pPr>
            <w:r w:rsidRPr="00E62A69">
              <w:rPr>
                <w:rFonts w:ascii="Times New Roman" w:eastAsia="Times New Roman" w:hAnsi="Times New Roman"/>
                <w:sz w:val="17"/>
                <w:lang w:val="en-US"/>
              </w:rPr>
              <w:t>Time since transplantation, per 5 years</w:t>
            </w:r>
          </w:p>
        </w:tc>
        <w:tc>
          <w:tcPr>
            <w:tcW w:w="1450" w:type="dxa"/>
            <w:tcBorders>
              <w:top w:val="single" w:sz="6" w:space="0" w:color="000000"/>
            </w:tcBorders>
          </w:tcPr>
          <w:p w14:paraId="2CA9FDF3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eastAsia="Times New Roman" w:hAnsi="Times New Roman"/>
                <w:sz w:val="17"/>
              </w:rPr>
              <w:t xml:space="preserve">−0.70 (−4.98 </w:t>
            </w:r>
            <w:proofErr w:type="spellStart"/>
            <w:r w:rsidRPr="00E62A69">
              <w:rPr>
                <w:rFonts w:ascii="Times New Roman" w:eastAsia="Times New Roman" w:hAnsi="Times New Roman"/>
                <w:sz w:val="17"/>
              </w:rPr>
              <w:t>to</w:t>
            </w:r>
            <w:proofErr w:type="spellEnd"/>
            <w:r w:rsidRPr="00E62A69">
              <w:rPr>
                <w:rFonts w:ascii="Times New Roman" w:eastAsia="Times New Roman" w:hAnsi="Times New Roman"/>
                <w:sz w:val="17"/>
              </w:rPr>
              <w:t xml:space="preserve"> 3.57)</w:t>
            </w:r>
          </w:p>
        </w:tc>
        <w:tc>
          <w:tcPr>
            <w:tcW w:w="780" w:type="dxa"/>
            <w:tcBorders>
              <w:top w:val="single" w:sz="6" w:space="0" w:color="000000"/>
            </w:tcBorders>
          </w:tcPr>
          <w:p w14:paraId="10801EF5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eastAsia="Times New Roman" w:hAnsi="Times New Roman"/>
                <w:sz w:val="17"/>
              </w:rPr>
              <w:t>0.744</w:t>
            </w:r>
          </w:p>
        </w:tc>
        <w:tc>
          <w:tcPr>
            <w:tcW w:w="1400" w:type="dxa"/>
            <w:tcBorders>
              <w:top w:val="single" w:sz="6" w:space="0" w:color="000000"/>
            </w:tcBorders>
          </w:tcPr>
          <w:p w14:paraId="1E306204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eastAsia="Times New Roman" w:hAnsi="Times New Roman"/>
                <w:sz w:val="17"/>
              </w:rPr>
              <w:t>0.044 (−0.124 to 0.211)</w:t>
            </w:r>
          </w:p>
        </w:tc>
        <w:tc>
          <w:tcPr>
            <w:tcW w:w="780" w:type="dxa"/>
            <w:tcBorders>
              <w:top w:val="single" w:sz="6" w:space="0" w:color="000000"/>
            </w:tcBorders>
          </w:tcPr>
          <w:p w14:paraId="412CF218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eastAsia="Times New Roman" w:hAnsi="Times New Roman"/>
                <w:sz w:val="17"/>
              </w:rPr>
              <w:t>0.605</w:t>
            </w:r>
          </w:p>
        </w:tc>
        <w:tc>
          <w:tcPr>
            <w:tcW w:w="1710" w:type="dxa"/>
            <w:tcBorders>
              <w:top w:val="single" w:sz="6" w:space="0" w:color="000000"/>
            </w:tcBorders>
          </w:tcPr>
          <w:p w14:paraId="745056DC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eastAsia="Times New Roman" w:hAnsi="Times New Roman"/>
                <w:sz w:val="17"/>
              </w:rPr>
              <w:t>0.10 (−0.19 to 0.39)</w:t>
            </w:r>
          </w:p>
        </w:tc>
        <w:tc>
          <w:tcPr>
            <w:tcW w:w="780" w:type="dxa"/>
            <w:tcBorders>
              <w:top w:val="single" w:sz="6" w:space="0" w:color="000000"/>
            </w:tcBorders>
          </w:tcPr>
          <w:p w14:paraId="49213573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eastAsia="Times New Roman" w:hAnsi="Times New Roman"/>
                <w:sz w:val="17"/>
              </w:rPr>
              <w:t>0.491</w:t>
            </w:r>
          </w:p>
        </w:tc>
      </w:tr>
      <w:tr w:rsidR="00725752" w:rsidRPr="00E62A69" w14:paraId="14D85D9F" w14:textId="77777777">
        <w:tc>
          <w:tcPr>
            <w:tcW w:w="2400" w:type="dxa"/>
            <w:tcBorders>
              <w:top w:val="single" w:sz="6" w:space="0" w:color="000000"/>
            </w:tcBorders>
          </w:tcPr>
          <w:p w14:paraId="6749B2B9" w14:textId="77777777" w:rsidR="00725752" w:rsidRPr="00E62A69" w:rsidRDefault="00DB4DA8">
            <w:pPr>
              <w:rPr>
                <w:lang w:val="en-US"/>
              </w:rPr>
            </w:pPr>
            <w:r w:rsidRPr="00E62A69">
              <w:rPr>
                <w:rFonts w:ascii="Times New Roman" w:eastAsia="Times New Roman" w:hAnsi="Times New Roman"/>
                <w:sz w:val="17"/>
                <w:lang w:val="en-US"/>
              </w:rPr>
              <w:t>Kidney transplant (vs. liver/heart)</w:t>
            </w:r>
          </w:p>
        </w:tc>
        <w:tc>
          <w:tcPr>
            <w:tcW w:w="1450" w:type="dxa"/>
            <w:tcBorders>
              <w:top w:val="single" w:sz="6" w:space="0" w:color="000000"/>
            </w:tcBorders>
          </w:tcPr>
          <w:p w14:paraId="115A4C2F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eastAsia="Times New Roman" w:hAnsi="Times New Roman"/>
                <w:sz w:val="17"/>
              </w:rPr>
              <w:t xml:space="preserve">−15.33 (−31.51 </w:t>
            </w:r>
            <w:proofErr w:type="spellStart"/>
            <w:r w:rsidRPr="00E62A69">
              <w:rPr>
                <w:rFonts w:ascii="Times New Roman" w:eastAsia="Times New Roman" w:hAnsi="Times New Roman"/>
                <w:sz w:val="17"/>
              </w:rPr>
              <w:t>to</w:t>
            </w:r>
            <w:proofErr w:type="spellEnd"/>
            <w:r w:rsidRPr="00E62A69">
              <w:rPr>
                <w:rFonts w:ascii="Times New Roman" w:eastAsia="Times New Roman" w:hAnsi="Times New Roman"/>
                <w:sz w:val="17"/>
              </w:rPr>
              <w:t xml:space="preserve"> 0.85)</w:t>
            </w:r>
          </w:p>
        </w:tc>
        <w:tc>
          <w:tcPr>
            <w:tcW w:w="780" w:type="dxa"/>
            <w:tcBorders>
              <w:top w:val="single" w:sz="6" w:space="0" w:color="000000"/>
            </w:tcBorders>
          </w:tcPr>
          <w:p w14:paraId="50296CE8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eastAsia="Times New Roman" w:hAnsi="Times New Roman"/>
                <w:sz w:val="17"/>
              </w:rPr>
              <w:t>0.063</w:t>
            </w:r>
          </w:p>
        </w:tc>
        <w:tc>
          <w:tcPr>
            <w:tcW w:w="1400" w:type="dxa"/>
            <w:tcBorders>
              <w:top w:val="single" w:sz="6" w:space="0" w:color="000000"/>
            </w:tcBorders>
          </w:tcPr>
          <w:p w14:paraId="6043E535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eastAsia="Times New Roman" w:hAnsi="Times New Roman"/>
                <w:sz w:val="17"/>
              </w:rPr>
              <w:t>0.167 (−0.572 to 0.906)</w:t>
            </w:r>
          </w:p>
        </w:tc>
        <w:tc>
          <w:tcPr>
            <w:tcW w:w="780" w:type="dxa"/>
            <w:tcBorders>
              <w:top w:val="single" w:sz="6" w:space="0" w:color="000000"/>
            </w:tcBorders>
          </w:tcPr>
          <w:p w14:paraId="27BD15CC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eastAsia="Times New Roman" w:hAnsi="Times New Roman"/>
                <w:sz w:val="17"/>
              </w:rPr>
              <w:t>0.653</w:t>
            </w:r>
          </w:p>
        </w:tc>
        <w:tc>
          <w:tcPr>
            <w:tcW w:w="1710" w:type="dxa"/>
            <w:tcBorders>
              <w:top w:val="single" w:sz="6" w:space="0" w:color="000000"/>
            </w:tcBorders>
          </w:tcPr>
          <w:p w14:paraId="1BF9EA09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eastAsia="Times New Roman" w:hAnsi="Times New Roman"/>
                <w:sz w:val="17"/>
              </w:rPr>
              <w:t>0.06 (−1.06 to 1.18)</w:t>
            </w:r>
          </w:p>
        </w:tc>
        <w:tc>
          <w:tcPr>
            <w:tcW w:w="780" w:type="dxa"/>
            <w:tcBorders>
              <w:top w:val="single" w:sz="6" w:space="0" w:color="000000"/>
            </w:tcBorders>
          </w:tcPr>
          <w:p w14:paraId="5D941437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eastAsia="Times New Roman" w:hAnsi="Times New Roman"/>
                <w:sz w:val="17"/>
              </w:rPr>
              <w:t>0.916</w:t>
            </w:r>
          </w:p>
        </w:tc>
      </w:tr>
      <w:tr w:rsidR="00725752" w:rsidRPr="00E62A69" w14:paraId="3A4D3EA5" w14:textId="77777777">
        <w:tc>
          <w:tcPr>
            <w:tcW w:w="2400" w:type="dxa"/>
            <w:tcBorders>
              <w:top w:val="single" w:sz="6" w:space="0" w:color="000000"/>
            </w:tcBorders>
          </w:tcPr>
          <w:p w14:paraId="4B8C55DB" w14:textId="77777777" w:rsidR="00725752" w:rsidRPr="00E62A69" w:rsidRDefault="00DB4DA8">
            <w:r w:rsidRPr="00E62A69">
              <w:rPr>
                <w:rFonts w:ascii="Times New Roman" w:eastAsia="Times New Roman" w:hAnsi="Times New Roman"/>
                <w:sz w:val="17"/>
              </w:rPr>
              <w:t>BMI, per 5 kg/m²</w:t>
            </w:r>
          </w:p>
        </w:tc>
        <w:tc>
          <w:tcPr>
            <w:tcW w:w="1450" w:type="dxa"/>
            <w:tcBorders>
              <w:top w:val="single" w:sz="6" w:space="0" w:color="000000"/>
            </w:tcBorders>
          </w:tcPr>
          <w:p w14:paraId="61C69C21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eastAsia="Times New Roman" w:hAnsi="Times New Roman"/>
                <w:sz w:val="17"/>
              </w:rPr>
              <w:t>−2.75 (−8.30 to 2.80)</w:t>
            </w:r>
          </w:p>
        </w:tc>
        <w:tc>
          <w:tcPr>
            <w:tcW w:w="780" w:type="dxa"/>
            <w:tcBorders>
              <w:top w:val="single" w:sz="6" w:space="0" w:color="000000"/>
            </w:tcBorders>
          </w:tcPr>
          <w:p w14:paraId="1B609B92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eastAsia="Times New Roman" w:hAnsi="Times New Roman"/>
                <w:sz w:val="17"/>
              </w:rPr>
              <w:t>0.327</w:t>
            </w:r>
          </w:p>
        </w:tc>
        <w:tc>
          <w:tcPr>
            <w:tcW w:w="1400" w:type="dxa"/>
            <w:tcBorders>
              <w:top w:val="single" w:sz="6" w:space="0" w:color="000000"/>
            </w:tcBorders>
          </w:tcPr>
          <w:p w14:paraId="643CF3FF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eastAsia="Times New Roman" w:hAnsi="Times New Roman"/>
                <w:sz w:val="17"/>
              </w:rPr>
              <w:t>0.152 (−0.076 to 0.381)</w:t>
            </w:r>
          </w:p>
        </w:tc>
        <w:tc>
          <w:tcPr>
            <w:tcW w:w="780" w:type="dxa"/>
            <w:tcBorders>
              <w:top w:val="single" w:sz="6" w:space="0" w:color="000000"/>
            </w:tcBorders>
          </w:tcPr>
          <w:p w14:paraId="1169742D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eastAsia="Times New Roman" w:hAnsi="Times New Roman"/>
                <w:sz w:val="17"/>
              </w:rPr>
              <w:t>0.188</w:t>
            </w:r>
          </w:p>
        </w:tc>
        <w:tc>
          <w:tcPr>
            <w:tcW w:w="1710" w:type="dxa"/>
            <w:tcBorders>
              <w:top w:val="single" w:sz="6" w:space="0" w:color="000000"/>
            </w:tcBorders>
          </w:tcPr>
          <w:p w14:paraId="159AA377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eastAsia="Times New Roman" w:hAnsi="Times New Roman"/>
                <w:sz w:val="17"/>
              </w:rPr>
              <w:t>−0.18 (−0.56 to 0.20)</w:t>
            </w:r>
          </w:p>
        </w:tc>
        <w:tc>
          <w:tcPr>
            <w:tcW w:w="780" w:type="dxa"/>
            <w:tcBorders>
              <w:top w:val="single" w:sz="6" w:space="0" w:color="000000"/>
            </w:tcBorders>
          </w:tcPr>
          <w:p w14:paraId="687DB9C9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eastAsia="Times New Roman" w:hAnsi="Times New Roman"/>
                <w:sz w:val="17"/>
              </w:rPr>
              <w:t>0.342</w:t>
            </w:r>
          </w:p>
        </w:tc>
      </w:tr>
      <w:tr w:rsidR="00725752" w:rsidRPr="00E62A69" w14:paraId="1E0B4E80" w14:textId="77777777">
        <w:tc>
          <w:tcPr>
            <w:tcW w:w="2400" w:type="dxa"/>
            <w:tcBorders>
              <w:top w:val="single" w:sz="6" w:space="0" w:color="000000"/>
            </w:tcBorders>
          </w:tcPr>
          <w:p w14:paraId="406905A0" w14:textId="77777777" w:rsidR="00725752" w:rsidRPr="00E62A69" w:rsidRDefault="00DB4DA8">
            <w:r w:rsidRPr="00E62A69">
              <w:rPr>
                <w:rFonts w:ascii="Times New Roman" w:eastAsia="Times New Roman" w:hAnsi="Times New Roman"/>
                <w:sz w:val="17"/>
              </w:rPr>
              <w:t>SGLT2 inhibitor use</w:t>
            </w:r>
          </w:p>
        </w:tc>
        <w:tc>
          <w:tcPr>
            <w:tcW w:w="1450" w:type="dxa"/>
            <w:tcBorders>
              <w:top w:val="single" w:sz="6" w:space="0" w:color="000000"/>
            </w:tcBorders>
          </w:tcPr>
          <w:p w14:paraId="1809A21F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eastAsia="Times New Roman" w:hAnsi="Times New Roman"/>
                <w:sz w:val="17"/>
              </w:rPr>
              <w:t>0.22 (−11.94 to 12.38)</w:t>
            </w:r>
          </w:p>
        </w:tc>
        <w:tc>
          <w:tcPr>
            <w:tcW w:w="780" w:type="dxa"/>
            <w:tcBorders>
              <w:top w:val="single" w:sz="6" w:space="0" w:color="000000"/>
            </w:tcBorders>
          </w:tcPr>
          <w:p w14:paraId="449D2E51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eastAsia="Times New Roman" w:hAnsi="Times New Roman"/>
                <w:sz w:val="17"/>
              </w:rPr>
              <w:t>0.971</w:t>
            </w:r>
          </w:p>
        </w:tc>
        <w:tc>
          <w:tcPr>
            <w:tcW w:w="1400" w:type="dxa"/>
            <w:tcBorders>
              <w:top w:val="single" w:sz="6" w:space="0" w:color="000000"/>
            </w:tcBorders>
          </w:tcPr>
          <w:p w14:paraId="5D06B5F6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eastAsia="Times New Roman" w:hAnsi="Times New Roman"/>
                <w:sz w:val="17"/>
              </w:rPr>
              <w:t>0.289 (−0.217 to 0.794)</w:t>
            </w:r>
          </w:p>
        </w:tc>
        <w:tc>
          <w:tcPr>
            <w:tcW w:w="780" w:type="dxa"/>
            <w:tcBorders>
              <w:top w:val="single" w:sz="6" w:space="0" w:color="000000"/>
            </w:tcBorders>
          </w:tcPr>
          <w:p w14:paraId="657F84B8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eastAsia="Times New Roman" w:hAnsi="Times New Roman"/>
                <w:sz w:val="17"/>
              </w:rPr>
              <w:t>0.259</w:t>
            </w:r>
          </w:p>
        </w:tc>
        <w:tc>
          <w:tcPr>
            <w:tcW w:w="1710" w:type="dxa"/>
            <w:tcBorders>
              <w:top w:val="single" w:sz="6" w:space="0" w:color="000000"/>
            </w:tcBorders>
          </w:tcPr>
          <w:p w14:paraId="68136554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eastAsia="Times New Roman" w:hAnsi="Times New Roman"/>
                <w:sz w:val="17"/>
              </w:rPr>
              <w:t>−0.46 (−1.28 to 0.36)</w:t>
            </w:r>
          </w:p>
        </w:tc>
        <w:tc>
          <w:tcPr>
            <w:tcW w:w="780" w:type="dxa"/>
            <w:tcBorders>
              <w:top w:val="single" w:sz="6" w:space="0" w:color="000000"/>
            </w:tcBorders>
          </w:tcPr>
          <w:p w14:paraId="4B23233A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eastAsia="Times New Roman" w:hAnsi="Times New Roman"/>
                <w:sz w:val="17"/>
              </w:rPr>
              <w:t>0.266</w:t>
            </w:r>
          </w:p>
        </w:tc>
      </w:tr>
      <w:tr w:rsidR="00725752" w:rsidRPr="00E62A69" w14:paraId="70B39DFE" w14:textId="77777777">
        <w:tc>
          <w:tcPr>
            <w:tcW w:w="2400" w:type="dxa"/>
            <w:tcBorders>
              <w:top w:val="single" w:sz="6" w:space="0" w:color="000000"/>
            </w:tcBorders>
          </w:tcPr>
          <w:p w14:paraId="32CF4397" w14:textId="77777777" w:rsidR="00725752" w:rsidRPr="00E62A69" w:rsidRDefault="00DB4DA8">
            <w:r w:rsidRPr="00E62A69">
              <w:rPr>
                <w:rFonts w:ascii="Times New Roman" w:eastAsia="Times New Roman" w:hAnsi="Times New Roman"/>
                <w:sz w:val="17"/>
              </w:rPr>
              <w:t>Tacrolimus use</w:t>
            </w:r>
          </w:p>
        </w:tc>
        <w:tc>
          <w:tcPr>
            <w:tcW w:w="1450" w:type="dxa"/>
            <w:tcBorders>
              <w:top w:val="single" w:sz="6" w:space="0" w:color="000000"/>
            </w:tcBorders>
          </w:tcPr>
          <w:p w14:paraId="5460CF72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eastAsia="Times New Roman" w:hAnsi="Times New Roman"/>
                <w:sz w:val="17"/>
              </w:rPr>
              <w:t>7.85 (−5.94 to 21.63)</w:t>
            </w:r>
          </w:p>
        </w:tc>
        <w:tc>
          <w:tcPr>
            <w:tcW w:w="780" w:type="dxa"/>
            <w:tcBorders>
              <w:top w:val="single" w:sz="6" w:space="0" w:color="000000"/>
            </w:tcBorders>
          </w:tcPr>
          <w:p w14:paraId="21032F38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eastAsia="Times New Roman" w:hAnsi="Times New Roman"/>
                <w:sz w:val="17"/>
              </w:rPr>
              <w:t>0.261</w:t>
            </w:r>
          </w:p>
        </w:tc>
        <w:tc>
          <w:tcPr>
            <w:tcW w:w="1400" w:type="dxa"/>
            <w:tcBorders>
              <w:top w:val="single" w:sz="6" w:space="0" w:color="000000"/>
            </w:tcBorders>
          </w:tcPr>
          <w:p w14:paraId="123732EA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eastAsia="Times New Roman" w:hAnsi="Times New Roman"/>
                <w:sz w:val="17"/>
              </w:rPr>
              <w:t>−0.037 (−0.599 to 0.526)</w:t>
            </w:r>
          </w:p>
        </w:tc>
        <w:tc>
          <w:tcPr>
            <w:tcW w:w="780" w:type="dxa"/>
            <w:tcBorders>
              <w:top w:val="single" w:sz="6" w:space="0" w:color="000000"/>
            </w:tcBorders>
          </w:tcPr>
          <w:p w14:paraId="6AA8FDFE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eastAsia="Times New Roman" w:hAnsi="Times New Roman"/>
                <w:sz w:val="17"/>
              </w:rPr>
              <w:t>0.897</w:t>
            </w:r>
          </w:p>
        </w:tc>
        <w:tc>
          <w:tcPr>
            <w:tcW w:w="1710" w:type="dxa"/>
            <w:tcBorders>
              <w:top w:val="single" w:sz="6" w:space="0" w:color="000000"/>
            </w:tcBorders>
          </w:tcPr>
          <w:p w14:paraId="7024E1F2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eastAsia="Times New Roman" w:hAnsi="Times New Roman"/>
                <w:sz w:val="17"/>
              </w:rPr>
              <w:t>−0.43 (−1.37 to 0.50)</w:t>
            </w:r>
          </w:p>
        </w:tc>
        <w:tc>
          <w:tcPr>
            <w:tcW w:w="780" w:type="dxa"/>
            <w:tcBorders>
              <w:top w:val="single" w:sz="6" w:space="0" w:color="000000"/>
            </w:tcBorders>
          </w:tcPr>
          <w:p w14:paraId="51FCF79A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eastAsia="Times New Roman" w:hAnsi="Times New Roman"/>
                <w:sz w:val="17"/>
              </w:rPr>
              <w:t>0.356</w:t>
            </w:r>
          </w:p>
        </w:tc>
      </w:tr>
      <w:tr w:rsidR="00725752" w:rsidRPr="00E62A69" w14:paraId="2C3AC042" w14:textId="77777777">
        <w:tc>
          <w:tcPr>
            <w:tcW w:w="2400" w:type="dxa"/>
            <w:tcBorders>
              <w:top w:val="single" w:sz="6" w:space="0" w:color="000000"/>
            </w:tcBorders>
          </w:tcPr>
          <w:p w14:paraId="35C10B51" w14:textId="77777777" w:rsidR="00725752" w:rsidRPr="00E62A69" w:rsidRDefault="00DB4DA8">
            <w:r w:rsidRPr="00E62A69">
              <w:rPr>
                <w:rFonts w:ascii="Times New Roman" w:eastAsia="Times New Roman" w:hAnsi="Times New Roman"/>
                <w:sz w:val="17"/>
              </w:rPr>
              <w:t>Glucocorticoid use</w:t>
            </w:r>
          </w:p>
        </w:tc>
        <w:tc>
          <w:tcPr>
            <w:tcW w:w="1450" w:type="dxa"/>
            <w:tcBorders>
              <w:top w:val="single" w:sz="6" w:space="0" w:color="000000"/>
            </w:tcBorders>
          </w:tcPr>
          <w:p w14:paraId="49DBE796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eastAsia="Times New Roman" w:hAnsi="Times New Roman"/>
                <w:sz w:val="17"/>
              </w:rPr>
              <w:t>0.47 (−16.01 to 16.96)</w:t>
            </w:r>
          </w:p>
        </w:tc>
        <w:tc>
          <w:tcPr>
            <w:tcW w:w="780" w:type="dxa"/>
            <w:tcBorders>
              <w:top w:val="single" w:sz="6" w:space="0" w:color="000000"/>
            </w:tcBorders>
          </w:tcPr>
          <w:p w14:paraId="14503212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eastAsia="Times New Roman" w:hAnsi="Times New Roman"/>
                <w:sz w:val="17"/>
              </w:rPr>
              <w:t>0.955</w:t>
            </w:r>
          </w:p>
        </w:tc>
        <w:tc>
          <w:tcPr>
            <w:tcW w:w="1400" w:type="dxa"/>
            <w:tcBorders>
              <w:top w:val="single" w:sz="6" w:space="0" w:color="000000"/>
            </w:tcBorders>
          </w:tcPr>
          <w:p w14:paraId="639DA871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eastAsia="Times New Roman" w:hAnsi="Times New Roman"/>
                <w:sz w:val="17"/>
              </w:rPr>
              <w:t>−0.104 (−0.828 to 0.620)</w:t>
            </w:r>
          </w:p>
        </w:tc>
        <w:tc>
          <w:tcPr>
            <w:tcW w:w="780" w:type="dxa"/>
            <w:tcBorders>
              <w:top w:val="single" w:sz="6" w:space="0" w:color="000000"/>
            </w:tcBorders>
          </w:tcPr>
          <w:p w14:paraId="3253D0F7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eastAsia="Times New Roman" w:hAnsi="Times New Roman"/>
                <w:sz w:val="17"/>
              </w:rPr>
              <w:t>0.776</w:t>
            </w:r>
          </w:p>
        </w:tc>
        <w:tc>
          <w:tcPr>
            <w:tcW w:w="1710" w:type="dxa"/>
            <w:tcBorders>
              <w:top w:val="single" w:sz="6" w:space="0" w:color="000000"/>
            </w:tcBorders>
          </w:tcPr>
          <w:p w14:paraId="54846C5F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eastAsia="Times New Roman" w:hAnsi="Times New Roman"/>
                <w:sz w:val="17"/>
              </w:rPr>
              <w:t>0.36 (−0.76 to 1.48)</w:t>
            </w:r>
          </w:p>
        </w:tc>
        <w:tc>
          <w:tcPr>
            <w:tcW w:w="780" w:type="dxa"/>
            <w:tcBorders>
              <w:top w:val="single" w:sz="6" w:space="0" w:color="000000"/>
            </w:tcBorders>
          </w:tcPr>
          <w:p w14:paraId="773E4DC7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eastAsia="Times New Roman" w:hAnsi="Times New Roman"/>
                <w:sz w:val="17"/>
              </w:rPr>
              <w:t>0.521</w:t>
            </w:r>
          </w:p>
        </w:tc>
      </w:tr>
      <w:tr w:rsidR="00725752" w:rsidRPr="00E62A69" w14:paraId="7F7FEE8A" w14:textId="77777777">
        <w:tc>
          <w:tcPr>
            <w:tcW w:w="2400" w:type="dxa"/>
            <w:tcBorders>
              <w:top w:val="single" w:sz="6" w:space="0" w:color="000000"/>
            </w:tcBorders>
          </w:tcPr>
          <w:p w14:paraId="64EE6C48" w14:textId="77777777" w:rsidR="00725752" w:rsidRPr="00E62A69" w:rsidRDefault="00DB4DA8">
            <w:r w:rsidRPr="00E62A69">
              <w:rPr>
                <w:rFonts w:ascii="Times New Roman" w:eastAsia="Times New Roman" w:hAnsi="Times New Roman"/>
                <w:sz w:val="17"/>
              </w:rPr>
              <w:t>HbA1c, per 1%</w:t>
            </w:r>
          </w:p>
        </w:tc>
        <w:tc>
          <w:tcPr>
            <w:tcW w:w="1450" w:type="dxa"/>
            <w:tcBorders>
              <w:top w:val="single" w:sz="6" w:space="0" w:color="000000"/>
            </w:tcBorders>
          </w:tcPr>
          <w:p w14:paraId="29BCEADD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eastAsia="Times New Roman" w:hAnsi="Times New Roman"/>
                <w:sz w:val="17"/>
              </w:rPr>
              <w:t>3.03 (0.10 to 5.96)</w:t>
            </w:r>
          </w:p>
        </w:tc>
        <w:tc>
          <w:tcPr>
            <w:tcW w:w="780" w:type="dxa"/>
            <w:tcBorders>
              <w:top w:val="single" w:sz="6" w:space="0" w:color="000000"/>
            </w:tcBorders>
          </w:tcPr>
          <w:p w14:paraId="4F8AD88E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eastAsia="Times New Roman" w:hAnsi="Times New Roman"/>
                <w:sz w:val="17"/>
              </w:rPr>
              <w:t>0.043</w:t>
            </w:r>
          </w:p>
        </w:tc>
        <w:tc>
          <w:tcPr>
            <w:tcW w:w="1400" w:type="dxa"/>
            <w:tcBorders>
              <w:top w:val="single" w:sz="6" w:space="0" w:color="000000"/>
            </w:tcBorders>
          </w:tcPr>
          <w:p w14:paraId="1CA2A93D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eastAsia="Times New Roman" w:hAnsi="Times New Roman"/>
                <w:sz w:val="17"/>
              </w:rPr>
              <w:t>0.070 (−0.068 to 0.207)</w:t>
            </w:r>
          </w:p>
        </w:tc>
        <w:tc>
          <w:tcPr>
            <w:tcW w:w="780" w:type="dxa"/>
            <w:tcBorders>
              <w:top w:val="single" w:sz="6" w:space="0" w:color="000000"/>
            </w:tcBorders>
          </w:tcPr>
          <w:p w14:paraId="274340FC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eastAsia="Times New Roman" w:hAnsi="Times New Roman"/>
                <w:sz w:val="17"/>
              </w:rPr>
              <w:t>0.314</w:t>
            </w:r>
          </w:p>
        </w:tc>
        <w:tc>
          <w:tcPr>
            <w:tcW w:w="1710" w:type="dxa"/>
            <w:tcBorders>
              <w:top w:val="single" w:sz="6" w:space="0" w:color="000000"/>
            </w:tcBorders>
          </w:tcPr>
          <w:p w14:paraId="5A20C362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eastAsia="Times New Roman" w:hAnsi="Times New Roman"/>
                <w:sz w:val="17"/>
              </w:rPr>
              <w:t>—</w:t>
            </w:r>
          </w:p>
        </w:tc>
        <w:tc>
          <w:tcPr>
            <w:tcW w:w="780" w:type="dxa"/>
            <w:tcBorders>
              <w:top w:val="single" w:sz="6" w:space="0" w:color="000000"/>
            </w:tcBorders>
          </w:tcPr>
          <w:p w14:paraId="35F47D84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eastAsia="Times New Roman" w:hAnsi="Times New Roman"/>
                <w:sz w:val="17"/>
              </w:rPr>
              <w:t>—</w:t>
            </w:r>
          </w:p>
        </w:tc>
      </w:tr>
      <w:tr w:rsidR="00725752" w:rsidRPr="00E62A69" w14:paraId="16862C78" w14:textId="77777777">
        <w:tc>
          <w:tcPr>
            <w:tcW w:w="2400" w:type="dxa"/>
            <w:tcBorders>
              <w:top w:val="single" w:sz="6" w:space="0" w:color="000000"/>
            </w:tcBorders>
          </w:tcPr>
          <w:p w14:paraId="69EF302C" w14:textId="77777777" w:rsidR="00725752" w:rsidRPr="00E62A69" w:rsidRDefault="00DB4DA8">
            <w:pPr>
              <w:rPr>
                <w:lang w:val="en-US"/>
              </w:rPr>
            </w:pPr>
            <w:r w:rsidRPr="00E62A69">
              <w:rPr>
                <w:rFonts w:ascii="Times New Roman" w:eastAsia="Times New Roman" w:hAnsi="Times New Roman"/>
                <w:sz w:val="17"/>
                <w:lang w:val="en-US"/>
              </w:rPr>
              <w:t>eGFR, per 10 mL/min/1.73 m²</w:t>
            </w:r>
          </w:p>
        </w:tc>
        <w:tc>
          <w:tcPr>
            <w:tcW w:w="1450" w:type="dxa"/>
            <w:tcBorders>
              <w:top w:val="single" w:sz="6" w:space="0" w:color="000000"/>
            </w:tcBorders>
          </w:tcPr>
          <w:p w14:paraId="1817F48F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eastAsia="Times New Roman" w:hAnsi="Times New Roman"/>
                <w:sz w:val="17"/>
              </w:rPr>
              <w:t>—</w:t>
            </w:r>
          </w:p>
        </w:tc>
        <w:tc>
          <w:tcPr>
            <w:tcW w:w="780" w:type="dxa"/>
            <w:tcBorders>
              <w:top w:val="single" w:sz="6" w:space="0" w:color="000000"/>
            </w:tcBorders>
          </w:tcPr>
          <w:p w14:paraId="6A0DCCFE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eastAsia="Times New Roman" w:hAnsi="Times New Roman"/>
                <w:sz w:val="17"/>
              </w:rPr>
              <w:t>—</w:t>
            </w:r>
          </w:p>
        </w:tc>
        <w:tc>
          <w:tcPr>
            <w:tcW w:w="1400" w:type="dxa"/>
            <w:tcBorders>
              <w:top w:val="single" w:sz="6" w:space="0" w:color="000000"/>
            </w:tcBorders>
          </w:tcPr>
          <w:p w14:paraId="2E7E0B35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eastAsia="Times New Roman" w:hAnsi="Times New Roman"/>
                <w:sz w:val="17"/>
              </w:rPr>
              <w:t>−0.035 (−0.130 to 0.059)</w:t>
            </w:r>
          </w:p>
        </w:tc>
        <w:tc>
          <w:tcPr>
            <w:tcW w:w="780" w:type="dxa"/>
            <w:tcBorders>
              <w:top w:val="single" w:sz="6" w:space="0" w:color="000000"/>
            </w:tcBorders>
          </w:tcPr>
          <w:p w14:paraId="3480CF6A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eastAsia="Times New Roman" w:hAnsi="Times New Roman"/>
                <w:sz w:val="17"/>
              </w:rPr>
              <w:t>0.458</w:t>
            </w:r>
          </w:p>
        </w:tc>
        <w:tc>
          <w:tcPr>
            <w:tcW w:w="1710" w:type="dxa"/>
            <w:tcBorders>
              <w:top w:val="single" w:sz="6" w:space="0" w:color="000000"/>
            </w:tcBorders>
          </w:tcPr>
          <w:p w14:paraId="4CA1E335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eastAsia="Times New Roman" w:hAnsi="Times New Roman"/>
                <w:sz w:val="17"/>
              </w:rPr>
              <w:t>0.17 (0.03 to 0.32)</w:t>
            </w:r>
          </w:p>
        </w:tc>
        <w:tc>
          <w:tcPr>
            <w:tcW w:w="780" w:type="dxa"/>
            <w:tcBorders>
              <w:top w:val="single" w:sz="6" w:space="0" w:color="000000"/>
            </w:tcBorders>
          </w:tcPr>
          <w:p w14:paraId="79964FF4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eastAsia="Times New Roman" w:hAnsi="Times New Roman"/>
                <w:sz w:val="17"/>
              </w:rPr>
              <w:t>0.017</w:t>
            </w:r>
          </w:p>
        </w:tc>
      </w:tr>
      <w:tr w:rsidR="00725752" w:rsidRPr="00E62A69" w14:paraId="39A94B45" w14:textId="77777777">
        <w:tc>
          <w:tcPr>
            <w:tcW w:w="2400" w:type="dxa"/>
            <w:tcBorders>
              <w:top w:val="single" w:sz="6" w:space="0" w:color="000000"/>
            </w:tcBorders>
          </w:tcPr>
          <w:p w14:paraId="3464AF91" w14:textId="77777777" w:rsidR="00725752" w:rsidRPr="00E62A69" w:rsidRDefault="00DB4DA8">
            <w:pPr>
              <w:rPr>
                <w:lang w:val="en-US"/>
              </w:rPr>
            </w:pPr>
            <w:r w:rsidRPr="00E62A69">
              <w:rPr>
                <w:rFonts w:ascii="Times New Roman" w:eastAsia="Times New Roman" w:hAnsi="Times New Roman"/>
                <w:sz w:val="17"/>
                <w:lang w:val="en-US"/>
              </w:rPr>
              <w:t>LDL cholesterol, per 10 mg/dL</w:t>
            </w:r>
          </w:p>
        </w:tc>
        <w:tc>
          <w:tcPr>
            <w:tcW w:w="1450" w:type="dxa"/>
            <w:tcBorders>
              <w:top w:val="single" w:sz="6" w:space="0" w:color="000000"/>
            </w:tcBorders>
          </w:tcPr>
          <w:p w14:paraId="15B01B74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eastAsia="Times New Roman" w:hAnsi="Times New Roman"/>
                <w:sz w:val="17"/>
              </w:rPr>
              <w:t>—</w:t>
            </w:r>
          </w:p>
        </w:tc>
        <w:tc>
          <w:tcPr>
            <w:tcW w:w="780" w:type="dxa"/>
            <w:tcBorders>
              <w:top w:val="single" w:sz="6" w:space="0" w:color="000000"/>
            </w:tcBorders>
          </w:tcPr>
          <w:p w14:paraId="2019F973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eastAsia="Times New Roman" w:hAnsi="Times New Roman"/>
                <w:sz w:val="17"/>
              </w:rPr>
              <w:t>—</w:t>
            </w:r>
          </w:p>
        </w:tc>
        <w:tc>
          <w:tcPr>
            <w:tcW w:w="1400" w:type="dxa"/>
            <w:tcBorders>
              <w:top w:val="single" w:sz="6" w:space="0" w:color="000000"/>
            </w:tcBorders>
          </w:tcPr>
          <w:p w14:paraId="1F836F1F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eastAsia="Times New Roman" w:hAnsi="Times New Roman"/>
                <w:sz w:val="17"/>
              </w:rPr>
              <w:t>0.072 (0.031 to 0.113)</w:t>
            </w:r>
          </w:p>
        </w:tc>
        <w:tc>
          <w:tcPr>
            <w:tcW w:w="780" w:type="dxa"/>
            <w:tcBorders>
              <w:top w:val="single" w:sz="6" w:space="0" w:color="000000"/>
            </w:tcBorders>
          </w:tcPr>
          <w:p w14:paraId="104AB089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eastAsia="Times New Roman" w:hAnsi="Times New Roman"/>
                <w:sz w:val="17"/>
              </w:rPr>
              <w:t>&lt;0.001</w:t>
            </w:r>
          </w:p>
        </w:tc>
        <w:tc>
          <w:tcPr>
            <w:tcW w:w="1710" w:type="dxa"/>
            <w:tcBorders>
              <w:top w:val="single" w:sz="6" w:space="0" w:color="000000"/>
            </w:tcBorders>
          </w:tcPr>
          <w:p w14:paraId="1C633B0F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eastAsia="Times New Roman" w:hAnsi="Times New Roman"/>
                <w:sz w:val="17"/>
              </w:rPr>
              <w:t>—</w:t>
            </w:r>
          </w:p>
        </w:tc>
        <w:tc>
          <w:tcPr>
            <w:tcW w:w="780" w:type="dxa"/>
            <w:tcBorders>
              <w:top w:val="single" w:sz="6" w:space="0" w:color="000000"/>
            </w:tcBorders>
          </w:tcPr>
          <w:p w14:paraId="25DD6646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eastAsia="Times New Roman" w:hAnsi="Times New Roman"/>
                <w:sz w:val="17"/>
              </w:rPr>
              <w:t>—</w:t>
            </w:r>
          </w:p>
        </w:tc>
      </w:tr>
      <w:tr w:rsidR="00725752" w:rsidRPr="00E62A69" w14:paraId="291730F9" w14:textId="77777777">
        <w:tc>
          <w:tcPr>
            <w:tcW w:w="2400" w:type="dxa"/>
            <w:tcBorders>
              <w:top w:val="single" w:sz="6" w:space="0" w:color="000000"/>
            </w:tcBorders>
          </w:tcPr>
          <w:p w14:paraId="2EB9669E" w14:textId="77777777" w:rsidR="00725752" w:rsidRPr="00E62A69" w:rsidRDefault="00DB4DA8">
            <w:r w:rsidRPr="00E62A69">
              <w:rPr>
                <w:rFonts w:ascii="Times New Roman" w:eastAsia="Times New Roman" w:hAnsi="Times New Roman"/>
                <w:sz w:val="17"/>
              </w:rPr>
              <w:t>Insulin use</w:t>
            </w:r>
          </w:p>
        </w:tc>
        <w:tc>
          <w:tcPr>
            <w:tcW w:w="1450" w:type="dxa"/>
            <w:tcBorders>
              <w:top w:val="single" w:sz="6" w:space="0" w:color="000000"/>
            </w:tcBorders>
          </w:tcPr>
          <w:p w14:paraId="19A278FE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eastAsia="Times New Roman" w:hAnsi="Times New Roman"/>
                <w:sz w:val="17"/>
              </w:rPr>
              <w:t>—</w:t>
            </w:r>
          </w:p>
        </w:tc>
        <w:tc>
          <w:tcPr>
            <w:tcW w:w="780" w:type="dxa"/>
            <w:tcBorders>
              <w:top w:val="single" w:sz="6" w:space="0" w:color="000000"/>
            </w:tcBorders>
          </w:tcPr>
          <w:p w14:paraId="09086797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eastAsia="Times New Roman" w:hAnsi="Times New Roman"/>
                <w:sz w:val="17"/>
              </w:rPr>
              <w:t>—</w:t>
            </w:r>
          </w:p>
        </w:tc>
        <w:tc>
          <w:tcPr>
            <w:tcW w:w="1400" w:type="dxa"/>
            <w:tcBorders>
              <w:top w:val="single" w:sz="6" w:space="0" w:color="000000"/>
            </w:tcBorders>
          </w:tcPr>
          <w:p w14:paraId="227AD1FE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eastAsia="Times New Roman" w:hAnsi="Times New Roman"/>
                <w:sz w:val="17"/>
              </w:rPr>
              <w:t>—</w:t>
            </w:r>
          </w:p>
        </w:tc>
        <w:tc>
          <w:tcPr>
            <w:tcW w:w="780" w:type="dxa"/>
            <w:tcBorders>
              <w:top w:val="single" w:sz="6" w:space="0" w:color="000000"/>
            </w:tcBorders>
          </w:tcPr>
          <w:p w14:paraId="5CD6B159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eastAsia="Times New Roman" w:hAnsi="Times New Roman"/>
                <w:sz w:val="17"/>
              </w:rPr>
              <w:t>—</w:t>
            </w:r>
          </w:p>
        </w:tc>
        <w:tc>
          <w:tcPr>
            <w:tcW w:w="1710" w:type="dxa"/>
            <w:tcBorders>
              <w:top w:val="single" w:sz="6" w:space="0" w:color="000000"/>
            </w:tcBorders>
          </w:tcPr>
          <w:p w14:paraId="335E8663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eastAsia="Times New Roman" w:hAnsi="Times New Roman"/>
                <w:sz w:val="17"/>
              </w:rPr>
              <w:t>1.52 (0.68 to 2.37)</w:t>
            </w:r>
          </w:p>
        </w:tc>
        <w:tc>
          <w:tcPr>
            <w:tcW w:w="780" w:type="dxa"/>
            <w:tcBorders>
              <w:top w:val="single" w:sz="6" w:space="0" w:color="000000"/>
            </w:tcBorders>
          </w:tcPr>
          <w:p w14:paraId="4C5662C0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eastAsia="Times New Roman" w:hAnsi="Times New Roman"/>
                <w:sz w:val="17"/>
              </w:rPr>
              <w:t>&lt;0.001</w:t>
            </w:r>
          </w:p>
        </w:tc>
      </w:tr>
      <w:tr w:rsidR="00725752" w:rsidRPr="00E62A69" w14:paraId="4BCDAF74" w14:textId="77777777">
        <w:tc>
          <w:tcPr>
            <w:tcW w:w="2400" w:type="dxa"/>
            <w:tcBorders>
              <w:top w:val="single" w:sz="6" w:space="0" w:color="000000"/>
              <w:bottom w:val="single" w:sz="12" w:space="0" w:color="000000"/>
            </w:tcBorders>
          </w:tcPr>
          <w:p w14:paraId="79BE9666" w14:textId="77777777" w:rsidR="00725752" w:rsidRPr="00E62A69" w:rsidRDefault="00DB4DA8">
            <w:r w:rsidRPr="00E62A69">
              <w:rPr>
                <w:rFonts w:ascii="Times New Roman" w:eastAsia="Times New Roman" w:hAnsi="Times New Roman"/>
                <w:sz w:val="17"/>
              </w:rPr>
              <w:t>n; adjusted R²</w:t>
            </w:r>
          </w:p>
        </w:tc>
        <w:tc>
          <w:tcPr>
            <w:tcW w:w="1450" w:type="dxa"/>
            <w:tcBorders>
              <w:top w:val="single" w:sz="6" w:space="0" w:color="000000"/>
              <w:bottom w:val="single" w:sz="12" w:space="0" w:color="000000"/>
            </w:tcBorders>
          </w:tcPr>
          <w:p w14:paraId="1F9CAE02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eastAsia="Times New Roman" w:hAnsi="Times New Roman"/>
                <w:sz w:val="17"/>
              </w:rPr>
              <w:t>96; 0.121</w:t>
            </w:r>
          </w:p>
        </w:tc>
        <w:tc>
          <w:tcPr>
            <w:tcW w:w="780" w:type="dxa"/>
            <w:tcBorders>
              <w:top w:val="single" w:sz="6" w:space="0" w:color="000000"/>
              <w:bottom w:val="single" w:sz="12" w:space="0" w:color="000000"/>
            </w:tcBorders>
          </w:tcPr>
          <w:p w14:paraId="58CC4C61" w14:textId="77777777" w:rsidR="00725752" w:rsidRPr="00E62A69" w:rsidRDefault="00725752">
            <w:pPr>
              <w:jc w:val="center"/>
            </w:pPr>
          </w:p>
        </w:tc>
        <w:tc>
          <w:tcPr>
            <w:tcW w:w="1400" w:type="dxa"/>
            <w:tcBorders>
              <w:top w:val="single" w:sz="6" w:space="0" w:color="000000"/>
              <w:bottom w:val="single" w:sz="12" w:space="0" w:color="000000"/>
            </w:tcBorders>
          </w:tcPr>
          <w:p w14:paraId="309B1449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eastAsia="Times New Roman" w:hAnsi="Times New Roman"/>
                <w:sz w:val="17"/>
              </w:rPr>
              <w:t>77; 0.095</w:t>
            </w:r>
          </w:p>
        </w:tc>
        <w:tc>
          <w:tcPr>
            <w:tcW w:w="780" w:type="dxa"/>
            <w:tcBorders>
              <w:top w:val="single" w:sz="6" w:space="0" w:color="000000"/>
              <w:bottom w:val="single" w:sz="12" w:space="0" w:color="000000"/>
            </w:tcBorders>
          </w:tcPr>
          <w:p w14:paraId="4865EF57" w14:textId="77777777" w:rsidR="00725752" w:rsidRPr="00E62A69" w:rsidRDefault="00725752">
            <w:pPr>
              <w:jc w:val="center"/>
            </w:pPr>
          </w:p>
        </w:tc>
        <w:tc>
          <w:tcPr>
            <w:tcW w:w="1710" w:type="dxa"/>
            <w:tcBorders>
              <w:top w:val="single" w:sz="6" w:space="0" w:color="000000"/>
              <w:bottom w:val="single" w:sz="12" w:space="0" w:color="000000"/>
            </w:tcBorders>
          </w:tcPr>
          <w:p w14:paraId="099BA6A3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eastAsia="Times New Roman" w:hAnsi="Times New Roman"/>
                <w:sz w:val="17"/>
              </w:rPr>
              <w:t>96; 0.160</w:t>
            </w:r>
          </w:p>
        </w:tc>
        <w:tc>
          <w:tcPr>
            <w:tcW w:w="780" w:type="dxa"/>
            <w:tcBorders>
              <w:top w:val="single" w:sz="6" w:space="0" w:color="000000"/>
              <w:bottom w:val="single" w:sz="12" w:space="0" w:color="000000"/>
            </w:tcBorders>
          </w:tcPr>
          <w:p w14:paraId="33548060" w14:textId="77777777" w:rsidR="00725752" w:rsidRPr="00E62A69" w:rsidRDefault="00725752">
            <w:pPr>
              <w:jc w:val="center"/>
            </w:pPr>
          </w:p>
        </w:tc>
      </w:tr>
    </w:tbl>
    <w:p w14:paraId="2CD0C10B" w14:textId="77777777" w:rsidR="00725752" w:rsidRPr="00E62A69" w:rsidRDefault="00DB4DA8">
      <w:pPr>
        <w:shd w:val="clear" w:color="auto" w:fill="FFFFFF"/>
        <w:spacing w:after="0" w:line="240" w:lineRule="auto"/>
        <w:ind w:left="340" w:hanging="340"/>
        <w:jc w:val="both"/>
        <w:rPr>
          <w:rFonts w:ascii="Times New Roman" w:eastAsia="Times New Roman" w:hAnsi="Times New Roman" w:cs="Times New Roman"/>
          <w:sz w:val="20"/>
          <w:szCs w:val="20"/>
          <w:lang w:val="en-US" w:eastAsia="pt-BR"/>
        </w:rPr>
      </w:pPr>
      <w:r w:rsidRPr="00E62A69">
        <w:rPr>
          <w:rFonts w:ascii="Times New Roman" w:eastAsia="Times New Roman" w:hAnsi="Times New Roman" w:cs="Times New Roman"/>
          <w:sz w:val="20"/>
          <w:szCs w:val="20"/>
          <w:lang w:val="en-US" w:eastAsia="pt-BR"/>
        </w:rPr>
        <w:t xml:space="preserve">β, unstandardized regression coefficient from ordinary least-squares models; CI, confidence interval; eGFR, estimated glomerular filtration rate; HbA1c, glycated hemoglobin; LDL, low-density lipoprotein; PDM, pretransplant diabetes mellitus; PTDM, post-transplant diabetes mellitus; SGLT2, sodium-glucose cotransporter 2; UACR, urinary albumin-to-creatinine ratio. Units: age per 5 years, time since transplantation per 5 years, BMI per 5 kg/m², HbA1c per 1%, eGFR per 10 mL/min/1.73 m², and LDL cholesterol per </w:t>
      </w:r>
      <w:r w:rsidRPr="00E62A69">
        <w:rPr>
          <w:rFonts w:ascii="Times New Roman" w:eastAsia="Times New Roman" w:hAnsi="Times New Roman" w:cs="Times New Roman"/>
          <w:sz w:val="20"/>
          <w:szCs w:val="20"/>
          <w:lang w:val="en-US" w:eastAsia="pt-BR"/>
        </w:rPr>
        <w:t>10 mg/dL; kidney transplant is compared with liver or heart transplant and PTDM with PDM. The outcome of the second model is log10(UACR + 1); a coefficient β corresponds to a 10^β-fold change in UACR (for LDL cholesterol, 1.18-fold per 10 mg/dL). — indicates that the covariate was not included in that model. The interaction between time since transplantation and diabetes group was not significant in any model (P = 0.066 for eGFR, 0.189 for log10 UACR, and 0.653 for HbA1c). Maximum variance inflation factors</w:t>
      </w:r>
      <w:r w:rsidRPr="00E62A69">
        <w:rPr>
          <w:rFonts w:ascii="Times New Roman" w:eastAsia="Times New Roman" w:hAnsi="Times New Roman" w:cs="Times New Roman"/>
          <w:sz w:val="20"/>
          <w:szCs w:val="20"/>
          <w:lang w:val="en-US" w:eastAsia="pt-BR"/>
        </w:rPr>
        <w:t xml:space="preserve"> were 2.67, 3.16, and 2.72, respectively. Residual variance was homoscedastic in all three models (Breusch–Pagan P = 0.38, 0.57, and 0.29), so conventional standard errors are reported.</w:t>
      </w:r>
    </w:p>
    <w:p w14:paraId="7E1F63F8" w14:textId="77777777" w:rsidR="0067142B" w:rsidRPr="00E62A69" w:rsidRDefault="0067142B">
      <w:pPr>
        <w:shd w:val="clear" w:color="auto" w:fill="FFFFFF"/>
        <w:spacing w:after="0" w:line="240" w:lineRule="auto"/>
        <w:ind w:left="340" w:hanging="340"/>
        <w:jc w:val="both"/>
        <w:rPr>
          <w:rFonts w:ascii="Times New Roman" w:eastAsia="Times New Roman" w:hAnsi="Times New Roman" w:cs="Times New Roman"/>
          <w:sz w:val="16"/>
          <w:szCs w:val="16"/>
          <w:lang w:val="en-US" w:eastAsia="pt-BR"/>
        </w:rPr>
      </w:pPr>
    </w:p>
    <w:p w14:paraId="5F8A9CE9" w14:textId="77777777" w:rsidR="00725752" w:rsidRPr="00E62A69" w:rsidRDefault="00DB4DA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pt-BR"/>
        </w:rPr>
      </w:pPr>
      <w:r w:rsidRPr="00E62A69">
        <w:rPr>
          <w:rFonts w:ascii="Times New Roman" w:hAnsi="Times New Roman"/>
          <w:sz w:val="24"/>
          <w:lang w:val="en-US"/>
        </w:rPr>
        <w:t>Supplementary Table S2. Comparison of characteristics between patients without (A1) and with albuminuria (A2–A3)</w:t>
      </w:r>
    </w:p>
    <w:tbl>
      <w:tblPr>
        <w:tblStyle w:val="TableNormal"/>
        <w:tblW w:w="0" w:type="auto"/>
        <w:tblLook w:val="04A0" w:firstRow="1" w:lastRow="0" w:firstColumn="1" w:lastColumn="0" w:noHBand="0" w:noVBand="1"/>
      </w:tblPr>
      <w:tblGrid>
        <w:gridCol w:w="2126"/>
        <w:gridCol w:w="2126"/>
        <w:gridCol w:w="2126"/>
        <w:gridCol w:w="2126"/>
      </w:tblGrid>
      <w:tr w:rsidR="00725752" w:rsidRPr="00E62A69" w14:paraId="53B69207" w14:textId="77777777">
        <w:tc>
          <w:tcPr>
            <w:tcW w:w="2126" w:type="dxa"/>
          </w:tcPr>
          <w:p w14:paraId="63B26F48" w14:textId="77777777" w:rsidR="00725752" w:rsidRPr="00E62A69" w:rsidRDefault="00DB4DA8">
            <w:r w:rsidRPr="00E62A69">
              <w:rPr>
                <w:rFonts w:ascii="Times New Roman" w:hAnsi="Times New Roman"/>
                <w:b/>
                <w:sz w:val="18"/>
              </w:rPr>
              <w:lastRenderedPageBreak/>
              <w:t>Characteristic</w:t>
            </w:r>
          </w:p>
        </w:tc>
        <w:tc>
          <w:tcPr>
            <w:tcW w:w="2126" w:type="dxa"/>
          </w:tcPr>
          <w:p w14:paraId="4F6418CA" w14:textId="77777777" w:rsidR="00725752" w:rsidRPr="00E62A69" w:rsidRDefault="00DB4DA8">
            <w:r w:rsidRPr="00E62A69">
              <w:rPr>
                <w:rFonts w:ascii="Times New Roman" w:hAnsi="Times New Roman"/>
                <w:b/>
                <w:sz w:val="18"/>
              </w:rPr>
              <w:t>No albuminuria (A1; n = 53)</w:t>
            </w:r>
          </w:p>
        </w:tc>
        <w:tc>
          <w:tcPr>
            <w:tcW w:w="2126" w:type="dxa"/>
          </w:tcPr>
          <w:p w14:paraId="4E17CBFB" w14:textId="77777777" w:rsidR="00725752" w:rsidRPr="00E62A69" w:rsidRDefault="00DB4DA8">
            <w:r w:rsidRPr="00E62A69">
              <w:rPr>
                <w:rFonts w:ascii="Times New Roman" w:hAnsi="Times New Roman"/>
                <w:b/>
                <w:sz w:val="18"/>
              </w:rPr>
              <w:t>Albuminuria (A2–A3; n = 45)</w:t>
            </w:r>
          </w:p>
        </w:tc>
        <w:tc>
          <w:tcPr>
            <w:tcW w:w="2126" w:type="dxa"/>
          </w:tcPr>
          <w:p w14:paraId="01F94AC8" w14:textId="77777777" w:rsidR="00725752" w:rsidRPr="00E62A69" w:rsidRDefault="00DB4DA8">
            <w:r w:rsidRPr="00E62A69">
              <w:rPr>
                <w:rFonts w:ascii="Times New Roman" w:hAnsi="Times New Roman"/>
                <w:b/>
                <w:sz w:val="18"/>
              </w:rPr>
              <w:t>P value</w:t>
            </w:r>
          </w:p>
        </w:tc>
      </w:tr>
      <w:tr w:rsidR="00725752" w:rsidRPr="00E62A69" w14:paraId="542727BC" w14:textId="77777777">
        <w:tc>
          <w:tcPr>
            <w:tcW w:w="2126" w:type="dxa"/>
          </w:tcPr>
          <w:p w14:paraId="1E0CF94E" w14:textId="77777777" w:rsidR="00725752" w:rsidRPr="00E62A69" w:rsidRDefault="00DB4DA8">
            <w:r w:rsidRPr="00E62A69">
              <w:rPr>
                <w:rFonts w:ascii="Times New Roman" w:hAnsi="Times New Roman"/>
                <w:sz w:val="18"/>
              </w:rPr>
              <w:t>Age, years</w:t>
            </w:r>
          </w:p>
        </w:tc>
        <w:tc>
          <w:tcPr>
            <w:tcW w:w="2126" w:type="dxa"/>
          </w:tcPr>
          <w:p w14:paraId="72C4D8E2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hAnsi="Times New Roman"/>
                <w:sz w:val="18"/>
              </w:rPr>
              <w:t>60.04 ± 12.67</w:t>
            </w:r>
          </w:p>
        </w:tc>
        <w:tc>
          <w:tcPr>
            <w:tcW w:w="2126" w:type="dxa"/>
          </w:tcPr>
          <w:p w14:paraId="04C1551C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hAnsi="Times New Roman"/>
                <w:sz w:val="18"/>
              </w:rPr>
              <w:t>59.89 ± 9.78</w:t>
            </w:r>
          </w:p>
        </w:tc>
        <w:tc>
          <w:tcPr>
            <w:tcW w:w="2126" w:type="dxa"/>
          </w:tcPr>
          <w:p w14:paraId="07EAC228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hAnsi="Times New Roman"/>
                <w:sz w:val="18"/>
              </w:rPr>
              <w:t>0.949</w:t>
            </w:r>
          </w:p>
        </w:tc>
      </w:tr>
      <w:tr w:rsidR="00725752" w:rsidRPr="00E62A69" w14:paraId="56884530" w14:textId="77777777">
        <w:tc>
          <w:tcPr>
            <w:tcW w:w="2126" w:type="dxa"/>
          </w:tcPr>
          <w:p w14:paraId="7D2C41C4" w14:textId="77777777" w:rsidR="00725752" w:rsidRPr="00E62A69" w:rsidRDefault="00DB4DA8">
            <w:r w:rsidRPr="00E62A69">
              <w:rPr>
                <w:rFonts w:ascii="Times New Roman" w:hAnsi="Times New Roman"/>
                <w:sz w:val="18"/>
              </w:rPr>
              <w:t>Male sex, n (%)</w:t>
            </w:r>
          </w:p>
        </w:tc>
        <w:tc>
          <w:tcPr>
            <w:tcW w:w="2126" w:type="dxa"/>
          </w:tcPr>
          <w:p w14:paraId="25E400AE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hAnsi="Times New Roman"/>
                <w:sz w:val="18"/>
              </w:rPr>
              <w:t>34 (64.2)</w:t>
            </w:r>
          </w:p>
        </w:tc>
        <w:tc>
          <w:tcPr>
            <w:tcW w:w="2126" w:type="dxa"/>
          </w:tcPr>
          <w:p w14:paraId="36FACC15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hAnsi="Times New Roman"/>
                <w:sz w:val="18"/>
              </w:rPr>
              <w:t>28 (63.6)</w:t>
            </w:r>
          </w:p>
        </w:tc>
        <w:tc>
          <w:tcPr>
            <w:tcW w:w="2126" w:type="dxa"/>
          </w:tcPr>
          <w:p w14:paraId="4E74164C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hAnsi="Times New Roman"/>
                <w:sz w:val="18"/>
              </w:rPr>
              <w:t>0.958</w:t>
            </w:r>
          </w:p>
        </w:tc>
      </w:tr>
      <w:tr w:rsidR="00725752" w:rsidRPr="00E62A69" w14:paraId="64412C0C" w14:textId="77777777">
        <w:tc>
          <w:tcPr>
            <w:tcW w:w="2126" w:type="dxa"/>
          </w:tcPr>
          <w:p w14:paraId="44D32BA3" w14:textId="77777777" w:rsidR="00725752" w:rsidRPr="00E62A69" w:rsidRDefault="00DB4DA8">
            <w:r w:rsidRPr="00E62A69">
              <w:rPr>
                <w:rFonts w:ascii="Times New Roman" w:hAnsi="Times New Roman"/>
                <w:sz w:val="18"/>
              </w:rPr>
              <w:t>BMI, kg/m²</w:t>
            </w:r>
          </w:p>
        </w:tc>
        <w:tc>
          <w:tcPr>
            <w:tcW w:w="2126" w:type="dxa"/>
          </w:tcPr>
          <w:p w14:paraId="743DE6F3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hAnsi="Times New Roman"/>
                <w:sz w:val="18"/>
              </w:rPr>
              <w:t>27.55 ± 5.09</w:t>
            </w:r>
          </w:p>
        </w:tc>
        <w:tc>
          <w:tcPr>
            <w:tcW w:w="2126" w:type="dxa"/>
          </w:tcPr>
          <w:p w14:paraId="05D1F736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hAnsi="Times New Roman"/>
                <w:sz w:val="18"/>
              </w:rPr>
              <w:t>27.42 ± 4.80</w:t>
            </w:r>
          </w:p>
        </w:tc>
        <w:tc>
          <w:tcPr>
            <w:tcW w:w="2126" w:type="dxa"/>
          </w:tcPr>
          <w:p w14:paraId="63057AB4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hAnsi="Times New Roman"/>
                <w:sz w:val="18"/>
              </w:rPr>
              <w:t>0.909</w:t>
            </w:r>
          </w:p>
        </w:tc>
      </w:tr>
      <w:tr w:rsidR="00725752" w:rsidRPr="00E62A69" w14:paraId="0A76891E" w14:textId="77777777">
        <w:tc>
          <w:tcPr>
            <w:tcW w:w="2126" w:type="dxa"/>
          </w:tcPr>
          <w:p w14:paraId="3343AE56" w14:textId="77777777" w:rsidR="00725752" w:rsidRPr="00E62A69" w:rsidRDefault="00DB4DA8">
            <w:r w:rsidRPr="00E62A69">
              <w:rPr>
                <w:rFonts w:ascii="Times New Roman" w:hAnsi="Times New Roman"/>
                <w:sz w:val="18"/>
              </w:rPr>
              <w:t>Transplanted organ, n (%)</w:t>
            </w:r>
          </w:p>
        </w:tc>
        <w:tc>
          <w:tcPr>
            <w:tcW w:w="2126" w:type="dxa"/>
          </w:tcPr>
          <w:p w14:paraId="4683FB40" w14:textId="77777777" w:rsidR="00725752" w:rsidRPr="00E62A69" w:rsidRDefault="00725752">
            <w:pPr>
              <w:jc w:val="center"/>
            </w:pPr>
          </w:p>
        </w:tc>
        <w:tc>
          <w:tcPr>
            <w:tcW w:w="2126" w:type="dxa"/>
          </w:tcPr>
          <w:p w14:paraId="504A9034" w14:textId="77777777" w:rsidR="00725752" w:rsidRPr="00E62A69" w:rsidRDefault="00725752">
            <w:pPr>
              <w:jc w:val="center"/>
            </w:pPr>
          </w:p>
        </w:tc>
        <w:tc>
          <w:tcPr>
            <w:tcW w:w="2126" w:type="dxa"/>
          </w:tcPr>
          <w:p w14:paraId="578AFF71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hAnsi="Times New Roman"/>
                <w:sz w:val="18"/>
              </w:rPr>
              <w:t>0.174</w:t>
            </w:r>
          </w:p>
        </w:tc>
      </w:tr>
      <w:tr w:rsidR="00725752" w:rsidRPr="00E62A69" w14:paraId="0AB5E0AF" w14:textId="77777777">
        <w:tc>
          <w:tcPr>
            <w:tcW w:w="2126" w:type="dxa"/>
          </w:tcPr>
          <w:p w14:paraId="0076E911" w14:textId="77777777" w:rsidR="00725752" w:rsidRPr="00E62A69" w:rsidRDefault="00DB4DA8">
            <w:pPr>
              <w:ind w:left="216"/>
            </w:pPr>
            <w:r w:rsidRPr="00E62A69">
              <w:rPr>
                <w:rFonts w:ascii="Times New Roman" w:hAnsi="Times New Roman"/>
                <w:sz w:val="18"/>
              </w:rPr>
              <w:t>Heart</w:t>
            </w:r>
          </w:p>
        </w:tc>
        <w:tc>
          <w:tcPr>
            <w:tcW w:w="2126" w:type="dxa"/>
          </w:tcPr>
          <w:p w14:paraId="6CD7E83F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hAnsi="Times New Roman"/>
                <w:sz w:val="18"/>
              </w:rPr>
              <w:t>6 (11.3)</w:t>
            </w:r>
          </w:p>
        </w:tc>
        <w:tc>
          <w:tcPr>
            <w:tcW w:w="2126" w:type="dxa"/>
          </w:tcPr>
          <w:p w14:paraId="31F5A622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hAnsi="Times New Roman"/>
                <w:sz w:val="18"/>
              </w:rPr>
              <w:t>6 (13.3)</w:t>
            </w:r>
          </w:p>
        </w:tc>
        <w:tc>
          <w:tcPr>
            <w:tcW w:w="2126" w:type="dxa"/>
          </w:tcPr>
          <w:p w14:paraId="37F34549" w14:textId="77777777" w:rsidR="00725752" w:rsidRPr="00E62A69" w:rsidRDefault="00725752">
            <w:pPr>
              <w:jc w:val="center"/>
            </w:pPr>
          </w:p>
        </w:tc>
      </w:tr>
      <w:tr w:rsidR="00725752" w:rsidRPr="00E62A69" w14:paraId="5DB42788" w14:textId="77777777">
        <w:tc>
          <w:tcPr>
            <w:tcW w:w="2126" w:type="dxa"/>
          </w:tcPr>
          <w:p w14:paraId="7E7940E8" w14:textId="77777777" w:rsidR="00725752" w:rsidRPr="00E62A69" w:rsidRDefault="00DB4DA8">
            <w:pPr>
              <w:ind w:left="216"/>
            </w:pPr>
            <w:r w:rsidRPr="00E62A69">
              <w:rPr>
                <w:rFonts w:ascii="Times New Roman" w:hAnsi="Times New Roman"/>
                <w:sz w:val="18"/>
              </w:rPr>
              <w:t>Kidney</w:t>
            </w:r>
          </w:p>
        </w:tc>
        <w:tc>
          <w:tcPr>
            <w:tcW w:w="2126" w:type="dxa"/>
          </w:tcPr>
          <w:p w14:paraId="0CBC1259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hAnsi="Times New Roman"/>
                <w:sz w:val="18"/>
              </w:rPr>
              <w:t>16 (30.2)</w:t>
            </w:r>
          </w:p>
        </w:tc>
        <w:tc>
          <w:tcPr>
            <w:tcW w:w="2126" w:type="dxa"/>
          </w:tcPr>
          <w:p w14:paraId="2618A2CC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hAnsi="Times New Roman"/>
                <w:sz w:val="18"/>
              </w:rPr>
              <w:t>21 (46.7)</w:t>
            </w:r>
          </w:p>
        </w:tc>
        <w:tc>
          <w:tcPr>
            <w:tcW w:w="2126" w:type="dxa"/>
          </w:tcPr>
          <w:p w14:paraId="1A2A2402" w14:textId="77777777" w:rsidR="00725752" w:rsidRPr="00E62A69" w:rsidRDefault="00725752">
            <w:pPr>
              <w:jc w:val="center"/>
            </w:pPr>
          </w:p>
        </w:tc>
      </w:tr>
      <w:tr w:rsidR="00725752" w:rsidRPr="00E62A69" w14:paraId="42504702" w14:textId="77777777">
        <w:tc>
          <w:tcPr>
            <w:tcW w:w="2126" w:type="dxa"/>
          </w:tcPr>
          <w:p w14:paraId="635D7F32" w14:textId="77777777" w:rsidR="00725752" w:rsidRPr="00E62A69" w:rsidRDefault="00DB4DA8">
            <w:pPr>
              <w:ind w:left="216"/>
            </w:pPr>
            <w:r w:rsidRPr="00E62A69">
              <w:rPr>
                <w:rFonts w:ascii="Times New Roman" w:hAnsi="Times New Roman"/>
                <w:sz w:val="18"/>
              </w:rPr>
              <w:t>Liver</w:t>
            </w:r>
          </w:p>
        </w:tc>
        <w:tc>
          <w:tcPr>
            <w:tcW w:w="2126" w:type="dxa"/>
          </w:tcPr>
          <w:p w14:paraId="14E5857F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hAnsi="Times New Roman"/>
                <w:sz w:val="18"/>
              </w:rPr>
              <w:t>31 (58.5)</w:t>
            </w:r>
          </w:p>
        </w:tc>
        <w:tc>
          <w:tcPr>
            <w:tcW w:w="2126" w:type="dxa"/>
          </w:tcPr>
          <w:p w14:paraId="443F14EE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hAnsi="Times New Roman"/>
                <w:sz w:val="18"/>
              </w:rPr>
              <w:t>18 (40.0)</w:t>
            </w:r>
          </w:p>
        </w:tc>
        <w:tc>
          <w:tcPr>
            <w:tcW w:w="2126" w:type="dxa"/>
          </w:tcPr>
          <w:p w14:paraId="4312C65A" w14:textId="77777777" w:rsidR="00725752" w:rsidRPr="00E62A69" w:rsidRDefault="00725752">
            <w:pPr>
              <w:jc w:val="center"/>
            </w:pPr>
          </w:p>
        </w:tc>
      </w:tr>
      <w:tr w:rsidR="00725752" w:rsidRPr="00E62A69" w14:paraId="674CA3BF" w14:textId="77777777">
        <w:tc>
          <w:tcPr>
            <w:tcW w:w="2126" w:type="dxa"/>
          </w:tcPr>
          <w:p w14:paraId="1CC0E92D" w14:textId="77777777" w:rsidR="00725752" w:rsidRPr="00E62A69" w:rsidRDefault="00DB4DA8">
            <w:r w:rsidRPr="00E62A69">
              <w:rPr>
                <w:rFonts w:ascii="Times New Roman" w:hAnsi="Times New Roman"/>
                <w:sz w:val="18"/>
              </w:rPr>
              <w:t>Time since transplantation, years</w:t>
            </w:r>
          </w:p>
        </w:tc>
        <w:tc>
          <w:tcPr>
            <w:tcW w:w="2126" w:type="dxa"/>
          </w:tcPr>
          <w:p w14:paraId="2FBE27D5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hAnsi="Times New Roman"/>
                <w:sz w:val="18"/>
              </w:rPr>
              <w:t>10.21 ± 6.76</w:t>
            </w:r>
          </w:p>
        </w:tc>
        <w:tc>
          <w:tcPr>
            <w:tcW w:w="2126" w:type="dxa"/>
          </w:tcPr>
          <w:p w14:paraId="2D0AF0F8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hAnsi="Times New Roman"/>
                <w:sz w:val="18"/>
              </w:rPr>
              <w:t>11.89 ± 8.51</w:t>
            </w:r>
          </w:p>
        </w:tc>
        <w:tc>
          <w:tcPr>
            <w:tcW w:w="2126" w:type="dxa"/>
          </w:tcPr>
          <w:p w14:paraId="17CB24BA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hAnsi="Times New Roman"/>
                <w:sz w:val="18"/>
              </w:rPr>
              <w:t>0.279</w:t>
            </w:r>
          </w:p>
        </w:tc>
      </w:tr>
      <w:tr w:rsidR="00725752" w:rsidRPr="00E62A69" w14:paraId="72094378" w14:textId="77777777">
        <w:tc>
          <w:tcPr>
            <w:tcW w:w="2126" w:type="dxa"/>
          </w:tcPr>
          <w:p w14:paraId="0232CEBA" w14:textId="77777777" w:rsidR="00725752" w:rsidRPr="00E62A69" w:rsidRDefault="00DB4DA8">
            <w:r w:rsidRPr="00E62A69">
              <w:rPr>
                <w:rFonts w:ascii="Times New Roman" w:hAnsi="Times New Roman"/>
                <w:sz w:val="18"/>
              </w:rPr>
              <w:t>Time since diabetes diagnosis, years</w:t>
            </w:r>
          </w:p>
        </w:tc>
        <w:tc>
          <w:tcPr>
            <w:tcW w:w="2126" w:type="dxa"/>
          </w:tcPr>
          <w:p w14:paraId="72315E1B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hAnsi="Times New Roman"/>
                <w:sz w:val="18"/>
              </w:rPr>
              <w:t>13.45 ± 9.34</w:t>
            </w:r>
          </w:p>
        </w:tc>
        <w:tc>
          <w:tcPr>
            <w:tcW w:w="2126" w:type="dxa"/>
          </w:tcPr>
          <w:p w14:paraId="6AF415EA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hAnsi="Times New Roman"/>
                <w:sz w:val="18"/>
              </w:rPr>
              <w:t>12.54 ± 8.54</w:t>
            </w:r>
          </w:p>
        </w:tc>
        <w:tc>
          <w:tcPr>
            <w:tcW w:w="2126" w:type="dxa"/>
          </w:tcPr>
          <w:p w14:paraId="30F99657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hAnsi="Times New Roman"/>
                <w:sz w:val="18"/>
              </w:rPr>
              <w:t>0.629</w:t>
            </w:r>
          </w:p>
        </w:tc>
      </w:tr>
      <w:tr w:rsidR="00725752" w:rsidRPr="00E62A69" w14:paraId="67ECB91D" w14:textId="77777777">
        <w:tc>
          <w:tcPr>
            <w:tcW w:w="2126" w:type="dxa"/>
          </w:tcPr>
          <w:p w14:paraId="686E57D0" w14:textId="77777777" w:rsidR="00725752" w:rsidRPr="00E62A69" w:rsidRDefault="00DB4DA8">
            <w:r w:rsidRPr="00E62A69">
              <w:rPr>
                <w:rFonts w:ascii="Times New Roman" w:hAnsi="Times New Roman"/>
                <w:sz w:val="18"/>
              </w:rPr>
              <w:t>Diabetes group, n (%)</w:t>
            </w:r>
          </w:p>
        </w:tc>
        <w:tc>
          <w:tcPr>
            <w:tcW w:w="2126" w:type="dxa"/>
          </w:tcPr>
          <w:p w14:paraId="6C2BC544" w14:textId="77777777" w:rsidR="00725752" w:rsidRPr="00E62A69" w:rsidRDefault="00725752">
            <w:pPr>
              <w:jc w:val="center"/>
            </w:pPr>
          </w:p>
        </w:tc>
        <w:tc>
          <w:tcPr>
            <w:tcW w:w="2126" w:type="dxa"/>
          </w:tcPr>
          <w:p w14:paraId="663BA176" w14:textId="77777777" w:rsidR="00725752" w:rsidRPr="00E62A69" w:rsidRDefault="00725752">
            <w:pPr>
              <w:jc w:val="center"/>
            </w:pPr>
          </w:p>
        </w:tc>
        <w:tc>
          <w:tcPr>
            <w:tcW w:w="2126" w:type="dxa"/>
          </w:tcPr>
          <w:p w14:paraId="18AE0B1B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hAnsi="Times New Roman"/>
                <w:sz w:val="18"/>
              </w:rPr>
              <w:t>0.547</w:t>
            </w:r>
          </w:p>
        </w:tc>
      </w:tr>
      <w:tr w:rsidR="00725752" w:rsidRPr="00E62A69" w14:paraId="4A53B20B" w14:textId="77777777">
        <w:tc>
          <w:tcPr>
            <w:tcW w:w="2126" w:type="dxa"/>
          </w:tcPr>
          <w:p w14:paraId="7F86711C" w14:textId="77777777" w:rsidR="00725752" w:rsidRPr="00E62A69" w:rsidRDefault="00DB4DA8">
            <w:pPr>
              <w:ind w:left="216"/>
            </w:pPr>
            <w:r w:rsidRPr="00E62A69">
              <w:rPr>
                <w:rFonts w:ascii="Times New Roman" w:hAnsi="Times New Roman"/>
                <w:sz w:val="18"/>
              </w:rPr>
              <w:t>PDM</w:t>
            </w:r>
          </w:p>
        </w:tc>
        <w:tc>
          <w:tcPr>
            <w:tcW w:w="2126" w:type="dxa"/>
          </w:tcPr>
          <w:p w14:paraId="63AE4EBC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hAnsi="Times New Roman"/>
                <w:sz w:val="18"/>
              </w:rPr>
              <w:t>22 (41.5)</w:t>
            </w:r>
          </w:p>
        </w:tc>
        <w:tc>
          <w:tcPr>
            <w:tcW w:w="2126" w:type="dxa"/>
          </w:tcPr>
          <w:p w14:paraId="310F5D09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hAnsi="Times New Roman"/>
                <w:sz w:val="18"/>
              </w:rPr>
              <w:t>16 (35.6)</w:t>
            </w:r>
          </w:p>
        </w:tc>
        <w:tc>
          <w:tcPr>
            <w:tcW w:w="2126" w:type="dxa"/>
          </w:tcPr>
          <w:p w14:paraId="3570FAD6" w14:textId="77777777" w:rsidR="00725752" w:rsidRPr="00E62A69" w:rsidRDefault="00725752">
            <w:pPr>
              <w:jc w:val="center"/>
            </w:pPr>
          </w:p>
        </w:tc>
      </w:tr>
      <w:tr w:rsidR="00725752" w:rsidRPr="00E62A69" w14:paraId="4EDDA46E" w14:textId="77777777">
        <w:tc>
          <w:tcPr>
            <w:tcW w:w="2126" w:type="dxa"/>
          </w:tcPr>
          <w:p w14:paraId="07E222B8" w14:textId="77777777" w:rsidR="00725752" w:rsidRPr="00E62A69" w:rsidRDefault="00DB4DA8">
            <w:pPr>
              <w:ind w:left="216"/>
            </w:pPr>
            <w:r w:rsidRPr="00E62A69">
              <w:rPr>
                <w:rFonts w:ascii="Times New Roman" w:hAnsi="Times New Roman"/>
                <w:sz w:val="18"/>
              </w:rPr>
              <w:t>PTDM</w:t>
            </w:r>
          </w:p>
        </w:tc>
        <w:tc>
          <w:tcPr>
            <w:tcW w:w="2126" w:type="dxa"/>
          </w:tcPr>
          <w:p w14:paraId="095AB4B4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hAnsi="Times New Roman"/>
                <w:sz w:val="18"/>
              </w:rPr>
              <w:t>31 (58.5)</w:t>
            </w:r>
          </w:p>
        </w:tc>
        <w:tc>
          <w:tcPr>
            <w:tcW w:w="2126" w:type="dxa"/>
          </w:tcPr>
          <w:p w14:paraId="77D31848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hAnsi="Times New Roman"/>
                <w:sz w:val="18"/>
              </w:rPr>
              <w:t>29 (64.4)</w:t>
            </w:r>
          </w:p>
        </w:tc>
        <w:tc>
          <w:tcPr>
            <w:tcW w:w="2126" w:type="dxa"/>
          </w:tcPr>
          <w:p w14:paraId="78577984" w14:textId="77777777" w:rsidR="00725752" w:rsidRPr="00E62A69" w:rsidRDefault="00725752">
            <w:pPr>
              <w:jc w:val="center"/>
            </w:pPr>
          </w:p>
        </w:tc>
      </w:tr>
      <w:tr w:rsidR="00725752" w:rsidRPr="00E62A69" w14:paraId="238C0B48" w14:textId="77777777">
        <w:tc>
          <w:tcPr>
            <w:tcW w:w="2126" w:type="dxa"/>
          </w:tcPr>
          <w:p w14:paraId="27F9E3F5" w14:textId="77777777" w:rsidR="00725752" w:rsidRPr="00E62A69" w:rsidRDefault="00DB4DA8">
            <w:r w:rsidRPr="00E62A69">
              <w:rPr>
                <w:rFonts w:ascii="Times New Roman" w:hAnsi="Times New Roman"/>
                <w:sz w:val="18"/>
              </w:rPr>
              <w:t>HbA1c, %</w:t>
            </w:r>
          </w:p>
        </w:tc>
        <w:tc>
          <w:tcPr>
            <w:tcW w:w="2126" w:type="dxa"/>
          </w:tcPr>
          <w:p w14:paraId="38AAF93C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hAnsi="Times New Roman"/>
                <w:sz w:val="18"/>
              </w:rPr>
              <w:t>7.24 ± 1.74</w:t>
            </w:r>
          </w:p>
        </w:tc>
        <w:tc>
          <w:tcPr>
            <w:tcW w:w="2126" w:type="dxa"/>
          </w:tcPr>
          <w:p w14:paraId="1228345D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hAnsi="Times New Roman"/>
                <w:sz w:val="18"/>
              </w:rPr>
              <w:t>7.72 ± 2.03</w:t>
            </w:r>
          </w:p>
        </w:tc>
        <w:tc>
          <w:tcPr>
            <w:tcW w:w="2126" w:type="dxa"/>
          </w:tcPr>
          <w:p w14:paraId="2B6D84CA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hAnsi="Times New Roman"/>
                <w:sz w:val="18"/>
              </w:rPr>
              <w:t>0.210</w:t>
            </w:r>
          </w:p>
        </w:tc>
      </w:tr>
      <w:tr w:rsidR="00725752" w:rsidRPr="00E62A69" w14:paraId="3393A86F" w14:textId="77777777">
        <w:tc>
          <w:tcPr>
            <w:tcW w:w="2126" w:type="dxa"/>
          </w:tcPr>
          <w:p w14:paraId="4E999116" w14:textId="77777777" w:rsidR="00725752" w:rsidRPr="00E62A69" w:rsidRDefault="00DB4DA8">
            <w:r w:rsidRPr="00E62A69">
              <w:rPr>
                <w:rFonts w:ascii="Times New Roman" w:hAnsi="Times New Roman"/>
                <w:sz w:val="18"/>
              </w:rPr>
              <w:t>HbA1c &gt;7%, n (%)</w:t>
            </w:r>
          </w:p>
        </w:tc>
        <w:tc>
          <w:tcPr>
            <w:tcW w:w="2126" w:type="dxa"/>
          </w:tcPr>
          <w:p w14:paraId="745FE137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hAnsi="Times New Roman"/>
                <w:sz w:val="18"/>
              </w:rPr>
              <w:t>24 (45.3)</w:t>
            </w:r>
          </w:p>
        </w:tc>
        <w:tc>
          <w:tcPr>
            <w:tcW w:w="2126" w:type="dxa"/>
          </w:tcPr>
          <w:p w14:paraId="1D4FEE39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hAnsi="Times New Roman"/>
                <w:sz w:val="18"/>
              </w:rPr>
              <w:t>29 (64.4)</w:t>
            </w:r>
          </w:p>
        </w:tc>
        <w:tc>
          <w:tcPr>
            <w:tcW w:w="2126" w:type="dxa"/>
          </w:tcPr>
          <w:p w14:paraId="1E72C246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hAnsi="Times New Roman"/>
                <w:sz w:val="18"/>
              </w:rPr>
              <w:t>0.058</w:t>
            </w:r>
          </w:p>
        </w:tc>
      </w:tr>
      <w:tr w:rsidR="00725752" w:rsidRPr="00E62A69" w14:paraId="4B14EDDF" w14:textId="77777777">
        <w:tc>
          <w:tcPr>
            <w:tcW w:w="2126" w:type="dxa"/>
          </w:tcPr>
          <w:p w14:paraId="42B17C39" w14:textId="77777777" w:rsidR="00725752" w:rsidRPr="00E62A69" w:rsidRDefault="00DB4DA8">
            <w:r w:rsidRPr="00E62A69">
              <w:rPr>
                <w:rFonts w:ascii="Times New Roman" w:hAnsi="Times New Roman"/>
                <w:sz w:val="18"/>
              </w:rPr>
              <w:t>Serum creatinine, mg/dL</w:t>
            </w:r>
          </w:p>
        </w:tc>
        <w:tc>
          <w:tcPr>
            <w:tcW w:w="2126" w:type="dxa"/>
          </w:tcPr>
          <w:p w14:paraId="2DF75EA4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hAnsi="Times New Roman"/>
                <w:sz w:val="18"/>
              </w:rPr>
              <w:t>1.50 ± 0.91</w:t>
            </w:r>
          </w:p>
        </w:tc>
        <w:tc>
          <w:tcPr>
            <w:tcW w:w="2126" w:type="dxa"/>
          </w:tcPr>
          <w:p w14:paraId="05F67B72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hAnsi="Times New Roman"/>
                <w:sz w:val="18"/>
              </w:rPr>
              <w:t>1.45 ± 0.81</w:t>
            </w:r>
          </w:p>
        </w:tc>
        <w:tc>
          <w:tcPr>
            <w:tcW w:w="2126" w:type="dxa"/>
          </w:tcPr>
          <w:p w14:paraId="5BEA6AED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hAnsi="Times New Roman"/>
                <w:sz w:val="18"/>
              </w:rPr>
              <w:t>0.772</w:t>
            </w:r>
          </w:p>
        </w:tc>
      </w:tr>
      <w:tr w:rsidR="00725752" w:rsidRPr="00E62A69" w14:paraId="61D68CAE" w14:textId="77777777">
        <w:tc>
          <w:tcPr>
            <w:tcW w:w="2126" w:type="dxa"/>
          </w:tcPr>
          <w:p w14:paraId="7CF673CD" w14:textId="77777777" w:rsidR="00725752" w:rsidRPr="00E62A69" w:rsidRDefault="00DB4DA8">
            <w:r w:rsidRPr="00E62A69">
              <w:rPr>
                <w:rFonts w:ascii="Times New Roman" w:hAnsi="Times New Roman"/>
                <w:sz w:val="18"/>
              </w:rPr>
              <w:t>eGFR, mL/min/1.73 m²</w:t>
            </w:r>
          </w:p>
        </w:tc>
        <w:tc>
          <w:tcPr>
            <w:tcW w:w="2126" w:type="dxa"/>
          </w:tcPr>
          <w:p w14:paraId="15C57FFA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hAnsi="Times New Roman"/>
                <w:sz w:val="18"/>
              </w:rPr>
              <w:t>61.39 ± 27.67</w:t>
            </w:r>
          </w:p>
        </w:tc>
        <w:tc>
          <w:tcPr>
            <w:tcW w:w="2126" w:type="dxa"/>
          </w:tcPr>
          <w:p w14:paraId="54CB6114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hAnsi="Times New Roman"/>
                <w:sz w:val="18"/>
              </w:rPr>
              <w:t>59.82 ± 25.09</w:t>
            </w:r>
          </w:p>
        </w:tc>
        <w:tc>
          <w:tcPr>
            <w:tcW w:w="2126" w:type="dxa"/>
          </w:tcPr>
          <w:p w14:paraId="19580C24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hAnsi="Times New Roman"/>
                <w:sz w:val="18"/>
              </w:rPr>
              <w:t>0.774</w:t>
            </w:r>
          </w:p>
        </w:tc>
      </w:tr>
      <w:tr w:rsidR="00725752" w:rsidRPr="00E62A69" w14:paraId="33EB961A" w14:textId="77777777">
        <w:tc>
          <w:tcPr>
            <w:tcW w:w="2126" w:type="dxa"/>
          </w:tcPr>
          <w:p w14:paraId="7EDFD39D" w14:textId="77777777" w:rsidR="00725752" w:rsidRPr="00E62A69" w:rsidRDefault="00DB4DA8">
            <w:r w:rsidRPr="00E62A69">
              <w:rPr>
                <w:rFonts w:ascii="Times New Roman" w:hAnsi="Times New Roman"/>
                <w:sz w:val="18"/>
              </w:rPr>
              <w:t>eGFR categories G3–G5, n (%)</w:t>
            </w:r>
          </w:p>
        </w:tc>
        <w:tc>
          <w:tcPr>
            <w:tcW w:w="2126" w:type="dxa"/>
          </w:tcPr>
          <w:p w14:paraId="6BC61728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hAnsi="Times New Roman"/>
                <w:sz w:val="18"/>
              </w:rPr>
              <w:t>26 (50.0)</w:t>
            </w:r>
          </w:p>
        </w:tc>
        <w:tc>
          <w:tcPr>
            <w:tcW w:w="2126" w:type="dxa"/>
          </w:tcPr>
          <w:p w14:paraId="297353BE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hAnsi="Times New Roman"/>
                <w:sz w:val="18"/>
              </w:rPr>
              <w:t>22 (51.2)</w:t>
            </w:r>
          </w:p>
        </w:tc>
        <w:tc>
          <w:tcPr>
            <w:tcW w:w="2126" w:type="dxa"/>
          </w:tcPr>
          <w:p w14:paraId="48605D64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hAnsi="Times New Roman"/>
                <w:sz w:val="18"/>
              </w:rPr>
              <w:t>0.910</w:t>
            </w:r>
          </w:p>
        </w:tc>
      </w:tr>
      <w:tr w:rsidR="00725752" w:rsidRPr="00E62A69" w14:paraId="59464422" w14:textId="77777777">
        <w:tc>
          <w:tcPr>
            <w:tcW w:w="2126" w:type="dxa"/>
          </w:tcPr>
          <w:p w14:paraId="6FEA35F0" w14:textId="77777777" w:rsidR="00725752" w:rsidRPr="00E62A69" w:rsidRDefault="00DB4DA8">
            <w:r w:rsidRPr="00E62A69">
              <w:rPr>
                <w:rFonts w:ascii="Times New Roman" w:hAnsi="Times New Roman"/>
                <w:sz w:val="18"/>
              </w:rPr>
              <w:t>Total cholesterol, mg/dL</w:t>
            </w:r>
          </w:p>
        </w:tc>
        <w:tc>
          <w:tcPr>
            <w:tcW w:w="2126" w:type="dxa"/>
          </w:tcPr>
          <w:p w14:paraId="072437DE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hAnsi="Times New Roman"/>
                <w:sz w:val="18"/>
              </w:rPr>
              <w:t>145.80 ± 36.27</w:t>
            </w:r>
          </w:p>
        </w:tc>
        <w:tc>
          <w:tcPr>
            <w:tcW w:w="2126" w:type="dxa"/>
          </w:tcPr>
          <w:p w14:paraId="138006E9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hAnsi="Times New Roman"/>
                <w:sz w:val="18"/>
              </w:rPr>
              <w:t>188.12 ± 105.96</w:t>
            </w:r>
          </w:p>
        </w:tc>
        <w:tc>
          <w:tcPr>
            <w:tcW w:w="2126" w:type="dxa"/>
          </w:tcPr>
          <w:p w14:paraId="3195C228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hAnsi="Times New Roman"/>
                <w:sz w:val="18"/>
              </w:rPr>
              <w:t>0.014</w:t>
            </w:r>
          </w:p>
        </w:tc>
      </w:tr>
      <w:tr w:rsidR="00725752" w:rsidRPr="00E62A69" w14:paraId="75E6BC9E" w14:textId="77777777">
        <w:tc>
          <w:tcPr>
            <w:tcW w:w="2126" w:type="dxa"/>
          </w:tcPr>
          <w:p w14:paraId="77B0B0C1" w14:textId="77777777" w:rsidR="00725752" w:rsidRPr="00E62A69" w:rsidRDefault="00DB4DA8">
            <w:r w:rsidRPr="00E62A69">
              <w:rPr>
                <w:rFonts w:ascii="Times New Roman" w:hAnsi="Times New Roman"/>
                <w:sz w:val="18"/>
              </w:rPr>
              <w:t>LDL cholesterol, mg/dL</w:t>
            </w:r>
          </w:p>
        </w:tc>
        <w:tc>
          <w:tcPr>
            <w:tcW w:w="2126" w:type="dxa"/>
          </w:tcPr>
          <w:p w14:paraId="5079C53D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hAnsi="Times New Roman"/>
                <w:sz w:val="18"/>
              </w:rPr>
              <w:t>65.90 ± 25.74</w:t>
            </w:r>
          </w:p>
        </w:tc>
        <w:tc>
          <w:tcPr>
            <w:tcW w:w="2126" w:type="dxa"/>
          </w:tcPr>
          <w:p w14:paraId="6A908901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hAnsi="Times New Roman"/>
                <w:sz w:val="18"/>
              </w:rPr>
              <w:t>101.12 ± 69.17</w:t>
            </w:r>
          </w:p>
        </w:tc>
        <w:tc>
          <w:tcPr>
            <w:tcW w:w="2126" w:type="dxa"/>
          </w:tcPr>
          <w:p w14:paraId="45E4CF05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hAnsi="Times New Roman"/>
                <w:sz w:val="18"/>
              </w:rPr>
              <w:t>0.002</w:t>
            </w:r>
          </w:p>
        </w:tc>
      </w:tr>
      <w:tr w:rsidR="00725752" w:rsidRPr="00E62A69" w14:paraId="3F06DE8F" w14:textId="77777777">
        <w:tc>
          <w:tcPr>
            <w:tcW w:w="2126" w:type="dxa"/>
          </w:tcPr>
          <w:p w14:paraId="2FDEF661" w14:textId="77777777" w:rsidR="00725752" w:rsidRPr="00E62A69" w:rsidRDefault="00DB4DA8">
            <w:r w:rsidRPr="00E62A69">
              <w:rPr>
                <w:rFonts w:ascii="Times New Roman" w:hAnsi="Times New Roman"/>
                <w:sz w:val="18"/>
              </w:rPr>
              <w:t>HDL cholesterol, mg/dL</w:t>
            </w:r>
          </w:p>
        </w:tc>
        <w:tc>
          <w:tcPr>
            <w:tcW w:w="2126" w:type="dxa"/>
          </w:tcPr>
          <w:p w14:paraId="179EC02E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hAnsi="Times New Roman"/>
                <w:sz w:val="18"/>
              </w:rPr>
              <w:t>53.04 ± 22.28</w:t>
            </w:r>
          </w:p>
        </w:tc>
        <w:tc>
          <w:tcPr>
            <w:tcW w:w="2126" w:type="dxa"/>
          </w:tcPr>
          <w:p w14:paraId="403F6F7D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hAnsi="Times New Roman"/>
                <w:sz w:val="18"/>
              </w:rPr>
              <w:t>50.86 ± 14.33</w:t>
            </w:r>
          </w:p>
        </w:tc>
        <w:tc>
          <w:tcPr>
            <w:tcW w:w="2126" w:type="dxa"/>
          </w:tcPr>
          <w:p w14:paraId="5CA4F2E3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hAnsi="Times New Roman"/>
                <w:sz w:val="18"/>
              </w:rPr>
              <w:t>0.594</w:t>
            </w:r>
          </w:p>
        </w:tc>
      </w:tr>
      <w:tr w:rsidR="00725752" w:rsidRPr="00E62A69" w14:paraId="23644C6E" w14:textId="77777777">
        <w:tc>
          <w:tcPr>
            <w:tcW w:w="2126" w:type="dxa"/>
          </w:tcPr>
          <w:p w14:paraId="0594E39A" w14:textId="77777777" w:rsidR="00725752" w:rsidRPr="00E62A69" w:rsidRDefault="00DB4DA8">
            <w:r w:rsidRPr="00E62A69">
              <w:rPr>
                <w:rFonts w:ascii="Times New Roman" w:hAnsi="Times New Roman"/>
                <w:sz w:val="18"/>
              </w:rPr>
              <w:t>Triglycerides, mg/dL</w:t>
            </w:r>
          </w:p>
        </w:tc>
        <w:tc>
          <w:tcPr>
            <w:tcW w:w="2126" w:type="dxa"/>
          </w:tcPr>
          <w:p w14:paraId="3BEC41A5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hAnsi="Times New Roman"/>
                <w:sz w:val="18"/>
              </w:rPr>
              <w:t>158.80 ± 157.10</w:t>
            </w:r>
          </w:p>
        </w:tc>
        <w:tc>
          <w:tcPr>
            <w:tcW w:w="2126" w:type="dxa"/>
          </w:tcPr>
          <w:p w14:paraId="719F2158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hAnsi="Times New Roman"/>
                <w:sz w:val="18"/>
              </w:rPr>
              <w:t>189.20 ± 136.63</w:t>
            </w:r>
          </w:p>
        </w:tc>
        <w:tc>
          <w:tcPr>
            <w:tcW w:w="2126" w:type="dxa"/>
          </w:tcPr>
          <w:p w14:paraId="00CF14F9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hAnsi="Times New Roman"/>
                <w:sz w:val="18"/>
              </w:rPr>
              <w:t>0.341</w:t>
            </w:r>
          </w:p>
        </w:tc>
      </w:tr>
      <w:tr w:rsidR="00725752" w:rsidRPr="00E62A69" w14:paraId="42D50BB9" w14:textId="77777777">
        <w:tc>
          <w:tcPr>
            <w:tcW w:w="2126" w:type="dxa"/>
          </w:tcPr>
          <w:p w14:paraId="59D4E5BD" w14:textId="77777777" w:rsidR="00725752" w:rsidRPr="00E62A69" w:rsidRDefault="00DB4DA8">
            <w:r w:rsidRPr="00E62A69">
              <w:rPr>
                <w:rFonts w:ascii="Times New Roman" w:hAnsi="Times New Roman"/>
                <w:sz w:val="18"/>
              </w:rPr>
              <w:t>LDL &lt;70 mg/dL, n (%)</w:t>
            </w:r>
          </w:p>
        </w:tc>
        <w:tc>
          <w:tcPr>
            <w:tcW w:w="2126" w:type="dxa"/>
          </w:tcPr>
          <w:p w14:paraId="577E5777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hAnsi="Times New Roman"/>
                <w:sz w:val="18"/>
              </w:rPr>
              <w:t>27 (58.7)</w:t>
            </w:r>
          </w:p>
        </w:tc>
        <w:tc>
          <w:tcPr>
            <w:tcW w:w="2126" w:type="dxa"/>
          </w:tcPr>
          <w:p w14:paraId="24EE639F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hAnsi="Times New Roman"/>
                <w:sz w:val="18"/>
              </w:rPr>
              <w:t>14 (34.1)</w:t>
            </w:r>
          </w:p>
        </w:tc>
        <w:tc>
          <w:tcPr>
            <w:tcW w:w="2126" w:type="dxa"/>
          </w:tcPr>
          <w:p w14:paraId="68709A1C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hAnsi="Times New Roman"/>
                <w:sz w:val="18"/>
              </w:rPr>
              <w:t>0.022</w:t>
            </w:r>
          </w:p>
        </w:tc>
      </w:tr>
      <w:tr w:rsidR="00725752" w:rsidRPr="00E62A69" w14:paraId="54AB9DF5" w14:textId="77777777">
        <w:tc>
          <w:tcPr>
            <w:tcW w:w="2126" w:type="dxa"/>
          </w:tcPr>
          <w:p w14:paraId="022F9319" w14:textId="77777777" w:rsidR="00725752" w:rsidRPr="00E62A69" w:rsidRDefault="00DB4DA8">
            <w:r w:rsidRPr="00E62A69">
              <w:rPr>
                <w:rFonts w:ascii="Times New Roman" w:hAnsi="Times New Roman"/>
                <w:sz w:val="18"/>
              </w:rPr>
              <w:t>Insulin use, n (%)</w:t>
            </w:r>
          </w:p>
        </w:tc>
        <w:tc>
          <w:tcPr>
            <w:tcW w:w="2126" w:type="dxa"/>
          </w:tcPr>
          <w:p w14:paraId="762AE638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hAnsi="Times New Roman"/>
                <w:sz w:val="18"/>
              </w:rPr>
              <w:t>39 (73.6)</w:t>
            </w:r>
          </w:p>
        </w:tc>
        <w:tc>
          <w:tcPr>
            <w:tcW w:w="2126" w:type="dxa"/>
          </w:tcPr>
          <w:p w14:paraId="66CEDEC4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hAnsi="Times New Roman"/>
                <w:sz w:val="18"/>
              </w:rPr>
              <w:t>36 (80.0)</w:t>
            </w:r>
          </w:p>
        </w:tc>
        <w:tc>
          <w:tcPr>
            <w:tcW w:w="2126" w:type="dxa"/>
          </w:tcPr>
          <w:p w14:paraId="2944EFAE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hAnsi="Times New Roman"/>
                <w:sz w:val="18"/>
              </w:rPr>
              <w:t>0.455</w:t>
            </w:r>
          </w:p>
        </w:tc>
      </w:tr>
      <w:tr w:rsidR="00725752" w:rsidRPr="00E62A69" w14:paraId="097B629D" w14:textId="77777777">
        <w:tc>
          <w:tcPr>
            <w:tcW w:w="2126" w:type="dxa"/>
          </w:tcPr>
          <w:p w14:paraId="56D79F3D" w14:textId="77777777" w:rsidR="00725752" w:rsidRPr="00E62A69" w:rsidRDefault="00DB4DA8">
            <w:r w:rsidRPr="00E62A69">
              <w:rPr>
                <w:rFonts w:ascii="Times New Roman" w:hAnsi="Times New Roman"/>
                <w:sz w:val="18"/>
              </w:rPr>
              <w:t>Metformin use, n (%)</w:t>
            </w:r>
          </w:p>
        </w:tc>
        <w:tc>
          <w:tcPr>
            <w:tcW w:w="2126" w:type="dxa"/>
          </w:tcPr>
          <w:p w14:paraId="2904BBD5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hAnsi="Times New Roman"/>
                <w:sz w:val="18"/>
              </w:rPr>
              <w:t>30 (56.6)</w:t>
            </w:r>
          </w:p>
        </w:tc>
        <w:tc>
          <w:tcPr>
            <w:tcW w:w="2126" w:type="dxa"/>
          </w:tcPr>
          <w:p w14:paraId="35A69799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hAnsi="Times New Roman"/>
                <w:sz w:val="18"/>
              </w:rPr>
              <w:t>24 (53.3)</w:t>
            </w:r>
          </w:p>
        </w:tc>
        <w:tc>
          <w:tcPr>
            <w:tcW w:w="2126" w:type="dxa"/>
          </w:tcPr>
          <w:p w14:paraId="53128B6B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hAnsi="Times New Roman"/>
                <w:sz w:val="18"/>
              </w:rPr>
              <w:t>0.746</w:t>
            </w:r>
          </w:p>
        </w:tc>
      </w:tr>
      <w:tr w:rsidR="00725752" w:rsidRPr="00E62A69" w14:paraId="44D63560" w14:textId="77777777">
        <w:tc>
          <w:tcPr>
            <w:tcW w:w="2126" w:type="dxa"/>
          </w:tcPr>
          <w:p w14:paraId="5D82D33C" w14:textId="77777777" w:rsidR="00725752" w:rsidRPr="00E62A69" w:rsidRDefault="00DB4DA8">
            <w:r w:rsidRPr="00E62A69">
              <w:rPr>
                <w:rFonts w:ascii="Times New Roman" w:hAnsi="Times New Roman"/>
                <w:sz w:val="18"/>
              </w:rPr>
              <w:t>Sulfonylurea use, n (%)</w:t>
            </w:r>
          </w:p>
        </w:tc>
        <w:tc>
          <w:tcPr>
            <w:tcW w:w="2126" w:type="dxa"/>
          </w:tcPr>
          <w:p w14:paraId="7EEE9975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hAnsi="Times New Roman"/>
                <w:sz w:val="18"/>
              </w:rPr>
              <w:t>5 (9.4)</w:t>
            </w:r>
          </w:p>
        </w:tc>
        <w:tc>
          <w:tcPr>
            <w:tcW w:w="2126" w:type="dxa"/>
          </w:tcPr>
          <w:p w14:paraId="22821697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hAnsi="Times New Roman"/>
                <w:sz w:val="18"/>
              </w:rPr>
              <w:t>3 (6.7)</w:t>
            </w:r>
          </w:p>
        </w:tc>
        <w:tc>
          <w:tcPr>
            <w:tcW w:w="2126" w:type="dxa"/>
          </w:tcPr>
          <w:p w14:paraId="73A966B5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hAnsi="Times New Roman"/>
                <w:sz w:val="18"/>
              </w:rPr>
              <w:t>0.723</w:t>
            </w:r>
          </w:p>
        </w:tc>
      </w:tr>
      <w:tr w:rsidR="00725752" w:rsidRPr="00E62A69" w14:paraId="5FB7FB4C" w14:textId="77777777">
        <w:tc>
          <w:tcPr>
            <w:tcW w:w="2126" w:type="dxa"/>
          </w:tcPr>
          <w:p w14:paraId="68CA7505" w14:textId="77777777" w:rsidR="00725752" w:rsidRPr="00E62A69" w:rsidRDefault="00DB4DA8">
            <w:r w:rsidRPr="00E62A69">
              <w:rPr>
                <w:rFonts w:ascii="Times New Roman" w:hAnsi="Times New Roman"/>
                <w:sz w:val="18"/>
              </w:rPr>
              <w:t>DPP-4 inhibitor use, n (%)</w:t>
            </w:r>
          </w:p>
        </w:tc>
        <w:tc>
          <w:tcPr>
            <w:tcW w:w="2126" w:type="dxa"/>
          </w:tcPr>
          <w:p w14:paraId="39F83628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hAnsi="Times New Roman"/>
                <w:sz w:val="18"/>
              </w:rPr>
              <w:t>1 (1.9)</w:t>
            </w:r>
          </w:p>
        </w:tc>
        <w:tc>
          <w:tcPr>
            <w:tcW w:w="2126" w:type="dxa"/>
          </w:tcPr>
          <w:p w14:paraId="0242613F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hAnsi="Times New Roman"/>
                <w:sz w:val="18"/>
              </w:rPr>
              <w:t>3 (6.7)</w:t>
            </w:r>
          </w:p>
        </w:tc>
        <w:tc>
          <w:tcPr>
            <w:tcW w:w="2126" w:type="dxa"/>
          </w:tcPr>
          <w:p w14:paraId="479950A7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hAnsi="Times New Roman"/>
                <w:sz w:val="18"/>
              </w:rPr>
              <w:t>0.331</w:t>
            </w:r>
          </w:p>
        </w:tc>
      </w:tr>
      <w:tr w:rsidR="00725752" w:rsidRPr="00E62A69" w14:paraId="3608FE2B" w14:textId="77777777">
        <w:tc>
          <w:tcPr>
            <w:tcW w:w="2126" w:type="dxa"/>
          </w:tcPr>
          <w:p w14:paraId="30308148" w14:textId="77777777" w:rsidR="00725752" w:rsidRPr="00E62A69" w:rsidRDefault="00DB4DA8">
            <w:r w:rsidRPr="00E62A69">
              <w:rPr>
                <w:rFonts w:ascii="Times New Roman" w:hAnsi="Times New Roman"/>
                <w:sz w:val="18"/>
              </w:rPr>
              <w:t>SGLT2 inhibitor use, n (%)</w:t>
            </w:r>
          </w:p>
        </w:tc>
        <w:tc>
          <w:tcPr>
            <w:tcW w:w="2126" w:type="dxa"/>
          </w:tcPr>
          <w:p w14:paraId="4FDC657F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hAnsi="Times New Roman"/>
                <w:sz w:val="18"/>
              </w:rPr>
              <w:t>17 (32.1)</w:t>
            </w:r>
          </w:p>
        </w:tc>
        <w:tc>
          <w:tcPr>
            <w:tcW w:w="2126" w:type="dxa"/>
          </w:tcPr>
          <w:p w14:paraId="552E97C5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hAnsi="Times New Roman"/>
                <w:sz w:val="18"/>
              </w:rPr>
              <w:t>18 (40.0)</w:t>
            </w:r>
          </w:p>
        </w:tc>
        <w:tc>
          <w:tcPr>
            <w:tcW w:w="2126" w:type="dxa"/>
          </w:tcPr>
          <w:p w14:paraId="77814A36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hAnsi="Times New Roman"/>
                <w:sz w:val="18"/>
              </w:rPr>
              <w:t>0.415</w:t>
            </w:r>
          </w:p>
        </w:tc>
      </w:tr>
      <w:tr w:rsidR="00725752" w:rsidRPr="00E62A69" w14:paraId="07A9745D" w14:textId="77777777">
        <w:tc>
          <w:tcPr>
            <w:tcW w:w="2126" w:type="dxa"/>
          </w:tcPr>
          <w:p w14:paraId="120B778A" w14:textId="77777777" w:rsidR="00725752" w:rsidRPr="00E62A69" w:rsidRDefault="00DB4DA8">
            <w:r w:rsidRPr="00E62A69">
              <w:rPr>
                <w:rFonts w:ascii="Times New Roman" w:hAnsi="Times New Roman"/>
                <w:sz w:val="18"/>
              </w:rPr>
              <w:t>Glucocorticoid use, n (%)</w:t>
            </w:r>
          </w:p>
        </w:tc>
        <w:tc>
          <w:tcPr>
            <w:tcW w:w="2126" w:type="dxa"/>
          </w:tcPr>
          <w:p w14:paraId="5CF59A49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hAnsi="Times New Roman"/>
                <w:sz w:val="18"/>
              </w:rPr>
              <w:t>22 (41.5)</w:t>
            </w:r>
          </w:p>
        </w:tc>
        <w:tc>
          <w:tcPr>
            <w:tcW w:w="2126" w:type="dxa"/>
          </w:tcPr>
          <w:p w14:paraId="552CC25A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hAnsi="Times New Roman"/>
                <w:sz w:val="18"/>
              </w:rPr>
              <w:t>25 (55.6)</w:t>
            </w:r>
          </w:p>
        </w:tc>
        <w:tc>
          <w:tcPr>
            <w:tcW w:w="2126" w:type="dxa"/>
          </w:tcPr>
          <w:p w14:paraId="3128DCC0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hAnsi="Times New Roman"/>
                <w:sz w:val="18"/>
              </w:rPr>
              <w:t>0.165</w:t>
            </w:r>
          </w:p>
        </w:tc>
      </w:tr>
      <w:tr w:rsidR="00725752" w:rsidRPr="00E62A69" w14:paraId="03A20ECE" w14:textId="77777777">
        <w:tc>
          <w:tcPr>
            <w:tcW w:w="2126" w:type="dxa"/>
          </w:tcPr>
          <w:p w14:paraId="0AE1D99F" w14:textId="77777777" w:rsidR="00725752" w:rsidRPr="00E62A69" w:rsidRDefault="00DB4DA8">
            <w:r w:rsidRPr="00E62A69">
              <w:rPr>
                <w:rFonts w:ascii="Times New Roman" w:hAnsi="Times New Roman"/>
                <w:sz w:val="18"/>
              </w:rPr>
              <w:t>Tacrolimus use, n (%)</w:t>
            </w:r>
          </w:p>
        </w:tc>
        <w:tc>
          <w:tcPr>
            <w:tcW w:w="2126" w:type="dxa"/>
          </w:tcPr>
          <w:p w14:paraId="15666754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hAnsi="Times New Roman"/>
                <w:sz w:val="18"/>
              </w:rPr>
              <w:t>40 (75.5)</w:t>
            </w:r>
          </w:p>
        </w:tc>
        <w:tc>
          <w:tcPr>
            <w:tcW w:w="2126" w:type="dxa"/>
          </w:tcPr>
          <w:p w14:paraId="1496CEB2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hAnsi="Times New Roman"/>
                <w:sz w:val="18"/>
              </w:rPr>
              <w:t>31 (68.9)</w:t>
            </w:r>
          </w:p>
        </w:tc>
        <w:tc>
          <w:tcPr>
            <w:tcW w:w="2126" w:type="dxa"/>
          </w:tcPr>
          <w:p w14:paraId="78843995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hAnsi="Times New Roman"/>
                <w:sz w:val="18"/>
              </w:rPr>
              <w:t>0.467</w:t>
            </w:r>
          </w:p>
        </w:tc>
      </w:tr>
      <w:tr w:rsidR="00725752" w:rsidRPr="00E62A69" w14:paraId="27B4ECA6" w14:textId="77777777">
        <w:tc>
          <w:tcPr>
            <w:tcW w:w="2126" w:type="dxa"/>
          </w:tcPr>
          <w:p w14:paraId="7B1EAA1B" w14:textId="77777777" w:rsidR="00725752" w:rsidRPr="00E62A69" w:rsidRDefault="00DB4DA8">
            <w:r w:rsidRPr="00E62A69">
              <w:rPr>
                <w:rFonts w:ascii="Times New Roman" w:hAnsi="Times New Roman"/>
                <w:sz w:val="18"/>
              </w:rPr>
              <w:t>Sirolimus use, n (%)</w:t>
            </w:r>
          </w:p>
        </w:tc>
        <w:tc>
          <w:tcPr>
            <w:tcW w:w="2126" w:type="dxa"/>
          </w:tcPr>
          <w:p w14:paraId="6270D3A1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hAnsi="Times New Roman"/>
                <w:sz w:val="18"/>
              </w:rPr>
              <w:t>3 (5.7)</w:t>
            </w:r>
          </w:p>
        </w:tc>
        <w:tc>
          <w:tcPr>
            <w:tcW w:w="2126" w:type="dxa"/>
          </w:tcPr>
          <w:p w14:paraId="1D73B137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hAnsi="Times New Roman"/>
                <w:sz w:val="18"/>
              </w:rPr>
              <w:t>4 (8.9)</w:t>
            </w:r>
          </w:p>
        </w:tc>
        <w:tc>
          <w:tcPr>
            <w:tcW w:w="2126" w:type="dxa"/>
          </w:tcPr>
          <w:p w14:paraId="7A6249C4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hAnsi="Times New Roman"/>
                <w:sz w:val="18"/>
              </w:rPr>
              <w:t>0.700</w:t>
            </w:r>
          </w:p>
        </w:tc>
      </w:tr>
      <w:tr w:rsidR="00725752" w:rsidRPr="00E62A69" w14:paraId="40D1605D" w14:textId="77777777">
        <w:tc>
          <w:tcPr>
            <w:tcW w:w="2126" w:type="dxa"/>
          </w:tcPr>
          <w:p w14:paraId="62E76D4D" w14:textId="77777777" w:rsidR="00725752" w:rsidRPr="00E62A69" w:rsidRDefault="00DB4DA8">
            <w:r w:rsidRPr="00E62A69">
              <w:rPr>
                <w:rFonts w:ascii="Times New Roman" w:hAnsi="Times New Roman"/>
                <w:sz w:val="18"/>
              </w:rPr>
              <w:t>Cyclosporine use, n (%)</w:t>
            </w:r>
          </w:p>
        </w:tc>
        <w:tc>
          <w:tcPr>
            <w:tcW w:w="2126" w:type="dxa"/>
          </w:tcPr>
          <w:p w14:paraId="63590A5F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hAnsi="Times New Roman"/>
                <w:sz w:val="18"/>
              </w:rPr>
              <w:t>6 (11.3)</w:t>
            </w:r>
          </w:p>
        </w:tc>
        <w:tc>
          <w:tcPr>
            <w:tcW w:w="2126" w:type="dxa"/>
          </w:tcPr>
          <w:p w14:paraId="69EFD1D3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hAnsi="Times New Roman"/>
                <w:sz w:val="18"/>
              </w:rPr>
              <w:t>7 (15.6)</w:t>
            </w:r>
          </w:p>
        </w:tc>
        <w:tc>
          <w:tcPr>
            <w:tcW w:w="2126" w:type="dxa"/>
          </w:tcPr>
          <w:p w14:paraId="30517A66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hAnsi="Times New Roman"/>
                <w:sz w:val="18"/>
              </w:rPr>
              <w:t>0.538</w:t>
            </w:r>
          </w:p>
        </w:tc>
      </w:tr>
      <w:tr w:rsidR="00725752" w:rsidRPr="00E62A69" w14:paraId="4C4FBCA5" w14:textId="77777777">
        <w:tc>
          <w:tcPr>
            <w:tcW w:w="2126" w:type="dxa"/>
          </w:tcPr>
          <w:p w14:paraId="3B6AAA4D" w14:textId="77777777" w:rsidR="00725752" w:rsidRPr="00E62A69" w:rsidRDefault="00DB4DA8">
            <w:r w:rsidRPr="00E62A69">
              <w:rPr>
                <w:rFonts w:ascii="Times New Roman" w:hAnsi="Times New Roman"/>
                <w:sz w:val="18"/>
              </w:rPr>
              <w:t>Statin use, n (%)</w:t>
            </w:r>
          </w:p>
        </w:tc>
        <w:tc>
          <w:tcPr>
            <w:tcW w:w="2126" w:type="dxa"/>
          </w:tcPr>
          <w:p w14:paraId="06140FA3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hAnsi="Times New Roman"/>
                <w:sz w:val="18"/>
              </w:rPr>
              <w:t>32 (60.4)</w:t>
            </w:r>
          </w:p>
        </w:tc>
        <w:tc>
          <w:tcPr>
            <w:tcW w:w="2126" w:type="dxa"/>
          </w:tcPr>
          <w:p w14:paraId="4AA89484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hAnsi="Times New Roman"/>
                <w:sz w:val="18"/>
              </w:rPr>
              <w:t>34 (75.6)</w:t>
            </w:r>
          </w:p>
        </w:tc>
        <w:tc>
          <w:tcPr>
            <w:tcW w:w="2126" w:type="dxa"/>
          </w:tcPr>
          <w:p w14:paraId="40565D8D" w14:textId="77777777" w:rsidR="00725752" w:rsidRPr="00E62A69" w:rsidRDefault="00DB4DA8">
            <w:pPr>
              <w:jc w:val="center"/>
            </w:pPr>
            <w:r w:rsidRPr="00E62A69">
              <w:rPr>
                <w:rFonts w:ascii="Times New Roman" w:hAnsi="Times New Roman"/>
                <w:sz w:val="18"/>
              </w:rPr>
              <w:t>0.110</w:t>
            </w:r>
          </w:p>
        </w:tc>
      </w:tr>
    </w:tbl>
    <w:p w14:paraId="2A04D84A" w14:textId="77777777" w:rsidR="00725752" w:rsidRPr="00E62A69" w:rsidRDefault="00DB4D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</w:pPr>
      <w:r w:rsidRPr="00E62A69">
        <w:rPr>
          <w:rFonts w:ascii="Times New Roman" w:hAnsi="Times New Roman"/>
          <w:sz w:val="18"/>
          <w:lang w:val="en-US"/>
        </w:rPr>
        <w:t xml:space="preserve">Values are mean ± SD or n (%). Student t test; Pearson chi-square or Fisher exact test. Numbers of patients with available data vary by variable (lipid profile available for 87 patients). BMI, body mass index; DPP-4, dipeptidyl peptidase-4; eGFR, estimated glomerular filtration rate; HbA1c, glycated hemoglobin; HDL, high-density </w:t>
      </w:r>
      <w:r w:rsidRPr="00E62A69">
        <w:rPr>
          <w:rFonts w:ascii="Times New Roman" w:hAnsi="Times New Roman"/>
          <w:sz w:val="18"/>
          <w:lang w:val="en-US"/>
        </w:rPr>
        <w:t>lipoprotein; LDL, low-density lipoprotein; PDM, pretransplant diabetes mellitus; PTDM, post-transplant diabetes mellitus; SGLT2, sodium-glucose cotransporter 2; UACR, urinary albumin-to-creatinine ratio.</w:t>
      </w:r>
    </w:p>
    <w:sectPr w:rsidR="00725752" w:rsidRPr="00E62A6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BF8"/>
    <w:rsid w:val="00002F68"/>
    <w:rsid w:val="00044BF8"/>
    <w:rsid w:val="000D758B"/>
    <w:rsid w:val="001050C7"/>
    <w:rsid w:val="001055AF"/>
    <w:rsid w:val="0012265E"/>
    <w:rsid w:val="00123E1C"/>
    <w:rsid w:val="001349AB"/>
    <w:rsid w:val="00172719"/>
    <w:rsid w:val="001E1BCF"/>
    <w:rsid w:val="002238A3"/>
    <w:rsid w:val="002316C8"/>
    <w:rsid w:val="00245FF2"/>
    <w:rsid w:val="0025262E"/>
    <w:rsid w:val="00287317"/>
    <w:rsid w:val="002C07A9"/>
    <w:rsid w:val="003134FE"/>
    <w:rsid w:val="00326B16"/>
    <w:rsid w:val="003B46DC"/>
    <w:rsid w:val="003B6B92"/>
    <w:rsid w:val="003F7263"/>
    <w:rsid w:val="004207A6"/>
    <w:rsid w:val="00446799"/>
    <w:rsid w:val="00483BAC"/>
    <w:rsid w:val="00490210"/>
    <w:rsid w:val="004D3381"/>
    <w:rsid w:val="00526E29"/>
    <w:rsid w:val="00530D2D"/>
    <w:rsid w:val="005961F9"/>
    <w:rsid w:val="005F5DF3"/>
    <w:rsid w:val="006561B9"/>
    <w:rsid w:val="0067142B"/>
    <w:rsid w:val="00694EDA"/>
    <w:rsid w:val="00707A22"/>
    <w:rsid w:val="0072322E"/>
    <w:rsid w:val="00725752"/>
    <w:rsid w:val="007262FD"/>
    <w:rsid w:val="00742212"/>
    <w:rsid w:val="007858E9"/>
    <w:rsid w:val="008046FC"/>
    <w:rsid w:val="008155A3"/>
    <w:rsid w:val="00843512"/>
    <w:rsid w:val="00860235"/>
    <w:rsid w:val="00884BEE"/>
    <w:rsid w:val="00894685"/>
    <w:rsid w:val="008946CE"/>
    <w:rsid w:val="009765AA"/>
    <w:rsid w:val="009D783B"/>
    <w:rsid w:val="00A547D6"/>
    <w:rsid w:val="00AB4B46"/>
    <w:rsid w:val="00AE65A4"/>
    <w:rsid w:val="00AF01DA"/>
    <w:rsid w:val="00B3366D"/>
    <w:rsid w:val="00B408FF"/>
    <w:rsid w:val="00BB0515"/>
    <w:rsid w:val="00BE5BA7"/>
    <w:rsid w:val="00C5183E"/>
    <w:rsid w:val="00C711C7"/>
    <w:rsid w:val="00CC6C0C"/>
    <w:rsid w:val="00CF3FB6"/>
    <w:rsid w:val="00D25BB4"/>
    <w:rsid w:val="00D400D8"/>
    <w:rsid w:val="00E35CDC"/>
    <w:rsid w:val="00E55FD3"/>
    <w:rsid w:val="00E62A69"/>
    <w:rsid w:val="00E96DA9"/>
    <w:rsid w:val="00EA3795"/>
    <w:rsid w:val="00EB195E"/>
    <w:rsid w:val="00EF5A67"/>
    <w:rsid w:val="00F82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18A88"/>
  <w15:chartTrackingRefBased/>
  <w15:docId w15:val="{6563C9F1-FC44-4B12-8467-C33B12F3C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CC6C0C"/>
    <w:rPr>
      <w:color w:val="0563C1" w:themeColor="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326B1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9D783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9D783B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customStyle="1" w:styleId="TableParagraph">
    <w:name w:val="Table Paragraph"/>
    <w:basedOn w:val="Normal"/>
    <w:uiPriority w:val="1"/>
    <w:qFormat/>
    <w:rsid w:val="009D783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isselectedend">
    <w:name w:val="isselectedend"/>
    <w:basedOn w:val="Normal"/>
    <w:rsid w:val="003F72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3F7263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3F72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324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69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3" w:color="C4C7C5"/>
            <w:right w:val="none" w:sz="0" w:space="0" w:color="auto"/>
          </w:divBdr>
          <w:divsChild>
            <w:div w:id="1983654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8916860">
          <w:marLeft w:val="0"/>
          <w:marRight w:val="0"/>
          <w:marTop w:val="85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91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900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011570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1626402">
                          <w:marLeft w:val="75"/>
                          <w:marRight w:val="75"/>
                          <w:marTop w:val="75"/>
                          <w:marBottom w:val="75"/>
                          <w:divBdr>
                            <w:top w:val="single" w:sz="6" w:space="0" w:color="000000"/>
                            <w:left w:val="single" w:sz="6" w:space="0" w:color="000000"/>
                            <w:bottom w:val="single" w:sz="6" w:space="0" w:color="000000"/>
                            <w:right w:val="single" w:sz="6" w:space="0" w:color="000000"/>
                          </w:divBdr>
                        </w:div>
                        <w:div w:id="2120448046">
                          <w:marLeft w:val="75"/>
                          <w:marRight w:val="75"/>
                          <w:marTop w:val="75"/>
                          <w:marBottom w:val="75"/>
                          <w:divBdr>
                            <w:top w:val="single" w:sz="6" w:space="0" w:color="000000"/>
                            <w:left w:val="single" w:sz="6" w:space="0" w:color="000000"/>
                            <w:bottom w:val="single" w:sz="6" w:space="0" w:color="000000"/>
                            <w:right w:val="single" w:sz="6" w:space="0" w:color="000000"/>
                          </w:divBdr>
                        </w:div>
                        <w:div w:id="801117335">
                          <w:marLeft w:val="75"/>
                          <w:marRight w:val="75"/>
                          <w:marTop w:val="75"/>
                          <w:marBottom w:val="75"/>
                          <w:divBdr>
                            <w:top w:val="single" w:sz="6" w:space="0" w:color="000000"/>
                            <w:left w:val="single" w:sz="6" w:space="0" w:color="000000"/>
                            <w:bottom w:val="single" w:sz="6" w:space="0" w:color="000000"/>
                            <w:right w:val="single" w:sz="6" w:space="0" w:color="000000"/>
                          </w:divBdr>
                        </w:div>
                        <w:div w:id="1695879410">
                          <w:marLeft w:val="75"/>
                          <w:marRight w:val="75"/>
                          <w:marTop w:val="75"/>
                          <w:marBottom w:val="75"/>
                          <w:divBdr>
                            <w:top w:val="single" w:sz="6" w:space="0" w:color="000000"/>
                            <w:left w:val="single" w:sz="6" w:space="0" w:color="000000"/>
                            <w:bottom w:val="single" w:sz="6" w:space="0" w:color="000000"/>
                            <w:right w:val="single" w:sz="6" w:space="0" w:color="000000"/>
                          </w:divBdr>
                        </w:div>
                        <w:div w:id="299504172">
                          <w:marLeft w:val="75"/>
                          <w:marRight w:val="75"/>
                          <w:marTop w:val="75"/>
                          <w:marBottom w:val="75"/>
                          <w:divBdr>
                            <w:top w:val="single" w:sz="6" w:space="0" w:color="000000"/>
                            <w:left w:val="single" w:sz="6" w:space="0" w:color="000000"/>
                            <w:bottom w:val="single" w:sz="6" w:space="0" w:color="000000"/>
                            <w:right w:val="single" w:sz="6" w:space="0" w:color="000000"/>
                          </w:divBdr>
                        </w:div>
                        <w:div w:id="663356051">
                          <w:marLeft w:val="75"/>
                          <w:marRight w:val="75"/>
                          <w:marTop w:val="75"/>
                          <w:marBottom w:val="75"/>
                          <w:divBdr>
                            <w:top w:val="single" w:sz="6" w:space="0" w:color="000000"/>
                            <w:left w:val="single" w:sz="6" w:space="0" w:color="000000"/>
                            <w:bottom w:val="single" w:sz="6" w:space="0" w:color="000000"/>
                            <w:right w:val="single" w:sz="6" w:space="0" w:color="000000"/>
                          </w:divBdr>
                        </w:div>
                        <w:div w:id="1063715995">
                          <w:marLeft w:val="75"/>
                          <w:marRight w:val="75"/>
                          <w:marTop w:val="75"/>
                          <w:marBottom w:val="75"/>
                          <w:divBdr>
                            <w:top w:val="single" w:sz="6" w:space="0" w:color="000000"/>
                            <w:left w:val="single" w:sz="6" w:space="0" w:color="000000"/>
                            <w:bottom w:val="single" w:sz="6" w:space="0" w:color="000000"/>
                            <w:right w:val="single" w:sz="6" w:space="0" w:color="000000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712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0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6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4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770</Words>
  <Characters>4159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Patricia Marques Lauria</cp:lastModifiedBy>
  <cp:revision>4</cp:revision>
  <dcterms:created xsi:type="dcterms:W3CDTF">2026-09-21T23:17:00Z</dcterms:created>
  <dcterms:modified xsi:type="dcterms:W3CDTF">2026-09-21T23:42:00Z</dcterms:modified>
</cp:coreProperties>
</file>