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F9A97" w14:textId="77777777" w:rsidR="00FA7CC1" w:rsidRDefault="009E0069">
      <w:pPr>
        <w:jc w:val="center"/>
      </w:pPr>
      <w:r>
        <w:rPr>
          <w:b/>
          <w:sz w:val="26"/>
        </w:rPr>
        <w:t>Additional file 2: STROBE cohort checklist</w:t>
      </w:r>
    </w:p>
    <w:p w14:paraId="4E08404B" w14:textId="77777777" w:rsidR="00FA7CC1" w:rsidRDefault="009E0069">
      <w:pPr>
        <w:jc w:val="center"/>
      </w:pPr>
      <w:r>
        <w:rPr>
          <w:b/>
          <w:sz w:val="20"/>
        </w:rPr>
        <w:t>Association between body mass index and 90-day postoperative complications after insertional Achilles debridement and suture-anchor reattachment: a retrospective cohort study</w:t>
      </w:r>
    </w:p>
    <w:p w14:paraId="291E1388" w14:textId="77777777" w:rsidR="00FA7CC1" w:rsidRDefault="009E0069">
      <w:r>
        <w:t>Checklist based on the STROBE Statement cohort-study recommendations. Main-manuscript page numbers refer to the final submission draft dated September 15, 2026. Source: https://www.strobe-statement.org/checklists/</w:t>
      </w:r>
    </w:p>
    <w:tbl>
      <w:tblPr>
        <w:tblW w:w="0" w:type="auto"/>
        <w:jc w:val="center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691"/>
        <w:gridCol w:w="5904"/>
        <w:gridCol w:w="2736"/>
        <w:gridCol w:w="3528"/>
      </w:tblGrid>
      <w:tr w:rsidR="00FA7CC1" w14:paraId="111622BC" w14:textId="77777777">
        <w:trPr>
          <w:cantSplit/>
          <w:tblHeader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4EB22" w14:textId="77777777" w:rsidR="00FA7CC1" w:rsidRDefault="009E0069">
            <w:r>
              <w:rPr>
                <w:b/>
                <w:sz w:val="15"/>
              </w:rPr>
              <w:t>Section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726BA" w14:textId="77777777" w:rsidR="00FA7CC1" w:rsidRDefault="009E0069">
            <w:pPr>
              <w:jc w:val="center"/>
            </w:pPr>
            <w:r>
              <w:rPr>
                <w:b/>
                <w:sz w:val="15"/>
              </w:rPr>
              <w:t>Item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4BF9F" w14:textId="77777777" w:rsidR="00FA7CC1" w:rsidRDefault="009E0069">
            <w:r>
              <w:rPr>
                <w:b/>
                <w:sz w:val="15"/>
              </w:rPr>
              <w:t>STROBE recommendation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3F75F" w14:textId="77777777" w:rsidR="00FA7CC1" w:rsidRDefault="009E0069">
            <w:pPr>
              <w:jc w:val="center"/>
            </w:pPr>
            <w:r>
              <w:rPr>
                <w:b/>
                <w:sz w:val="15"/>
              </w:rPr>
              <w:t>Where reported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91BF6" w14:textId="77777777" w:rsidR="00FA7CC1" w:rsidRDefault="009E0069">
            <w:r>
              <w:rPr>
                <w:b/>
                <w:sz w:val="15"/>
              </w:rPr>
              <w:t>Comment</w:t>
            </w:r>
          </w:p>
        </w:tc>
      </w:tr>
      <w:tr w:rsidR="00FA7CC1" w14:paraId="5F8EFB77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7801A" w14:textId="77777777" w:rsidR="00FA7CC1" w:rsidRDefault="009E0069">
            <w:r>
              <w:rPr>
                <w:sz w:val="15"/>
              </w:rPr>
              <w:t>Title and abstract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C2177" w14:textId="77777777" w:rsidR="00FA7CC1" w:rsidRDefault="009E0069">
            <w:pPr>
              <w:jc w:val="center"/>
            </w:pPr>
            <w:r>
              <w:rPr>
                <w:sz w:val="15"/>
              </w:rPr>
              <w:t>1a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5F944" w14:textId="77777777" w:rsidR="00FA7CC1" w:rsidRDefault="009E0069">
            <w:r>
              <w:rPr>
                <w:sz w:val="15"/>
              </w:rPr>
              <w:t>Indicate the study design with a commonly used term in the title or abstract.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DABA7" w14:textId="77777777" w:rsidR="00FA7CC1" w:rsidRDefault="009E0069">
            <w:pPr>
              <w:jc w:val="center"/>
            </w:pPr>
            <w:r>
              <w:rPr>
                <w:sz w:val="15"/>
              </w:rPr>
              <w:t>Title page, p. 1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DA7B3" w14:textId="77777777" w:rsidR="00FA7CC1" w:rsidRDefault="009E0069">
            <w:r>
              <w:rPr>
                <w:sz w:val="15"/>
              </w:rPr>
              <w:t>The title identifies a retrospective cohort study.</w:t>
            </w:r>
          </w:p>
        </w:tc>
      </w:tr>
      <w:tr w:rsidR="00FA7CC1" w14:paraId="0287A135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37863" w14:textId="77777777" w:rsidR="00FA7CC1" w:rsidRDefault="009E0069">
            <w:r>
              <w:rPr>
                <w:sz w:val="15"/>
              </w:rPr>
              <w:t>Title and abstract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B6D63" w14:textId="77777777" w:rsidR="00FA7CC1" w:rsidRDefault="009E0069">
            <w:pPr>
              <w:jc w:val="center"/>
            </w:pPr>
            <w:r>
              <w:rPr>
                <w:sz w:val="15"/>
              </w:rPr>
              <w:t>1b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975FA" w14:textId="77777777" w:rsidR="00FA7CC1" w:rsidRDefault="009E0069">
            <w:r>
              <w:rPr>
                <w:sz w:val="15"/>
              </w:rPr>
              <w:t>Provide an informative and balanced summary of what was done and what was found.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EF1F1" w14:textId="77777777" w:rsidR="00FA7CC1" w:rsidRDefault="009E0069">
            <w:pPr>
              <w:jc w:val="center"/>
            </w:pPr>
            <w:r>
              <w:rPr>
                <w:sz w:val="15"/>
              </w:rPr>
              <w:t>Abstract, pp. 1-2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86AE7" w14:textId="77777777" w:rsidR="00FA7CC1" w:rsidRDefault="009E0069">
            <w:r>
              <w:rPr>
                <w:sz w:val="15"/>
              </w:rPr>
              <w:t>Structured Background, Methods, Results, and Conclusions; the final abstract sentence states the study contribution.</w:t>
            </w:r>
          </w:p>
        </w:tc>
      </w:tr>
      <w:tr w:rsidR="00FA7CC1" w14:paraId="6F742C67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A9F1C" w14:textId="77777777" w:rsidR="00FA7CC1" w:rsidRDefault="009E0069">
            <w:r>
              <w:rPr>
                <w:sz w:val="15"/>
              </w:rPr>
              <w:t>Introduction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999B5" w14:textId="77777777" w:rsidR="00FA7CC1" w:rsidRDefault="009E0069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6F6BB" w14:textId="77777777" w:rsidR="00FA7CC1" w:rsidRDefault="009E0069">
            <w:r>
              <w:rPr>
                <w:sz w:val="15"/>
              </w:rPr>
              <w:t>Explain the scientific background and rationale for the investigation.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F1A40" w14:textId="77777777" w:rsidR="00FA7CC1" w:rsidRDefault="009E0069">
            <w:pPr>
              <w:jc w:val="center"/>
            </w:pPr>
            <w:r>
              <w:rPr>
                <w:sz w:val="15"/>
              </w:rPr>
              <w:t>Background, pp. 2-4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E833D" w14:textId="77777777" w:rsidR="00FA7CC1" w:rsidRDefault="009E0069">
            <w:r>
              <w:rPr>
                <w:sz w:val="15"/>
              </w:rPr>
              <w:t>Includes insertional Achilles context, prior BMI evidence, and the clinical knowledge gap.</w:t>
            </w:r>
          </w:p>
        </w:tc>
      </w:tr>
      <w:tr w:rsidR="00FA7CC1" w14:paraId="13BE6095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D851D" w14:textId="77777777" w:rsidR="00FA7CC1" w:rsidRDefault="009E0069">
            <w:r>
              <w:rPr>
                <w:sz w:val="15"/>
              </w:rPr>
              <w:t>Introduction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D5EC4" w14:textId="77777777" w:rsidR="00FA7CC1" w:rsidRDefault="009E0069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D6097" w14:textId="77777777" w:rsidR="00FA7CC1" w:rsidRDefault="009E0069">
            <w:r>
              <w:rPr>
                <w:sz w:val="15"/>
              </w:rPr>
              <w:t>State specific objectives, including any prespecified hypotheses.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EF763" w14:textId="77777777" w:rsidR="00FA7CC1" w:rsidRDefault="009E0069">
            <w:pPr>
              <w:jc w:val="center"/>
            </w:pPr>
            <w:r>
              <w:rPr>
                <w:sz w:val="15"/>
              </w:rPr>
              <w:t>Background, p. 4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8249E" w14:textId="77777777" w:rsidR="00FA7CC1" w:rsidRDefault="009E0069">
            <w:r>
              <w:rPr>
                <w:sz w:val="15"/>
              </w:rPr>
              <w:t>Primary and secondary objectives and the hypothesis are stated.</w:t>
            </w:r>
          </w:p>
        </w:tc>
      </w:tr>
      <w:tr w:rsidR="00FA7CC1" w14:paraId="2944B16F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24C10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8DEE6" w14:textId="77777777" w:rsidR="00FA7CC1" w:rsidRDefault="009E0069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F0A4E" w14:textId="77777777" w:rsidR="00FA7CC1" w:rsidRDefault="009E0069">
            <w:r>
              <w:rPr>
                <w:sz w:val="15"/>
              </w:rPr>
              <w:t>Present key elements of the study design early in the paper.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68483" w14:textId="77777777" w:rsidR="00FA7CC1" w:rsidRDefault="009E0069">
            <w:pPr>
              <w:jc w:val="center"/>
            </w:pPr>
            <w:r>
              <w:rPr>
                <w:sz w:val="15"/>
              </w:rPr>
              <w:t>Methods, p. 4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C3603" w14:textId="77777777" w:rsidR="00FA7CC1" w:rsidRDefault="009E0069">
            <w:r>
              <w:rPr>
                <w:sz w:val="15"/>
              </w:rPr>
              <w:t>Retrospective procedure-level cohort design is identified.</w:t>
            </w:r>
          </w:p>
        </w:tc>
      </w:tr>
      <w:tr w:rsidR="00FA7CC1" w14:paraId="142959E6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2F1E9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41E47" w14:textId="77777777" w:rsidR="00FA7CC1" w:rsidRDefault="009E0069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E88A4" w14:textId="77777777" w:rsidR="00FA7CC1" w:rsidRDefault="009E0069">
            <w:r>
              <w:rPr>
                <w:sz w:val="15"/>
              </w:rPr>
              <w:t>Describe the setting, locations, and relevant dates, including recruitment, exposure, follow-up, and data collection.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4566D" w14:textId="77777777" w:rsidR="00FA7CC1" w:rsidRDefault="009E0069">
            <w:pPr>
              <w:jc w:val="center"/>
            </w:pPr>
            <w:r>
              <w:rPr>
                <w:sz w:val="15"/>
              </w:rPr>
              <w:t>Methods, pp. 4-5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7C3EE" w14:textId="77777777" w:rsidR="00FA7CC1" w:rsidRDefault="009E0069">
            <w:r>
              <w:rPr>
                <w:sz w:val="15"/>
              </w:rPr>
              <w:t>Single tertiary referral center; surgery dates and final record-review cutoff are provided.</w:t>
            </w:r>
          </w:p>
        </w:tc>
      </w:tr>
      <w:tr w:rsidR="00FA7CC1" w14:paraId="61A889EA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F2417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633BC" w14:textId="77777777" w:rsidR="00FA7CC1" w:rsidRDefault="009E0069">
            <w:pPr>
              <w:jc w:val="center"/>
            </w:pPr>
            <w:r>
              <w:rPr>
                <w:sz w:val="15"/>
              </w:rPr>
              <w:t>6a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5613A" w14:textId="77777777" w:rsidR="00FA7CC1" w:rsidRDefault="009E0069">
            <w:r>
              <w:rPr>
                <w:sz w:val="15"/>
              </w:rPr>
              <w:t>Give eligibility criteria and the sources and methods of participant selection. Describe methods of follow-up.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6A26C" w14:textId="77777777" w:rsidR="00FA7CC1" w:rsidRDefault="009E0069">
            <w:pPr>
              <w:jc w:val="center"/>
            </w:pPr>
            <w:r>
              <w:rPr>
                <w:sz w:val="15"/>
              </w:rPr>
              <w:t>Methods, pp. 4-8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88AB5" w14:textId="77777777" w:rsidR="00FA7CC1" w:rsidRDefault="009E0069">
            <w:r>
              <w:rPr>
                <w:sz w:val="15"/>
              </w:rPr>
              <w:t>CPT-based search, operative records, chart confirmation, inclusion and exclusion criteria, and 90-day EHR ascertainment are described.</w:t>
            </w:r>
          </w:p>
        </w:tc>
      </w:tr>
      <w:tr w:rsidR="00FA7CC1" w14:paraId="02F6A112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5B033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8A967" w14:textId="77777777" w:rsidR="00FA7CC1" w:rsidRDefault="009E0069">
            <w:pPr>
              <w:jc w:val="center"/>
            </w:pPr>
            <w:r>
              <w:rPr>
                <w:sz w:val="15"/>
              </w:rPr>
              <w:t>6b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6B376" w14:textId="77777777" w:rsidR="00FA7CC1" w:rsidRDefault="009E0069">
            <w:r>
              <w:rPr>
                <w:sz w:val="15"/>
              </w:rPr>
              <w:t>For matched studies, give matching criteria and numbers of exposed and unexposed participants.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F148E" w14:textId="77777777" w:rsidR="00FA7CC1" w:rsidRDefault="009E0069">
            <w:pPr>
              <w:jc w:val="center"/>
            </w:pPr>
            <w:r>
              <w:rPr>
                <w:sz w:val="15"/>
              </w:rPr>
              <w:t>Not applicable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DBF70" w14:textId="77777777" w:rsidR="00FA7CC1" w:rsidRDefault="009E0069">
            <w:r>
              <w:rPr>
                <w:sz w:val="15"/>
              </w:rPr>
              <w:t>The cohort was not matched.</w:t>
            </w:r>
          </w:p>
        </w:tc>
      </w:tr>
      <w:tr w:rsidR="00FA7CC1" w14:paraId="5F0D21B4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704A0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97EEC" w14:textId="77777777" w:rsidR="00FA7CC1" w:rsidRDefault="009E0069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11EDE" w14:textId="77777777" w:rsidR="00FA7CC1" w:rsidRDefault="009E0069">
            <w:r>
              <w:rPr>
                <w:sz w:val="15"/>
              </w:rPr>
              <w:t>Clearly define outcomes, exposures, predictors, potential confounders, and effect modifiers. Give diagnostic criteria when applicable.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19A39" w14:textId="77777777" w:rsidR="00FA7CC1" w:rsidRDefault="009E0069">
            <w:pPr>
              <w:jc w:val="center"/>
            </w:pPr>
            <w:r>
              <w:rPr>
                <w:sz w:val="15"/>
              </w:rPr>
              <w:t>Methods, pp. 6-8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CC321" w14:textId="77777777" w:rsidR="00FA7CC1" w:rsidRDefault="009E0069">
            <w:r>
              <w:rPr>
                <w:sz w:val="15"/>
              </w:rPr>
              <w:t>BMI, covariates, primary composite, wound severity, VTE, neuritic symptoms, swelling, inflammatory reactions, reinjury, revision, and return to activity are defined.</w:t>
            </w:r>
          </w:p>
        </w:tc>
      </w:tr>
      <w:tr w:rsidR="00FA7CC1" w14:paraId="0DF4C1E7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D3FBA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0A208" w14:textId="77777777" w:rsidR="00FA7CC1" w:rsidRDefault="009E0069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B58E0" w14:textId="77777777" w:rsidR="00FA7CC1" w:rsidRDefault="009E0069">
            <w:r>
              <w:rPr>
                <w:sz w:val="15"/>
              </w:rPr>
              <w:t>For each variable of interest, give sources of data and details of assessment methods. Describe comparability of assessment methods if there is more than one group.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01FB9" w14:textId="77777777" w:rsidR="00FA7CC1" w:rsidRDefault="009E0069">
            <w:pPr>
              <w:jc w:val="center"/>
            </w:pPr>
            <w:r>
              <w:rPr>
                <w:sz w:val="15"/>
              </w:rPr>
              <w:t>Methods, pp. 5-8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1E217" w14:textId="77777777" w:rsidR="00FA7CC1" w:rsidRDefault="009E0069">
            <w:r>
              <w:rPr>
                <w:sz w:val="15"/>
              </w:rPr>
              <w:t>Contemporaneous height and weight, medical-record abstraction, duplicate review, and blinded clinical adjudication are described.</w:t>
            </w:r>
          </w:p>
        </w:tc>
      </w:tr>
      <w:tr w:rsidR="00FA7CC1" w14:paraId="7050EDA0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12CA4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B7304" w14:textId="77777777" w:rsidR="00FA7CC1" w:rsidRDefault="009E0069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67660" w14:textId="77777777" w:rsidR="00FA7CC1" w:rsidRDefault="009E0069">
            <w:r>
              <w:rPr>
                <w:sz w:val="15"/>
              </w:rPr>
              <w:t>Describe efforts to address potential sources of bias.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78F44" w14:textId="77777777" w:rsidR="00FA7CC1" w:rsidRDefault="009E0069">
            <w:pPr>
              <w:jc w:val="center"/>
            </w:pPr>
            <w:r>
              <w:rPr>
                <w:sz w:val="15"/>
              </w:rPr>
              <w:t>Methods, pp. 4-10; Discussion, pp. 17-18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DBEAD" w14:textId="77777777" w:rsidR="00FA7CC1" w:rsidRDefault="009E0069">
            <w:r>
              <w:rPr>
                <w:sz w:val="15"/>
              </w:rPr>
              <w:t>All eligible cases, a uniform 90-day window, duplicate abstraction, blinded adjudication, clustered inference, and sensitivity analyses address bias.</w:t>
            </w:r>
          </w:p>
        </w:tc>
      </w:tr>
      <w:tr w:rsidR="00FA7CC1" w14:paraId="1BD58D34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102D2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69756" w14:textId="77777777" w:rsidR="00FA7CC1" w:rsidRDefault="009E0069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1D2E7" w14:textId="77777777" w:rsidR="00FA7CC1" w:rsidRDefault="009E0069">
            <w:r>
              <w:rPr>
                <w:sz w:val="15"/>
              </w:rPr>
              <w:t>Explain how the study size was arrived at.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92081" w14:textId="77777777" w:rsidR="00FA7CC1" w:rsidRDefault="009E0069">
            <w:pPr>
              <w:jc w:val="center"/>
            </w:pPr>
            <w:r>
              <w:rPr>
                <w:sz w:val="15"/>
              </w:rPr>
              <w:t>Methods, p. 4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5D764" w14:textId="77777777" w:rsidR="00FA7CC1" w:rsidRDefault="009E0069">
            <w:r>
              <w:rPr>
                <w:sz w:val="15"/>
              </w:rPr>
              <w:t>All eligible procedures in the approved period were included; no sampling or post hoc power analysis was performed.</w:t>
            </w:r>
          </w:p>
        </w:tc>
      </w:tr>
      <w:tr w:rsidR="00FA7CC1" w14:paraId="0EDFAD1D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958B5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7E36C" w14:textId="77777777" w:rsidR="00FA7CC1" w:rsidRDefault="009E0069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EA8DA" w14:textId="77777777" w:rsidR="00FA7CC1" w:rsidRDefault="009E0069">
            <w:r>
              <w:rPr>
                <w:sz w:val="15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9F0E0" w14:textId="77777777" w:rsidR="00FA7CC1" w:rsidRDefault="009E0069">
            <w:pPr>
              <w:jc w:val="center"/>
            </w:pPr>
            <w:r>
              <w:rPr>
                <w:sz w:val="15"/>
              </w:rPr>
              <w:t>Methods, pp. 6, 9-10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47AA3" w14:textId="77777777" w:rsidR="00FA7CC1" w:rsidRDefault="009E0069">
            <w:r>
              <w:rPr>
                <w:sz w:val="15"/>
              </w:rPr>
              <w:t>BMI was analyzed continuously with a spline and per 5 kg/m²; six descriptive categories and the post hoc BMI 35 cut point are explained.</w:t>
            </w:r>
          </w:p>
        </w:tc>
      </w:tr>
      <w:tr w:rsidR="00FA7CC1" w14:paraId="007466E1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8776F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C349F" w14:textId="77777777" w:rsidR="00FA7CC1" w:rsidRDefault="009E0069">
            <w:pPr>
              <w:jc w:val="center"/>
            </w:pPr>
            <w:r>
              <w:rPr>
                <w:sz w:val="15"/>
              </w:rPr>
              <w:t>12a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DDBB9" w14:textId="77777777" w:rsidR="00FA7CC1" w:rsidRDefault="009E0069">
            <w:r>
              <w:rPr>
                <w:sz w:val="15"/>
              </w:rPr>
              <w:t>Describe all statistical methods, including those used to control for confounding.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B8969" w14:textId="77777777" w:rsidR="00FA7CC1" w:rsidRDefault="009E0069">
            <w:pPr>
              <w:jc w:val="center"/>
            </w:pPr>
            <w:r>
              <w:rPr>
                <w:sz w:val="15"/>
              </w:rPr>
              <w:t>Methods, pp. 9-10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2F555" w14:textId="77777777" w:rsidR="00FA7CC1" w:rsidRDefault="009E0069">
            <w:r>
              <w:rPr>
                <w:sz w:val="15"/>
              </w:rPr>
              <w:t>Spline and logistic models, covariates, robust inference, marginal standardization, and exact descriptive testing are described.</w:t>
            </w:r>
          </w:p>
        </w:tc>
      </w:tr>
      <w:tr w:rsidR="00FA7CC1" w14:paraId="149A6F8E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49EF1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F2A8C" w14:textId="77777777" w:rsidR="00FA7CC1" w:rsidRDefault="009E0069">
            <w:pPr>
              <w:jc w:val="center"/>
            </w:pPr>
            <w:r>
              <w:rPr>
                <w:sz w:val="15"/>
              </w:rPr>
              <w:t>12b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D49EF" w14:textId="77777777" w:rsidR="00FA7CC1" w:rsidRDefault="009E0069">
            <w:r>
              <w:rPr>
                <w:sz w:val="15"/>
              </w:rPr>
              <w:t>Describe methods used to examine subgroups and interactions.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E4AB4" w14:textId="77777777" w:rsidR="00FA7CC1" w:rsidRDefault="009E0069">
            <w:pPr>
              <w:jc w:val="center"/>
            </w:pPr>
            <w:r>
              <w:rPr>
                <w:sz w:val="15"/>
              </w:rPr>
              <w:t>Methods, pp. 7, 9-10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D3A38" w14:textId="77777777" w:rsidR="00FA7CC1" w:rsidRDefault="009E0069">
            <w:r>
              <w:rPr>
                <w:sz w:val="15"/>
              </w:rPr>
              <w:t>Clinical BMI categories and the post hoc BMI 35 comparison are described; no interaction analysis was performed.</w:t>
            </w:r>
          </w:p>
        </w:tc>
      </w:tr>
      <w:tr w:rsidR="00FA7CC1" w14:paraId="2DCEE13E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23813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E4F71" w14:textId="77777777" w:rsidR="00FA7CC1" w:rsidRDefault="009E0069">
            <w:pPr>
              <w:jc w:val="center"/>
            </w:pPr>
            <w:r>
              <w:rPr>
                <w:sz w:val="15"/>
              </w:rPr>
              <w:t>12c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E433D" w14:textId="77777777" w:rsidR="00FA7CC1" w:rsidRDefault="009E0069">
            <w:r>
              <w:rPr>
                <w:sz w:val="15"/>
              </w:rPr>
              <w:t>Explain how missing data were addressed.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5B610" w14:textId="77777777" w:rsidR="00FA7CC1" w:rsidRDefault="009E0069">
            <w:pPr>
              <w:jc w:val="center"/>
            </w:pPr>
            <w:r>
              <w:rPr>
                <w:sz w:val="15"/>
              </w:rPr>
              <w:t>Methods, pp. 10-11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89723" w14:textId="77777777" w:rsidR="00FA7CC1" w:rsidRDefault="009E0069">
            <w:r>
              <w:rPr>
                <w:sz w:val="15"/>
              </w:rPr>
              <w:t>Primary-model variables were complete; no imputation was used; available-case denominators and censoring are described.</w:t>
            </w:r>
          </w:p>
        </w:tc>
      </w:tr>
      <w:tr w:rsidR="00FA7CC1" w14:paraId="37ACAD50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6E1D4" w14:textId="77777777" w:rsidR="00FA7CC1" w:rsidRDefault="009E0069">
            <w:r>
              <w:rPr>
                <w:sz w:val="15"/>
              </w:rPr>
              <w:lastRenderedPageBreak/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79D07" w14:textId="77777777" w:rsidR="00FA7CC1" w:rsidRDefault="009E0069">
            <w:pPr>
              <w:jc w:val="center"/>
            </w:pPr>
            <w:r>
              <w:rPr>
                <w:sz w:val="15"/>
              </w:rPr>
              <w:t>12d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57934" w14:textId="77777777" w:rsidR="00FA7CC1" w:rsidRDefault="009E0069">
            <w:r>
              <w:rPr>
                <w:sz w:val="15"/>
              </w:rPr>
              <w:t>If applicable, explain how loss to follow-up was addressed.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F5695" w14:textId="77777777" w:rsidR="00FA7CC1" w:rsidRDefault="009E0069">
            <w:pPr>
              <w:jc w:val="center"/>
            </w:pPr>
            <w:r>
              <w:rPr>
                <w:sz w:val="15"/>
              </w:rPr>
              <w:t>Methods, pp. 7-10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5D83A" w14:textId="77777777" w:rsidR="00FA7CC1" w:rsidRDefault="009E0069">
            <w:r>
              <w:rPr>
                <w:sz w:val="15"/>
              </w:rPr>
              <w:t>Ninety-day EHR ascertainment was complete; return-to-activity observations without an event were right-censored.</w:t>
            </w:r>
          </w:p>
        </w:tc>
      </w:tr>
      <w:tr w:rsidR="00FA7CC1" w14:paraId="224CB3A7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061E7" w14:textId="77777777" w:rsidR="00FA7CC1" w:rsidRDefault="009E0069">
            <w:r>
              <w:rPr>
                <w:sz w:val="15"/>
              </w:rPr>
              <w:t>Methods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01805" w14:textId="77777777" w:rsidR="00FA7CC1" w:rsidRDefault="009E0069">
            <w:pPr>
              <w:jc w:val="center"/>
            </w:pPr>
            <w:r>
              <w:rPr>
                <w:sz w:val="15"/>
              </w:rPr>
              <w:t>12e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3D664" w14:textId="77777777" w:rsidR="00FA7CC1" w:rsidRDefault="009E0069">
            <w:r>
              <w:rPr>
                <w:sz w:val="15"/>
              </w:rPr>
              <w:t>Describe sensitivity analyses.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EA94B" w14:textId="77777777" w:rsidR="00FA7CC1" w:rsidRDefault="009E0069">
            <w:pPr>
              <w:jc w:val="center"/>
            </w:pPr>
            <w:r>
              <w:rPr>
                <w:sz w:val="15"/>
              </w:rPr>
              <w:t>Methods, pp. 9-10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F9648" w14:textId="77777777" w:rsidR="00FA7CC1" w:rsidRDefault="009E0069">
            <w:r>
              <w:rPr>
                <w:sz w:val="15"/>
              </w:rPr>
              <w:t>GEE, first-procedure-only, Firth, procedure-year, sex, and surgeon analyses are specified.</w:t>
            </w:r>
          </w:p>
        </w:tc>
      </w:tr>
      <w:tr w:rsidR="00FA7CC1" w14:paraId="3D40870A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04A0D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6E686" w14:textId="77777777" w:rsidR="00FA7CC1" w:rsidRDefault="009E0069">
            <w:pPr>
              <w:jc w:val="center"/>
            </w:pPr>
            <w:r>
              <w:rPr>
                <w:sz w:val="15"/>
              </w:rPr>
              <w:t>13a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7CD47" w14:textId="77777777" w:rsidR="00FA7CC1" w:rsidRDefault="009E0069">
            <w:r>
              <w:rPr>
                <w:sz w:val="15"/>
              </w:rPr>
              <w:t>Report numbers of individuals at each stage of the study.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7E318" w14:textId="77777777" w:rsidR="00FA7CC1" w:rsidRDefault="009E0069">
            <w:pPr>
              <w:jc w:val="center"/>
            </w:pPr>
            <w:r>
              <w:rPr>
                <w:sz w:val="15"/>
              </w:rPr>
              <w:t>Results, p. 11; Additional file 1, Fig. S3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76EA2" w14:textId="77777777" w:rsidR="00FA7CC1" w:rsidRDefault="009E0069">
            <w:r>
              <w:rPr>
                <w:sz w:val="15"/>
              </w:rPr>
              <w:t>225 procedures were reviewed, 8 were excluded, and 217 procedures in 194 patients were analyzed.</w:t>
            </w:r>
          </w:p>
        </w:tc>
      </w:tr>
      <w:tr w:rsidR="00FA7CC1" w14:paraId="73AC56B3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16991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7D85A" w14:textId="77777777" w:rsidR="00FA7CC1" w:rsidRDefault="009E0069">
            <w:pPr>
              <w:jc w:val="center"/>
            </w:pPr>
            <w:r>
              <w:rPr>
                <w:sz w:val="15"/>
              </w:rPr>
              <w:t>13b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AC764" w14:textId="77777777" w:rsidR="00FA7CC1" w:rsidRDefault="009E0069">
            <w:r>
              <w:rPr>
                <w:sz w:val="15"/>
              </w:rPr>
              <w:t>Give reasons for non-participation at each stage.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DECD9" w14:textId="77777777" w:rsidR="00FA7CC1" w:rsidRDefault="009E0069">
            <w:pPr>
              <w:jc w:val="center"/>
            </w:pPr>
            <w:r>
              <w:rPr>
                <w:sz w:val="15"/>
              </w:rPr>
              <w:t>Results, p. 11; Additional file 1, Fig. S3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A25EF" w14:textId="77777777" w:rsidR="00FA7CC1" w:rsidRDefault="009E0069">
            <w:r>
              <w:rPr>
                <w:sz w:val="15"/>
              </w:rPr>
              <w:t>Reasons and counts for all eight exclusions are reported.</w:t>
            </w:r>
          </w:p>
        </w:tc>
      </w:tr>
      <w:tr w:rsidR="00FA7CC1" w14:paraId="6CDCA7C2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442CF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55FD2" w14:textId="77777777" w:rsidR="00FA7CC1" w:rsidRDefault="009E0069">
            <w:pPr>
              <w:jc w:val="center"/>
            </w:pPr>
            <w:r>
              <w:rPr>
                <w:sz w:val="15"/>
              </w:rPr>
              <w:t>13c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7B7D9" w14:textId="77777777" w:rsidR="00FA7CC1" w:rsidRDefault="009E0069">
            <w:r>
              <w:rPr>
                <w:sz w:val="15"/>
              </w:rPr>
              <w:t>Consider use of a flow diagram.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10B45" w14:textId="77777777" w:rsidR="00FA7CC1" w:rsidRDefault="009E0069">
            <w:pPr>
              <w:jc w:val="center"/>
            </w:pPr>
            <w:r>
              <w:rPr>
                <w:sz w:val="15"/>
              </w:rPr>
              <w:t>Additional file 1, Fig. S3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5D494" w14:textId="77777777" w:rsidR="00FA7CC1" w:rsidRDefault="009E0069">
            <w:r>
              <w:rPr>
                <w:sz w:val="15"/>
              </w:rPr>
              <w:t>A cohort flow diagram is provided.</w:t>
            </w:r>
          </w:p>
        </w:tc>
      </w:tr>
      <w:tr w:rsidR="00FA7CC1" w14:paraId="4DF8F2F7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C85E0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A2848" w14:textId="77777777" w:rsidR="00FA7CC1" w:rsidRDefault="009E0069">
            <w:pPr>
              <w:jc w:val="center"/>
            </w:pPr>
            <w:r>
              <w:rPr>
                <w:sz w:val="15"/>
              </w:rPr>
              <w:t>14a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843D9" w14:textId="77777777" w:rsidR="00FA7CC1" w:rsidRDefault="009E0069">
            <w:r>
              <w:rPr>
                <w:sz w:val="15"/>
              </w:rPr>
              <w:t>Give characteristics of study participants and information on exposures and potential confounders.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A1C1E" w14:textId="77777777" w:rsidR="00FA7CC1" w:rsidRDefault="009E0069">
            <w:pPr>
              <w:jc w:val="center"/>
            </w:pPr>
            <w:r>
              <w:rPr>
                <w:sz w:val="15"/>
              </w:rPr>
              <w:t>Results, p. 11; Table 1, p. 24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B737F" w14:textId="77777777" w:rsidR="00FA7CC1" w:rsidRDefault="009E0069">
            <w:r>
              <w:rPr>
                <w:sz w:val="15"/>
              </w:rPr>
              <w:t>Age, sex, BMI, diabetes, smoking status, laterality, surgeon, era, and follow-up are reported.</w:t>
            </w:r>
          </w:p>
        </w:tc>
      </w:tr>
      <w:tr w:rsidR="00FA7CC1" w14:paraId="2275D1DB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306B0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25F94" w14:textId="77777777" w:rsidR="00FA7CC1" w:rsidRDefault="009E0069">
            <w:pPr>
              <w:jc w:val="center"/>
            </w:pPr>
            <w:r>
              <w:rPr>
                <w:sz w:val="15"/>
              </w:rPr>
              <w:t>14b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C2517" w14:textId="77777777" w:rsidR="00FA7CC1" w:rsidRDefault="009E0069">
            <w:r>
              <w:rPr>
                <w:sz w:val="15"/>
              </w:rPr>
              <w:t>Indicate the number of participants with missing data for each variable of interest.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85BA7" w14:textId="77777777" w:rsidR="00FA7CC1" w:rsidRDefault="009E0069">
            <w:pPr>
              <w:jc w:val="center"/>
            </w:pPr>
            <w:r>
              <w:rPr>
                <w:sz w:val="15"/>
              </w:rPr>
              <w:t>Methods, pp. 10-11; Results, p. 11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4C338" w14:textId="77777777" w:rsidR="00FA7CC1" w:rsidRDefault="009E0069">
            <w:r>
              <w:rPr>
                <w:sz w:val="15"/>
              </w:rPr>
              <w:t>All principal-analysis variables were complete; one screened procedure was excluded because BMI could not be calculated.</w:t>
            </w:r>
          </w:p>
        </w:tc>
      </w:tr>
      <w:tr w:rsidR="00FA7CC1" w14:paraId="003C1EC6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CE455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690C8" w14:textId="77777777" w:rsidR="00FA7CC1" w:rsidRDefault="009E0069">
            <w:pPr>
              <w:jc w:val="center"/>
            </w:pPr>
            <w:r>
              <w:rPr>
                <w:sz w:val="15"/>
              </w:rPr>
              <w:t>14c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F3A1A" w14:textId="77777777" w:rsidR="00FA7CC1" w:rsidRDefault="009E0069">
            <w:r>
              <w:rPr>
                <w:sz w:val="15"/>
              </w:rPr>
              <w:t>Summarize follow-up time.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55EE8" w14:textId="77777777" w:rsidR="00FA7CC1" w:rsidRDefault="009E0069">
            <w:pPr>
              <w:jc w:val="center"/>
            </w:pPr>
            <w:r>
              <w:rPr>
                <w:sz w:val="15"/>
              </w:rPr>
              <w:t>Results, p. 11; Table 1, p. 24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3EDE9" w14:textId="77777777" w:rsidR="00FA7CC1" w:rsidRDefault="009E0069">
            <w:r>
              <w:rPr>
                <w:sz w:val="15"/>
              </w:rPr>
              <w:t>Median postoperative follow-up and interquartile range are reported.</w:t>
            </w:r>
          </w:p>
        </w:tc>
      </w:tr>
      <w:tr w:rsidR="00FA7CC1" w14:paraId="4B745CA5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D80D4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FEC6B" w14:textId="77777777" w:rsidR="00FA7CC1" w:rsidRDefault="009E0069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A7A30" w14:textId="77777777" w:rsidR="00FA7CC1" w:rsidRDefault="009E0069">
            <w:r>
              <w:rPr>
                <w:sz w:val="15"/>
              </w:rPr>
              <w:t>Report numbers of outcome events or summary measures over time.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03BED" w14:textId="77777777" w:rsidR="00FA7CC1" w:rsidRDefault="009E0069">
            <w:pPr>
              <w:jc w:val="center"/>
            </w:pPr>
            <w:r>
              <w:rPr>
                <w:sz w:val="15"/>
              </w:rPr>
              <w:t>Results, pp. 12-14; Table 2, pp. 24-25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178F0" w14:textId="77777777" w:rsidR="00FA7CC1" w:rsidRDefault="009E0069">
            <w:r>
              <w:rPr>
                <w:sz w:val="15"/>
              </w:rPr>
              <w:t>Composite and subtype event counts are reported, with late events summarized descriptively.</w:t>
            </w:r>
          </w:p>
        </w:tc>
      </w:tr>
      <w:tr w:rsidR="00FA7CC1" w14:paraId="263C126F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7BF07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334C1" w14:textId="77777777" w:rsidR="00FA7CC1" w:rsidRDefault="009E0069">
            <w:pPr>
              <w:jc w:val="center"/>
            </w:pPr>
            <w:r>
              <w:rPr>
                <w:sz w:val="15"/>
              </w:rPr>
              <w:t>16a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0DCC4" w14:textId="77777777" w:rsidR="00FA7CC1" w:rsidRDefault="009E0069">
            <w:r>
              <w:rPr>
                <w:sz w:val="15"/>
              </w:rPr>
              <w:t>Give unadjusted and, if applicable, confounder-adjusted estimates and their precision. Make clear which confounders were adjusted for.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C7E73" w14:textId="77777777" w:rsidR="00FA7CC1" w:rsidRDefault="009E0069">
            <w:pPr>
              <w:jc w:val="center"/>
            </w:pPr>
            <w:r>
              <w:rPr>
                <w:sz w:val="15"/>
              </w:rPr>
              <w:t>Results, pp. 12-13; Table 3, p. 25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19554" w14:textId="77777777" w:rsidR="00FA7CC1" w:rsidRDefault="009E0069">
            <w:r>
              <w:rPr>
                <w:sz w:val="15"/>
              </w:rPr>
              <w:t>Unadjusted and adjusted BMI estimates, 95% confidence intervals, and adjustment variables are reported.</w:t>
            </w:r>
          </w:p>
        </w:tc>
      </w:tr>
      <w:tr w:rsidR="00FA7CC1" w14:paraId="365EA453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B3D11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AE31B" w14:textId="77777777" w:rsidR="00FA7CC1" w:rsidRDefault="009E0069">
            <w:pPr>
              <w:jc w:val="center"/>
            </w:pPr>
            <w:r>
              <w:rPr>
                <w:sz w:val="15"/>
              </w:rPr>
              <w:t>16b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5B65F" w14:textId="77777777" w:rsidR="00FA7CC1" w:rsidRDefault="009E0069">
            <w:r>
              <w:rPr>
                <w:sz w:val="15"/>
              </w:rPr>
              <w:t>Report category boundaries when continuous variables were categorized.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AFA18" w14:textId="77777777" w:rsidR="00FA7CC1" w:rsidRDefault="009E0069">
            <w:pPr>
              <w:jc w:val="center"/>
            </w:pPr>
            <w:r>
              <w:rPr>
                <w:sz w:val="15"/>
              </w:rPr>
              <w:t>Methods, p. 7; Results, p. 11; Additional file 1, Table S2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1721A" w14:textId="77777777" w:rsidR="00FA7CC1" w:rsidRDefault="009E0069">
            <w:r>
              <w:rPr>
                <w:sz w:val="15"/>
              </w:rPr>
              <w:t>All six BMI category boundaries and the post hoc BMI 35 cut point are reported.</w:t>
            </w:r>
          </w:p>
        </w:tc>
      </w:tr>
      <w:tr w:rsidR="00FA7CC1" w14:paraId="76C94B6D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1437B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B77F9" w14:textId="77777777" w:rsidR="00FA7CC1" w:rsidRDefault="009E0069">
            <w:pPr>
              <w:jc w:val="center"/>
            </w:pPr>
            <w:r>
              <w:rPr>
                <w:sz w:val="15"/>
              </w:rPr>
              <w:t>16c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F8C7B" w14:textId="77777777" w:rsidR="00FA7CC1" w:rsidRDefault="009E0069">
            <w:r>
              <w:rPr>
                <w:sz w:val="15"/>
              </w:rPr>
              <w:t>If relevant, consider translating relative risk estimates into absolute risk for a meaningful time period.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D0E7A" w14:textId="77777777" w:rsidR="00FA7CC1" w:rsidRDefault="009E0069">
            <w:pPr>
              <w:jc w:val="center"/>
            </w:pPr>
            <w:r>
              <w:rPr>
                <w:sz w:val="15"/>
              </w:rPr>
              <w:t>Results, p. 13; Additional file 1, Table S4A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065D7" w14:textId="77777777" w:rsidR="00FA7CC1" w:rsidRDefault="009E0069">
            <w:r>
              <w:rPr>
                <w:sz w:val="15"/>
              </w:rPr>
              <w:t>Observed and adjusted absolute 90-day probabilities and differences are reported.</w:t>
            </w:r>
          </w:p>
        </w:tc>
      </w:tr>
      <w:tr w:rsidR="00FA7CC1" w14:paraId="7B8A8F40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E4B62" w14:textId="77777777" w:rsidR="00FA7CC1" w:rsidRDefault="009E0069">
            <w:r>
              <w:rPr>
                <w:sz w:val="15"/>
              </w:rPr>
              <w:t>Results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B77A1" w14:textId="77777777" w:rsidR="00FA7CC1" w:rsidRDefault="009E0069">
            <w:pPr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B7455" w14:textId="77777777" w:rsidR="00FA7CC1" w:rsidRDefault="009E0069">
            <w:r>
              <w:rPr>
                <w:sz w:val="15"/>
              </w:rPr>
              <w:t>Report other analyses, including subgroup and sensitivity analyses.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7CF4F" w14:textId="77777777" w:rsidR="00FA7CC1" w:rsidRDefault="009E0069">
            <w:pPr>
              <w:jc w:val="center"/>
            </w:pPr>
            <w:r>
              <w:rPr>
                <w:sz w:val="15"/>
              </w:rPr>
              <w:t>Results, pp. 13-14; Additional file 1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1A6C0" w14:textId="77777777" w:rsidR="00FA7CC1" w:rsidRDefault="009E0069">
            <w:r>
              <w:rPr>
                <w:sz w:val="15"/>
              </w:rPr>
              <w:t>Sensitivity analyses, wound analysis, late events, and return-to-activity analyses are reported.</w:t>
            </w:r>
          </w:p>
        </w:tc>
      </w:tr>
      <w:tr w:rsidR="00FA7CC1" w14:paraId="53049395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E23A4" w14:textId="77777777" w:rsidR="00FA7CC1" w:rsidRDefault="009E0069">
            <w:r>
              <w:rPr>
                <w:sz w:val="15"/>
              </w:rPr>
              <w:t>Discussion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D80A2" w14:textId="77777777" w:rsidR="00FA7CC1" w:rsidRDefault="009E0069">
            <w:pPr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6E4E0" w14:textId="77777777" w:rsidR="00FA7CC1" w:rsidRDefault="009E0069">
            <w:r>
              <w:rPr>
                <w:sz w:val="15"/>
              </w:rPr>
              <w:t>Summarize key results with reference to study objectives.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90FA1" w14:textId="77777777" w:rsidR="00FA7CC1" w:rsidRDefault="009E0069">
            <w:pPr>
              <w:jc w:val="center"/>
            </w:pPr>
            <w:r>
              <w:rPr>
                <w:sz w:val="15"/>
              </w:rPr>
              <w:t>Discussion, p. 14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59CFB" w14:textId="77777777" w:rsidR="00FA7CC1" w:rsidRDefault="009E0069">
            <w:r>
              <w:rPr>
                <w:sz w:val="15"/>
              </w:rPr>
              <w:t>The principal BMI finding, post hoc BMI 35 comparison, and return-to-activity result are summarized.</w:t>
            </w:r>
          </w:p>
        </w:tc>
      </w:tr>
      <w:tr w:rsidR="00FA7CC1" w14:paraId="34621C9F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38454" w14:textId="77777777" w:rsidR="00FA7CC1" w:rsidRDefault="009E0069">
            <w:r>
              <w:rPr>
                <w:sz w:val="15"/>
              </w:rPr>
              <w:t>Discussion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7A633" w14:textId="77777777" w:rsidR="00FA7CC1" w:rsidRDefault="009E0069">
            <w:pPr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959CB" w14:textId="77777777" w:rsidR="00FA7CC1" w:rsidRDefault="009E0069">
            <w:r>
              <w:rPr>
                <w:sz w:val="15"/>
              </w:rPr>
              <w:t>Discuss limitations, considering sources of potential bias or imprecision and their likely direction and magnitude.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3C29C" w14:textId="77777777" w:rsidR="00FA7CC1" w:rsidRDefault="009E0069">
            <w:pPr>
              <w:jc w:val="center"/>
            </w:pPr>
            <w:r>
              <w:rPr>
                <w:sz w:val="15"/>
              </w:rPr>
              <w:t>Discussion, pp. 17-18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2EE19" w14:textId="77777777" w:rsidR="00FA7CC1" w:rsidRDefault="009E0069">
            <w:r>
              <w:rPr>
                <w:sz w:val="15"/>
              </w:rPr>
              <w:t>Retrospective design, residual confounding, composite heterogeneity, sparse subtypes, variable late follow-up, and outcome ascertainment are addressed.</w:t>
            </w:r>
          </w:p>
        </w:tc>
      </w:tr>
      <w:tr w:rsidR="00FA7CC1" w14:paraId="0C4B8B12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B680E" w14:textId="77777777" w:rsidR="00FA7CC1" w:rsidRDefault="009E0069">
            <w:r>
              <w:rPr>
                <w:sz w:val="15"/>
              </w:rPr>
              <w:t>Discussion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7C906" w14:textId="77777777" w:rsidR="00FA7CC1" w:rsidRDefault="009E0069">
            <w:pPr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C6E64" w14:textId="77777777" w:rsidR="00FA7CC1" w:rsidRDefault="009E0069">
            <w:r>
              <w:rPr>
                <w:sz w:val="15"/>
              </w:rPr>
              <w:t>Give a cautious overall interpretation considering objectives, limitations, multiplicity, similar studies, and other relevant evidence.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767B5" w14:textId="77777777" w:rsidR="00FA7CC1" w:rsidRDefault="009E0069">
            <w:pPr>
              <w:jc w:val="center"/>
            </w:pPr>
            <w:r>
              <w:rPr>
                <w:sz w:val="15"/>
              </w:rPr>
              <w:t>Discussion, pp. 14-18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8CD43" w14:textId="77777777" w:rsidR="00FA7CC1" w:rsidRDefault="009E0069">
            <w:r>
              <w:rPr>
                <w:sz w:val="15"/>
              </w:rPr>
              <w:t>Findings are compared with direct predecessor studies; post hoc and exploratory results are explicitly qualified.</w:t>
            </w:r>
          </w:p>
        </w:tc>
      </w:tr>
      <w:tr w:rsidR="00FA7CC1" w14:paraId="19D4328C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438F4" w14:textId="77777777" w:rsidR="00FA7CC1" w:rsidRDefault="009E0069">
            <w:r>
              <w:rPr>
                <w:sz w:val="15"/>
              </w:rPr>
              <w:t>Discussion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68215" w14:textId="77777777" w:rsidR="00FA7CC1" w:rsidRDefault="009E0069">
            <w:pPr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B10CB" w14:textId="77777777" w:rsidR="00FA7CC1" w:rsidRDefault="009E0069">
            <w:r>
              <w:rPr>
                <w:sz w:val="15"/>
              </w:rPr>
              <w:t>Discuss the generalizability of the study results.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C0FAE" w14:textId="77777777" w:rsidR="00FA7CC1" w:rsidRDefault="009E0069">
            <w:pPr>
              <w:jc w:val="center"/>
            </w:pPr>
            <w:r>
              <w:rPr>
                <w:sz w:val="15"/>
              </w:rPr>
              <w:t>Discussion, p. 18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2D3FC" w14:textId="77777777" w:rsidR="00FA7CC1" w:rsidRDefault="009E0069">
            <w:r>
              <w:rPr>
                <w:sz w:val="15"/>
              </w:rPr>
              <w:t>The single-center tertiary referral setting and standardized operative pathway are considered.</w:t>
            </w:r>
          </w:p>
        </w:tc>
      </w:tr>
      <w:tr w:rsidR="00FA7CC1" w14:paraId="4D7968EB" w14:textId="77777777">
        <w:trPr>
          <w:cantSplit/>
          <w:jc w:val="center"/>
        </w:trPr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13979" w14:textId="77777777" w:rsidR="00FA7CC1" w:rsidRDefault="009E0069">
            <w:r>
              <w:rPr>
                <w:sz w:val="15"/>
              </w:rPr>
              <w:t>Other information</w:t>
            </w:r>
          </w:p>
        </w:tc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26413" w14:textId="77777777" w:rsidR="00FA7CC1" w:rsidRDefault="009E0069">
            <w:pPr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59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95F41" w14:textId="77777777" w:rsidR="00FA7CC1" w:rsidRDefault="009E0069">
            <w:r>
              <w:rPr>
                <w:sz w:val="15"/>
              </w:rPr>
              <w:t>Give the source of funding and the role of funders.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D5011" w14:textId="77777777" w:rsidR="00FA7CC1" w:rsidRDefault="009E0069">
            <w:pPr>
              <w:jc w:val="center"/>
            </w:pPr>
            <w:r>
              <w:rPr>
                <w:sz w:val="15"/>
              </w:rPr>
              <w:t>Declarations, p. 20</w:t>
            </w:r>
          </w:p>
        </w:tc>
        <w:tc>
          <w:tcPr>
            <w:tcW w:w="35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2819B" w14:textId="77777777" w:rsidR="00FA7CC1" w:rsidRDefault="009E0069">
            <w:r>
              <w:rPr>
                <w:sz w:val="15"/>
              </w:rPr>
              <w:t>No external or internal funding was received specifically for the study.</w:t>
            </w:r>
          </w:p>
        </w:tc>
      </w:tr>
    </w:tbl>
    <w:p w14:paraId="30AFC994" w14:textId="77777777" w:rsidR="009E0069" w:rsidRDefault="009E0069"/>
    <w:sectPr w:rsidR="009E0069" w:rsidSect="00034616">
      <w:headerReference w:type="default" r:id="rId11"/>
      <w:footerReference w:type="default" r:id="rId12"/>
      <w:pgSz w:w="15840" w:h="12240" w:orient="landscape"/>
      <w:pgMar w:top="720" w:right="720" w:bottom="792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91B8D" w14:textId="77777777" w:rsidR="00404D5A" w:rsidRDefault="00404D5A">
      <w:r>
        <w:separator/>
      </w:r>
    </w:p>
  </w:endnote>
  <w:endnote w:type="continuationSeparator" w:id="0">
    <w:p w14:paraId="09D3B77E" w14:textId="77777777" w:rsidR="00404D5A" w:rsidRDefault="0040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B14E" w14:textId="298D2188" w:rsidR="00FA7CC1" w:rsidRDefault="009E0069"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DD0FF" w14:textId="77777777" w:rsidR="00404D5A" w:rsidRDefault="00404D5A">
      <w:r>
        <w:separator/>
      </w:r>
    </w:p>
  </w:footnote>
  <w:footnote w:type="continuationSeparator" w:id="0">
    <w:p w14:paraId="3EE84448" w14:textId="77777777" w:rsidR="00404D5A" w:rsidRDefault="00404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6659" w14:textId="77777777" w:rsidR="00FA7CC1" w:rsidRDefault="00FA7C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9646095">
    <w:abstractNumId w:val="8"/>
  </w:num>
  <w:num w:numId="2" w16cid:durableId="1504777905">
    <w:abstractNumId w:val="6"/>
  </w:num>
  <w:num w:numId="3" w16cid:durableId="2070029355">
    <w:abstractNumId w:val="5"/>
  </w:num>
  <w:num w:numId="4" w16cid:durableId="571277585">
    <w:abstractNumId w:val="4"/>
  </w:num>
  <w:num w:numId="5" w16cid:durableId="1482624844">
    <w:abstractNumId w:val="7"/>
  </w:num>
  <w:num w:numId="6" w16cid:durableId="840122097">
    <w:abstractNumId w:val="3"/>
  </w:num>
  <w:num w:numId="7" w16cid:durableId="362676930">
    <w:abstractNumId w:val="2"/>
  </w:num>
  <w:num w:numId="8" w16cid:durableId="1601989046">
    <w:abstractNumId w:val="1"/>
  </w:num>
  <w:num w:numId="9" w16cid:durableId="175230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C67"/>
    <w:rsid w:val="0015074B"/>
    <w:rsid w:val="0029639D"/>
    <w:rsid w:val="00326F90"/>
    <w:rsid w:val="00404D5A"/>
    <w:rsid w:val="00694E8A"/>
    <w:rsid w:val="009E0069"/>
    <w:rsid w:val="00AA1D8D"/>
    <w:rsid w:val="00B47730"/>
    <w:rsid w:val="00CB0664"/>
    <w:rsid w:val="00FA7C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6A48731-E51F-4EF4-841E-29DC2B21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ncipalInvestigator xmlns="cfb2e87e-9cca-4213-828e-6cc323f29bd1" xsi:nil="true"/>
    <lcf76f155ced4ddcb4097134ff3c332f xmlns="cfb2e87e-9cca-4213-828e-6cc323f29bd1">
      <Terms xmlns="http://schemas.microsoft.com/office/infopath/2007/PartnerControls"/>
    </lcf76f155ced4ddcb4097134ff3c332f>
    <PI xmlns="cfb2e87e-9cca-4213-828e-6cc323f29bd1">
      <UserInfo>
        <DisplayName/>
        <AccountId xsi:nil="true"/>
        <AccountType/>
      </UserInfo>
    </PI>
    <TaxCatchAll xmlns="45f9942a-20fa-4323-8655-0f8f7ff2d1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B52F6B37C134F89BFD8D811027D72" ma:contentTypeVersion="14" ma:contentTypeDescription="Create a new document." ma:contentTypeScope="" ma:versionID="394203d56a098be96d30f1895894d00c">
  <xsd:schema xmlns:xsd="http://www.w3.org/2001/XMLSchema" xmlns:xs="http://www.w3.org/2001/XMLSchema" xmlns:p="http://schemas.microsoft.com/office/2006/metadata/properties" xmlns:ns2="cfb2e87e-9cca-4213-828e-6cc323f29bd1" xmlns:ns3="45f9942a-20fa-4323-8655-0f8f7ff2d1fe" targetNamespace="http://schemas.microsoft.com/office/2006/metadata/properties" ma:root="true" ma:fieldsID="30cfbc406393a8c584e34c3aa7ba72c0" ns2:_="" ns3:_="">
    <xsd:import namespace="cfb2e87e-9cca-4213-828e-6cc323f29bd1"/>
    <xsd:import namespace="45f9942a-20fa-4323-8655-0f8f7ff2d1fe"/>
    <xsd:element name="properties">
      <xsd:complexType>
        <xsd:sequence>
          <xsd:element name="documentManagement">
            <xsd:complexType>
              <xsd:all>
                <xsd:element ref="ns2:PI" minOccurs="0"/>
                <xsd:element ref="ns2:PrincipalInvestigato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2e87e-9cca-4213-828e-6cc323f29bd1" elementFormDefault="qualified">
    <xsd:import namespace="http://schemas.microsoft.com/office/2006/documentManagement/types"/>
    <xsd:import namespace="http://schemas.microsoft.com/office/infopath/2007/PartnerControls"/>
    <xsd:element name="PI" ma:index="8" nillable="true" ma:displayName="PI" ma:format="Dropdown" ma:list="UserInfo" ma:SharePointGroup="0" ma:internalName="P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ncipalInvestigator" ma:index="9" nillable="true" ma:displayName="P.I." ma:format="Dropdown" ma:internalName="PrincipalInvestigator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5d3906-26d2-4840-9c74-966ccfe29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9942a-20fa-4323-8655-0f8f7ff2d1f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367b373-8f67-4083-bf92-857c2f763115}" ma:internalName="TaxCatchAll" ma:showField="CatchAllData" ma:web="45f9942a-20fa-4323-8655-0f8f7ff2d1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65F95A-4D76-4EA4-AB38-B5C5CC42E5CF}">
  <ds:schemaRefs>
    <ds:schemaRef ds:uri="http://schemas.microsoft.com/office/2006/metadata/properties"/>
    <ds:schemaRef ds:uri="http://schemas.microsoft.com/office/infopath/2007/PartnerControls"/>
    <ds:schemaRef ds:uri="cfb2e87e-9cca-4213-828e-6cc323f29bd1"/>
    <ds:schemaRef ds:uri="45f9942a-20fa-4323-8655-0f8f7ff2d1fe"/>
  </ds:schemaRefs>
</ds:datastoreItem>
</file>

<file path=customXml/itemProps2.xml><?xml version="1.0" encoding="utf-8"?>
<ds:datastoreItem xmlns:ds="http://schemas.openxmlformats.org/officeDocument/2006/customXml" ds:itemID="{D8EEBECE-40ED-41A9-A8EE-89EBA9F077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904219-5F22-4700-BF78-516C4BE25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2e87e-9cca-4213-828e-6cc323f29bd1"/>
    <ds:schemaRef ds:uri="45f9942a-20fa-4323-8655-0f8f7ff2d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1176</Words>
  <Characters>6706</Characters>
  <Application>Microsoft Office Word</Application>
  <DocSecurity>0</DocSecurity>
  <Lines>55</Lines>
  <Paragraphs>15</Paragraphs>
  <ScaleCrop>false</ScaleCrop>
  <Manager/>
  <Company/>
  <LinksUpToDate>false</LinksUpToDate>
  <CharactersWithSpaces>7867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JOSR submission reporting checklist</dc:subject>
  <dc:creator>Rohan Charles; Kyle Polanco; Daniel Ryssman; Norman Turner III; Alexander Vlasak</dc:creator>
  <cp:keywords/>
  <dc:description>generated by python-docx</dc:description>
  <cp:lastModifiedBy>Polanco, Kyle</cp:lastModifiedBy>
  <cp:revision>3</cp:revision>
  <dcterms:created xsi:type="dcterms:W3CDTF">2026-09-16T16:25:00Z</dcterms:created>
  <dcterms:modified xsi:type="dcterms:W3CDTF">2026-09-16T16:25:00Z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0x010100208B52F6B37C134F89BFD8D811027D72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