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51D" w:rsidRPr="00793134" w:rsidRDefault="0082251D" w:rsidP="00E40937">
      <w:pPr>
        <w:spacing w:line="480" w:lineRule="auto"/>
        <w:rPr>
          <w:rFonts w:asciiTheme="majorBidi" w:hAnsiTheme="majorBidi" w:cstheme="majorBidi"/>
        </w:rPr>
      </w:pPr>
      <w:r w:rsidRPr="00EB4EDC">
        <w:rPr>
          <w:rFonts w:asciiTheme="majorBidi" w:hAnsiTheme="majorBidi" w:cstheme="majorBidi"/>
        </w:rPr>
        <w:t xml:space="preserve">Title: </w:t>
      </w:r>
      <w:r w:rsidR="00E40937" w:rsidRPr="00E40937">
        <w:rPr>
          <w:rFonts w:asciiTheme="majorBidi" w:hAnsiTheme="majorBidi" w:cstheme="majorBidi"/>
        </w:rPr>
        <w:t>Comparison of New-Onset Heart Failure between Losartan and Lisinopril in Patients with Hypertension</w:t>
      </w:r>
    </w:p>
    <w:p w:rsidR="0082251D" w:rsidRPr="00EB4EDC" w:rsidRDefault="0082251D" w:rsidP="0082251D">
      <w:pPr>
        <w:spacing w:line="480" w:lineRule="auto"/>
        <w:rPr>
          <w:rFonts w:asciiTheme="majorBidi" w:hAnsiTheme="majorBidi" w:cstheme="majorBidi"/>
        </w:rPr>
      </w:pPr>
    </w:p>
    <w:p w:rsidR="0082251D" w:rsidRPr="00EB4EDC" w:rsidRDefault="0082251D" w:rsidP="0082251D">
      <w:pPr>
        <w:spacing w:line="480" w:lineRule="auto"/>
        <w:rPr>
          <w:rFonts w:asciiTheme="majorBidi" w:hAnsiTheme="majorBidi" w:cstheme="majorBidi"/>
        </w:rPr>
      </w:pPr>
      <w:r w:rsidRPr="00EB4EDC">
        <w:rPr>
          <w:rFonts w:asciiTheme="majorBidi" w:hAnsiTheme="majorBidi" w:cstheme="majorBidi"/>
        </w:rPr>
        <w:t>Authors: Mohammed Al-Nusair</w:t>
      </w:r>
      <w:r w:rsidRPr="00EB4EDC">
        <w:rPr>
          <w:rFonts w:asciiTheme="majorBidi" w:hAnsiTheme="majorBidi" w:cstheme="majorBidi"/>
          <w:vertAlign w:val="superscript"/>
        </w:rPr>
        <w:t>1</w:t>
      </w:r>
      <w:r w:rsidRPr="00EB4EDC">
        <w:rPr>
          <w:rFonts w:asciiTheme="majorBidi" w:hAnsiTheme="majorBidi" w:cstheme="majorBidi"/>
        </w:rPr>
        <w:t>,</w:t>
      </w:r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Aneesha</w:t>
      </w:r>
      <w:proofErr w:type="spellEnd"/>
      <w:r>
        <w:rPr>
          <w:rFonts w:asciiTheme="majorBidi" w:hAnsiTheme="majorBidi" w:cstheme="majorBidi"/>
        </w:rPr>
        <w:t xml:space="preserve"> Maini</w:t>
      </w:r>
      <w:r w:rsidRPr="00FD61DD">
        <w:rPr>
          <w:rFonts w:asciiTheme="majorBidi" w:hAnsiTheme="majorBidi" w:cstheme="majorBidi"/>
          <w:vertAlign w:val="superscript"/>
        </w:rPr>
        <w:t>2</w:t>
      </w:r>
      <w:r>
        <w:rPr>
          <w:rFonts w:asciiTheme="majorBidi" w:hAnsiTheme="majorBidi" w:cstheme="majorBidi"/>
        </w:rPr>
        <w:t>,</w:t>
      </w:r>
      <w:r w:rsidRPr="00EB4EDC">
        <w:rPr>
          <w:rFonts w:asciiTheme="majorBidi" w:hAnsiTheme="majorBidi" w:cstheme="majorBidi"/>
        </w:rPr>
        <w:t xml:space="preserve"> </w:t>
      </w:r>
      <w:proofErr w:type="spellStart"/>
      <w:r w:rsidRPr="00EB4EDC">
        <w:rPr>
          <w:rFonts w:asciiTheme="majorBidi" w:hAnsiTheme="majorBidi" w:cstheme="majorBidi"/>
        </w:rPr>
        <w:t>Shriya</w:t>
      </w:r>
      <w:proofErr w:type="spellEnd"/>
      <w:r w:rsidRPr="00EB4EDC">
        <w:rPr>
          <w:rFonts w:asciiTheme="majorBidi" w:hAnsiTheme="majorBidi" w:cstheme="majorBidi"/>
        </w:rPr>
        <w:t xml:space="preserve"> Khurana</w:t>
      </w:r>
      <w:r w:rsidRPr="00EB4EDC">
        <w:rPr>
          <w:rFonts w:asciiTheme="majorBidi" w:hAnsiTheme="majorBidi" w:cstheme="majorBidi"/>
          <w:vertAlign w:val="superscript"/>
        </w:rPr>
        <w:t>1</w:t>
      </w:r>
      <w:r w:rsidRPr="00EB4EDC">
        <w:rPr>
          <w:rFonts w:asciiTheme="majorBidi" w:hAnsiTheme="majorBidi" w:cstheme="majorBidi"/>
        </w:rPr>
        <w:t xml:space="preserve">, </w:t>
      </w:r>
      <w:proofErr w:type="spellStart"/>
      <w:r w:rsidRPr="00EB4EDC">
        <w:rPr>
          <w:rFonts w:asciiTheme="majorBidi" w:hAnsiTheme="majorBidi" w:cstheme="majorBidi"/>
        </w:rPr>
        <w:t>Jowan</w:t>
      </w:r>
      <w:proofErr w:type="spellEnd"/>
      <w:r w:rsidRPr="00EB4EDC">
        <w:rPr>
          <w:rFonts w:asciiTheme="majorBidi" w:hAnsiTheme="majorBidi" w:cstheme="majorBidi"/>
        </w:rPr>
        <w:t xml:space="preserve"> Al-Nusair</w:t>
      </w:r>
      <w:r>
        <w:rPr>
          <w:rFonts w:asciiTheme="majorBidi" w:hAnsiTheme="majorBidi" w:cstheme="majorBidi"/>
          <w:vertAlign w:val="superscript"/>
        </w:rPr>
        <w:t>3</w:t>
      </w:r>
    </w:p>
    <w:p w:rsidR="0082251D" w:rsidRDefault="0082251D" w:rsidP="0082251D">
      <w:pPr>
        <w:spacing w:line="480" w:lineRule="auto"/>
        <w:rPr>
          <w:rFonts w:asciiTheme="majorBidi" w:hAnsiTheme="majorBidi" w:cstheme="majorBidi"/>
        </w:rPr>
      </w:pPr>
      <w:r w:rsidRPr="00EB4EDC">
        <w:rPr>
          <w:rFonts w:asciiTheme="majorBidi" w:hAnsiTheme="majorBidi" w:cstheme="majorBidi"/>
        </w:rPr>
        <w:t xml:space="preserve">Affiliations: </w:t>
      </w:r>
      <w:r w:rsidRPr="00EB4EDC">
        <w:rPr>
          <w:rFonts w:asciiTheme="majorBidi" w:hAnsiTheme="majorBidi" w:cstheme="majorBidi"/>
        </w:rPr>
        <w:br/>
      </w:r>
      <w:r w:rsidRPr="00EB4EDC">
        <w:rPr>
          <w:rFonts w:asciiTheme="majorBidi" w:hAnsiTheme="majorBidi" w:cstheme="majorBidi"/>
          <w:vertAlign w:val="superscript"/>
        </w:rPr>
        <w:t>1</w:t>
      </w:r>
      <w:r w:rsidRPr="00EB4EDC">
        <w:rPr>
          <w:rFonts w:asciiTheme="majorBidi" w:hAnsiTheme="majorBidi" w:cstheme="majorBidi"/>
        </w:rPr>
        <w:t xml:space="preserve">Department of Internal Medicine, Georgetown University- </w:t>
      </w:r>
      <w:proofErr w:type="spellStart"/>
      <w:r w:rsidRPr="00EB4EDC">
        <w:rPr>
          <w:rFonts w:asciiTheme="majorBidi" w:hAnsiTheme="majorBidi" w:cstheme="majorBidi"/>
        </w:rPr>
        <w:t>MedStar</w:t>
      </w:r>
      <w:proofErr w:type="spellEnd"/>
      <w:r w:rsidRPr="00EB4EDC">
        <w:rPr>
          <w:rFonts w:asciiTheme="majorBidi" w:hAnsiTheme="majorBidi" w:cstheme="majorBidi"/>
        </w:rPr>
        <w:t xml:space="preserve"> Washington Hospital Center, 110 Irving St NW, Washington, DC 20010, USA.</w:t>
      </w:r>
    </w:p>
    <w:p w:rsidR="0082251D" w:rsidRPr="00EB4EDC" w:rsidRDefault="0082251D" w:rsidP="007B4F08">
      <w:pPr>
        <w:spacing w:line="480" w:lineRule="auto"/>
        <w:rPr>
          <w:rFonts w:asciiTheme="majorBidi" w:hAnsiTheme="majorBidi" w:cstheme="majorBidi"/>
        </w:rPr>
      </w:pPr>
      <w:r w:rsidRPr="00FD61DD">
        <w:rPr>
          <w:rFonts w:asciiTheme="majorBidi" w:hAnsiTheme="majorBidi" w:cstheme="majorBidi"/>
          <w:vertAlign w:val="superscript"/>
        </w:rPr>
        <w:t>2</w:t>
      </w:r>
      <w:r w:rsidRPr="00EB4EDC">
        <w:rPr>
          <w:rFonts w:asciiTheme="majorBidi" w:hAnsiTheme="majorBidi" w:cstheme="majorBidi"/>
        </w:rPr>
        <w:t xml:space="preserve">Department of Internal Medicine, </w:t>
      </w:r>
      <w:proofErr w:type="spellStart"/>
      <w:r>
        <w:rPr>
          <w:rFonts w:asciiTheme="majorBidi" w:hAnsiTheme="majorBidi" w:cstheme="majorBidi"/>
        </w:rPr>
        <w:t>MedStar</w:t>
      </w:r>
      <w:proofErr w:type="spellEnd"/>
      <w:r>
        <w:rPr>
          <w:rFonts w:asciiTheme="majorBidi" w:hAnsiTheme="majorBidi" w:cstheme="majorBidi"/>
        </w:rPr>
        <w:t xml:space="preserve"> </w:t>
      </w:r>
      <w:r w:rsidRPr="00EB4EDC">
        <w:rPr>
          <w:rFonts w:asciiTheme="majorBidi" w:hAnsiTheme="majorBidi" w:cstheme="majorBidi"/>
        </w:rPr>
        <w:t xml:space="preserve">Georgetown University Hospital, </w:t>
      </w:r>
      <w:r w:rsidRPr="00FD61DD">
        <w:rPr>
          <w:rFonts w:asciiTheme="majorBidi" w:hAnsiTheme="majorBidi" w:cstheme="majorBidi"/>
        </w:rPr>
        <w:t>3800 Reservoir Rd NW, Washington, DC 20007</w:t>
      </w:r>
      <w:r w:rsidRPr="00EB4EDC">
        <w:rPr>
          <w:rFonts w:asciiTheme="majorBidi" w:hAnsiTheme="majorBidi" w:cstheme="majorBidi"/>
        </w:rPr>
        <w:t>, USA.</w:t>
      </w:r>
      <w:r w:rsidRPr="00EB4EDC">
        <w:rPr>
          <w:rFonts w:asciiTheme="majorBidi" w:hAnsiTheme="majorBidi" w:cstheme="majorBidi"/>
        </w:rPr>
        <w:br/>
      </w:r>
      <w:r w:rsidR="007B4F08" w:rsidRPr="00FE68C1">
        <w:rPr>
          <w:rFonts w:asciiTheme="majorBidi" w:eastAsia="Arial" w:hAnsiTheme="majorBidi" w:cstheme="majorBidi"/>
          <w:vertAlign w:val="superscript"/>
        </w:rPr>
        <w:t>3</w:t>
      </w:r>
      <w:r w:rsidR="007B4F08" w:rsidRPr="00FE68C1">
        <w:rPr>
          <w:rFonts w:asciiTheme="majorBidi" w:eastAsia="Arial" w:hAnsiTheme="majorBidi" w:cstheme="majorBidi"/>
        </w:rPr>
        <w:t xml:space="preserve">Department of Internal Medicine, USF Health </w:t>
      </w:r>
      <w:proofErr w:type="spellStart"/>
      <w:r w:rsidR="007B4F08" w:rsidRPr="00FE68C1">
        <w:rPr>
          <w:rFonts w:asciiTheme="majorBidi" w:eastAsia="Arial" w:hAnsiTheme="majorBidi" w:cstheme="majorBidi"/>
        </w:rPr>
        <w:t>Morsani</w:t>
      </w:r>
      <w:proofErr w:type="spellEnd"/>
      <w:r w:rsidR="007B4F08" w:rsidRPr="00FE68C1">
        <w:rPr>
          <w:rFonts w:asciiTheme="majorBidi" w:eastAsia="Arial" w:hAnsiTheme="majorBidi" w:cstheme="majorBidi"/>
        </w:rPr>
        <w:t xml:space="preserve"> College of Medicine, 13220 USF Laurel Dr., Tampa, FL 33612, USA.</w:t>
      </w:r>
      <w:bookmarkStart w:id="0" w:name="_GoBack"/>
      <w:bookmarkEnd w:id="0"/>
    </w:p>
    <w:p w:rsidR="0082251D" w:rsidRPr="00EB4EDC" w:rsidRDefault="0082251D" w:rsidP="0082251D">
      <w:pPr>
        <w:spacing w:line="480" w:lineRule="auto"/>
        <w:rPr>
          <w:rFonts w:asciiTheme="majorBidi" w:hAnsiTheme="majorBidi" w:cstheme="majorBidi"/>
        </w:rPr>
      </w:pPr>
    </w:p>
    <w:p w:rsidR="0082251D" w:rsidRPr="00EB4EDC" w:rsidRDefault="0082251D" w:rsidP="0082251D">
      <w:pPr>
        <w:spacing w:line="480" w:lineRule="auto"/>
        <w:rPr>
          <w:rFonts w:asciiTheme="majorBidi" w:hAnsiTheme="majorBidi" w:cstheme="majorBidi"/>
        </w:rPr>
      </w:pPr>
    </w:p>
    <w:p w:rsidR="0082251D" w:rsidRPr="00EB4EDC" w:rsidRDefault="0082251D" w:rsidP="0082251D">
      <w:pPr>
        <w:spacing w:line="480" w:lineRule="auto"/>
        <w:rPr>
          <w:rFonts w:asciiTheme="majorBidi" w:hAnsiTheme="majorBidi" w:cstheme="majorBidi"/>
        </w:rPr>
      </w:pPr>
    </w:p>
    <w:p w:rsidR="0082251D" w:rsidRDefault="0082251D" w:rsidP="00B85CFA">
      <w:pPr>
        <w:pStyle w:val="Caption"/>
        <w:keepNext/>
        <w:rPr>
          <w:b/>
          <w:bCs/>
          <w:i w:val="0"/>
          <w:iCs w:val="0"/>
          <w:color w:val="auto"/>
          <w:sz w:val="20"/>
          <w:szCs w:val="20"/>
        </w:rPr>
      </w:pPr>
    </w:p>
    <w:p w:rsidR="0082251D" w:rsidRDefault="0082251D" w:rsidP="0082251D">
      <w:r>
        <w:br w:type="page"/>
      </w:r>
    </w:p>
    <w:p w:rsidR="00B85CFA" w:rsidRPr="00064661" w:rsidRDefault="00B85CFA" w:rsidP="00B85CFA">
      <w:pPr>
        <w:pStyle w:val="Caption"/>
        <w:keepNext/>
        <w:rPr>
          <w:i w:val="0"/>
          <w:iCs w:val="0"/>
          <w:color w:val="auto"/>
          <w:sz w:val="20"/>
          <w:szCs w:val="20"/>
        </w:rPr>
      </w:pPr>
      <w:r w:rsidRPr="00064661">
        <w:rPr>
          <w:b/>
          <w:bCs/>
          <w:i w:val="0"/>
          <w:iCs w:val="0"/>
          <w:color w:val="auto"/>
          <w:sz w:val="20"/>
          <w:szCs w:val="20"/>
        </w:rPr>
        <w:lastRenderedPageBreak/>
        <w:t>Table S</w:t>
      </w:r>
      <w:r w:rsidRPr="00064661">
        <w:rPr>
          <w:b/>
          <w:bCs/>
          <w:i w:val="0"/>
          <w:iCs w:val="0"/>
          <w:color w:val="auto"/>
          <w:sz w:val="20"/>
          <w:szCs w:val="20"/>
        </w:rPr>
        <w:fldChar w:fldCharType="begin"/>
      </w:r>
      <w:r w:rsidRPr="00064661">
        <w:rPr>
          <w:b/>
          <w:bCs/>
          <w:i w:val="0"/>
          <w:iCs w:val="0"/>
          <w:color w:val="auto"/>
          <w:sz w:val="20"/>
          <w:szCs w:val="20"/>
        </w:rPr>
        <w:instrText xml:space="preserve"> SEQ Table \* ARABIC </w:instrText>
      </w:r>
      <w:r w:rsidRPr="00064661">
        <w:rPr>
          <w:b/>
          <w:bCs/>
          <w:i w:val="0"/>
          <w:iCs w:val="0"/>
          <w:color w:val="auto"/>
          <w:sz w:val="20"/>
          <w:szCs w:val="20"/>
        </w:rPr>
        <w:fldChar w:fldCharType="separate"/>
      </w:r>
      <w:r w:rsidRPr="00064661">
        <w:rPr>
          <w:b/>
          <w:bCs/>
          <w:i w:val="0"/>
          <w:iCs w:val="0"/>
          <w:noProof/>
          <w:color w:val="auto"/>
          <w:sz w:val="20"/>
          <w:szCs w:val="20"/>
        </w:rPr>
        <w:t>1</w:t>
      </w:r>
      <w:r w:rsidRPr="00064661">
        <w:rPr>
          <w:b/>
          <w:bCs/>
          <w:i w:val="0"/>
          <w:iCs w:val="0"/>
          <w:color w:val="auto"/>
          <w:sz w:val="20"/>
          <w:szCs w:val="20"/>
        </w:rPr>
        <w:fldChar w:fldCharType="end"/>
      </w:r>
      <w:r w:rsidRPr="00064661">
        <w:rPr>
          <w:i w:val="0"/>
          <w:iCs w:val="0"/>
          <w:color w:val="auto"/>
          <w:sz w:val="20"/>
          <w:szCs w:val="20"/>
        </w:rPr>
        <w:t>. Covariate definitions.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46034" w:rsidRPr="007B18D0" w:rsidTr="004201EA">
        <w:tc>
          <w:tcPr>
            <w:tcW w:w="4675" w:type="dxa"/>
          </w:tcPr>
          <w:p w:rsidR="00046034" w:rsidRPr="007B18D0" w:rsidRDefault="00046034" w:rsidP="004201EA">
            <w:pPr>
              <w:spacing w:after="160" w:line="259" w:lineRule="auto"/>
              <w:rPr>
                <w:b/>
                <w:bCs/>
                <w:sz w:val="20"/>
                <w:szCs w:val="20"/>
              </w:rPr>
            </w:pPr>
            <w:r w:rsidRPr="007B18D0">
              <w:rPr>
                <w:b/>
                <w:bCs/>
                <w:sz w:val="20"/>
                <w:szCs w:val="20"/>
              </w:rPr>
              <w:t>Covariate</w:t>
            </w:r>
          </w:p>
        </w:tc>
        <w:tc>
          <w:tcPr>
            <w:tcW w:w="4675" w:type="dxa"/>
          </w:tcPr>
          <w:p w:rsidR="00046034" w:rsidRPr="007B18D0" w:rsidRDefault="00046034" w:rsidP="004201EA">
            <w:pPr>
              <w:spacing w:after="160" w:line="259" w:lineRule="auto"/>
              <w:rPr>
                <w:b/>
                <w:bCs/>
                <w:sz w:val="20"/>
                <w:szCs w:val="20"/>
              </w:rPr>
            </w:pPr>
            <w:r w:rsidRPr="007B18D0">
              <w:rPr>
                <w:b/>
                <w:bCs/>
                <w:sz w:val="20"/>
                <w:szCs w:val="20"/>
              </w:rPr>
              <w:t>Definition (ICD-10 Code)</w:t>
            </w:r>
          </w:p>
        </w:tc>
      </w:tr>
      <w:tr w:rsidR="00046034" w:rsidRPr="007B18D0" w:rsidTr="004201EA">
        <w:tc>
          <w:tcPr>
            <w:tcW w:w="4675" w:type="dxa"/>
          </w:tcPr>
          <w:p w:rsidR="00046034" w:rsidRPr="007B18D0" w:rsidRDefault="00046034" w:rsidP="004201EA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Pr="007B18D0">
              <w:rPr>
                <w:sz w:val="20"/>
                <w:szCs w:val="20"/>
              </w:rPr>
              <w:t>ocioeconomic status</w:t>
            </w:r>
          </w:p>
        </w:tc>
        <w:tc>
          <w:tcPr>
            <w:tcW w:w="4675" w:type="dxa"/>
          </w:tcPr>
          <w:p w:rsidR="00046034" w:rsidRPr="007B18D0" w:rsidRDefault="00046034" w:rsidP="004201EA">
            <w:pPr>
              <w:spacing w:after="160" w:line="259" w:lineRule="auto"/>
              <w:rPr>
                <w:sz w:val="20"/>
                <w:szCs w:val="20"/>
              </w:rPr>
            </w:pPr>
            <w:r w:rsidRPr="007B18D0">
              <w:rPr>
                <w:sz w:val="20"/>
                <w:szCs w:val="20"/>
              </w:rPr>
              <w:t>Z55-Z65</w:t>
            </w:r>
          </w:p>
        </w:tc>
      </w:tr>
      <w:tr w:rsidR="00781A0F" w:rsidRPr="007B18D0" w:rsidTr="004201EA">
        <w:tc>
          <w:tcPr>
            <w:tcW w:w="4675" w:type="dxa"/>
          </w:tcPr>
          <w:p w:rsidR="00781A0F" w:rsidRDefault="00781A0F" w:rsidP="004201EA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Type 2 diabetes</w:t>
            </w:r>
          </w:p>
        </w:tc>
        <w:tc>
          <w:tcPr>
            <w:tcW w:w="4675" w:type="dxa"/>
          </w:tcPr>
          <w:p w:rsidR="00781A0F" w:rsidRPr="007B18D0" w:rsidRDefault="00781A0F" w:rsidP="004201EA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E11</w:t>
            </w:r>
          </w:p>
        </w:tc>
      </w:tr>
      <w:tr w:rsidR="0024513F" w:rsidRPr="007B18D0" w:rsidTr="004201EA">
        <w:tc>
          <w:tcPr>
            <w:tcW w:w="4675" w:type="dxa"/>
          </w:tcPr>
          <w:p w:rsidR="0024513F" w:rsidRDefault="0024513F" w:rsidP="004201EA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Overweight or obesity</w:t>
            </w:r>
          </w:p>
        </w:tc>
        <w:tc>
          <w:tcPr>
            <w:tcW w:w="4675" w:type="dxa"/>
          </w:tcPr>
          <w:p w:rsidR="0024513F" w:rsidRPr="007B18D0" w:rsidRDefault="0024513F" w:rsidP="004201EA">
            <w:pPr>
              <w:spacing w:after="160" w:line="259" w:lineRule="auto"/>
              <w:rPr>
                <w:sz w:val="20"/>
                <w:szCs w:val="20"/>
              </w:rPr>
            </w:pPr>
            <w:r w:rsidRPr="0024513F">
              <w:rPr>
                <w:sz w:val="20"/>
                <w:szCs w:val="20"/>
              </w:rPr>
              <w:t>E66</w:t>
            </w:r>
          </w:p>
        </w:tc>
      </w:tr>
      <w:tr w:rsidR="00046034" w:rsidRPr="007B18D0" w:rsidTr="004201EA">
        <w:tc>
          <w:tcPr>
            <w:tcW w:w="4675" w:type="dxa"/>
          </w:tcPr>
          <w:p w:rsidR="00046034" w:rsidRPr="007B18D0" w:rsidRDefault="00046034" w:rsidP="004201EA">
            <w:pPr>
              <w:spacing w:after="160" w:line="259" w:lineRule="auto"/>
              <w:rPr>
                <w:sz w:val="20"/>
                <w:szCs w:val="20"/>
              </w:rPr>
            </w:pPr>
            <w:r w:rsidRPr="007B18D0">
              <w:rPr>
                <w:sz w:val="20"/>
                <w:szCs w:val="20"/>
              </w:rPr>
              <w:t>ischemic heart disease</w:t>
            </w:r>
          </w:p>
        </w:tc>
        <w:tc>
          <w:tcPr>
            <w:tcW w:w="4675" w:type="dxa"/>
          </w:tcPr>
          <w:p w:rsidR="00046034" w:rsidRPr="007B18D0" w:rsidRDefault="00046034" w:rsidP="004201EA">
            <w:pPr>
              <w:spacing w:after="160" w:line="259" w:lineRule="auto"/>
              <w:rPr>
                <w:sz w:val="20"/>
                <w:szCs w:val="20"/>
              </w:rPr>
            </w:pPr>
            <w:r w:rsidRPr="007B18D0">
              <w:rPr>
                <w:sz w:val="20"/>
                <w:szCs w:val="20"/>
              </w:rPr>
              <w:t>I20-I25</w:t>
            </w:r>
          </w:p>
        </w:tc>
      </w:tr>
      <w:tr w:rsidR="00046034" w:rsidRPr="007B18D0" w:rsidTr="004201EA">
        <w:tc>
          <w:tcPr>
            <w:tcW w:w="4675" w:type="dxa"/>
          </w:tcPr>
          <w:p w:rsidR="00046034" w:rsidRPr="007B18D0" w:rsidRDefault="00046034" w:rsidP="004201EA">
            <w:pPr>
              <w:spacing w:after="160" w:line="259" w:lineRule="auto"/>
              <w:rPr>
                <w:sz w:val="20"/>
                <w:szCs w:val="20"/>
              </w:rPr>
            </w:pPr>
            <w:r w:rsidRPr="007B18D0">
              <w:rPr>
                <w:sz w:val="20"/>
                <w:szCs w:val="20"/>
              </w:rPr>
              <w:t>atrial fibrillation or flutter</w:t>
            </w:r>
          </w:p>
        </w:tc>
        <w:tc>
          <w:tcPr>
            <w:tcW w:w="4675" w:type="dxa"/>
          </w:tcPr>
          <w:p w:rsidR="00046034" w:rsidRPr="007B18D0" w:rsidRDefault="00046034" w:rsidP="004201EA">
            <w:pPr>
              <w:spacing w:after="160" w:line="259" w:lineRule="auto"/>
              <w:rPr>
                <w:sz w:val="20"/>
                <w:szCs w:val="20"/>
              </w:rPr>
            </w:pPr>
            <w:r w:rsidRPr="007B18D0">
              <w:rPr>
                <w:sz w:val="20"/>
                <w:szCs w:val="20"/>
              </w:rPr>
              <w:t>I48</w:t>
            </w:r>
          </w:p>
        </w:tc>
      </w:tr>
      <w:tr w:rsidR="00046034" w:rsidRPr="007B18D0" w:rsidTr="004201EA">
        <w:tc>
          <w:tcPr>
            <w:tcW w:w="4675" w:type="dxa"/>
          </w:tcPr>
          <w:p w:rsidR="00046034" w:rsidRPr="007B18D0" w:rsidRDefault="00046034" w:rsidP="004201EA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Chronic kidney disease</w:t>
            </w:r>
          </w:p>
        </w:tc>
        <w:tc>
          <w:tcPr>
            <w:tcW w:w="4675" w:type="dxa"/>
          </w:tcPr>
          <w:p w:rsidR="00046034" w:rsidRPr="007B18D0" w:rsidRDefault="00046034" w:rsidP="004201EA">
            <w:pPr>
              <w:spacing w:after="160" w:line="259" w:lineRule="auto"/>
              <w:rPr>
                <w:sz w:val="20"/>
                <w:szCs w:val="20"/>
              </w:rPr>
            </w:pPr>
            <w:r w:rsidRPr="007B18D0">
              <w:rPr>
                <w:sz w:val="20"/>
                <w:szCs w:val="20"/>
              </w:rPr>
              <w:t>N18</w:t>
            </w:r>
          </w:p>
        </w:tc>
      </w:tr>
      <w:tr w:rsidR="00046034" w:rsidRPr="007B18D0" w:rsidTr="004201EA">
        <w:tc>
          <w:tcPr>
            <w:tcW w:w="4675" w:type="dxa"/>
          </w:tcPr>
          <w:p w:rsidR="00046034" w:rsidRPr="007B18D0" w:rsidRDefault="00046034" w:rsidP="004201EA">
            <w:pPr>
              <w:spacing w:after="160" w:line="259" w:lineRule="auto"/>
              <w:rPr>
                <w:sz w:val="20"/>
                <w:szCs w:val="20"/>
              </w:rPr>
            </w:pPr>
            <w:r w:rsidRPr="007B18D0">
              <w:rPr>
                <w:sz w:val="20"/>
                <w:szCs w:val="20"/>
              </w:rPr>
              <w:t>tobacco smoking</w:t>
            </w:r>
          </w:p>
        </w:tc>
        <w:tc>
          <w:tcPr>
            <w:tcW w:w="4675" w:type="dxa"/>
          </w:tcPr>
          <w:p w:rsidR="00046034" w:rsidRPr="007B18D0" w:rsidRDefault="00046034" w:rsidP="004201EA">
            <w:pPr>
              <w:spacing w:after="160" w:line="259" w:lineRule="auto"/>
              <w:rPr>
                <w:sz w:val="20"/>
                <w:szCs w:val="20"/>
              </w:rPr>
            </w:pPr>
            <w:r w:rsidRPr="007B18D0">
              <w:rPr>
                <w:sz w:val="20"/>
                <w:szCs w:val="20"/>
              </w:rPr>
              <w:t>F17</w:t>
            </w:r>
          </w:p>
        </w:tc>
      </w:tr>
      <w:tr w:rsidR="00046034" w:rsidRPr="007B18D0" w:rsidTr="004201EA">
        <w:tc>
          <w:tcPr>
            <w:tcW w:w="4675" w:type="dxa"/>
          </w:tcPr>
          <w:p w:rsidR="00046034" w:rsidRPr="007B18D0" w:rsidRDefault="00046034" w:rsidP="004201EA">
            <w:pPr>
              <w:spacing w:after="160" w:line="259" w:lineRule="auto"/>
              <w:rPr>
                <w:sz w:val="20"/>
                <w:szCs w:val="20"/>
              </w:rPr>
            </w:pPr>
            <w:r w:rsidRPr="007B18D0">
              <w:rPr>
                <w:sz w:val="20"/>
                <w:szCs w:val="20"/>
              </w:rPr>
              <w:t>alcohol use disorder</w:t>
            </w:r>
          </w:p>
        </w:tc>
        <w:tc>
          <w:tcPr>
            <w:tcW w:w="4675" w:type="dxa"/>
          </w:tcPr>
          <w:p w:rsidR="00046034" w:rsidRPr="007B18D0" w:rsidRDefault="00046034" w:rsidP="004201EA">
            <w:pPr>
              <w:spacing w:after="160" w:line="259" w:lineRule="auto"/>
              <w:rPr>
                <w:sz w:val="20"/>
                <w:szCs w:val="20"/>
              </w:rPr>
            </w:pPr>
            <w:r w:rsidRPr="007B18D0">
              <w:rPr>
                <w:sz w:val="20"/>
                <w:szCs w:val="20"/>
              </w:rPr>
              <w:t>F10</w:t>
            </w:r>
          </w:p>
        </w:tc>
      </w:tr>
      <w:tr w:rsidR="00046034" w:rsidRPr="007B18D0" w:rsidTr="004201EA">
        <w:tc>
          <w:tcPr>
            <w:tcW w:w="4675" w:type="dxa"/>
          </w:tcPr>
          <w:p w:rsidR="00046034" w:rsidRPr="007B18D0" w:rsidRDefault="00046034" w:rsidP="004201EA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SGLT2 inhibitors</w:t>
            </w:r>
          </w:p>
        </w:tc>
        <w:tc>
          <w:tcPr>
            <w:tcW w:w="4675" w:type="dxa"/>
          </w:tcPr>
          <w:p w:rsidR="00046034" w:rsidRPr="007B18D0" w:rsidRDefault="00046034" w:rsidP="004201EA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ATC- </w:t>
            </w:r>
            <w:r w:rsidRPr="00E30AA4">
              <w:rPr>
                <w:sz w:val="20"/>
                <w:szCs w:val="20"/>
              </w:rPr>
              <w:t>A10BK</w:t>
            </w:r>
          </w:p>
        </w:tc>
      </w:tr>
      <w:tr w:rsidR="00046034" w:rsidRPr="007B18D0" w:rsidTr="004201EA">
        <w:tc>
          <w:tcPr>
            <w:tcW w:w="4675" w:type="dxa"/>
          </w:tcPr>
          <w:p w:rsidR="00046034" w:rsidRDefault="00605256" w:rsidP="004201EA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  <w:r w:rsidR="00046034" w:rsidRPr="00E30AA4">
              <w:rPr>
                <w:sz w:val="20"/>
                <w:szCs w:val="20"/>
              </w:rPr>
              <w:t>eta-blockers</w:t>
            </w:r>
          </w:p>
        </w:tc>
        <w:tc>
          <w:tcPr>
            <w:tcW w:w="4675" w:type="dxa"/>
          </w:tcPr>
          <w:p w:rsidR="00046034" w:rsidRDefault="0024513F" w:rsidP="004201EA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ATC- C07</w:t>
            </w:r>
          </w:p>
        </w:tc>
      </w:tr>
      <w:tr w:rsidR="00046034" w:rsidRPr="007B18D0" w:rsidTr="004201EA">
        <w:tc>
          <w:tcPr>
            <w:tcW w:w="4675" w:type="dxa"/>
          </w:tcPr>
          <w:p w:rsidR="00046034" w:rsidRDefault="0024513F" w:rsidP="004201EA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RAAS inhibitors</w:t>
            </w:r>
          </w:p>
        </w:tc>
        <w:tc>
          <w:tcPr>
            <w:tcW w:w="4675" w:type="dxa"/>
          </w:tcPr>
          <w:p w:rsidR="00046034" w:rsidRDefault="0024513F" w:rsidP="004201EA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ATC- C09</w:t>
            </w:r>
          </w:p>
        </w:tc>
      </w:tr>
      <w:tr w:rsidR="0024513F" w:rsidRPr="007B18D0" w:rsidTr="004201EA">
        <w:tc>
          <w:tcPr>
            <w:tcW w:w="4675" w:type="dxa"/>
          </w:tcPr>
          <w:p w:rsidR="0024513F" w:rsidRDefault="0024513F" w:rsidP="0024513F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Mineralocorticoid antagonists</w:t>
            </w:r>
          </w:p>
        </w:tc>
        <w:tc>
          <w:tcPr>
            <w:tcW w:w="4675" w:type="dxa"/>
          </w:tcPr>
          <w:p w:rsidR="0024513F" w:rsidRPr="007B18D0" w:rsidRDefault="0024513F" w:rsidP="0024513F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ATC- C03DA</w:t>
            </w:r>
          </w:p>
        </w:tc>
      </w:tr>
      <w:tr w:rsidR="0024513F" w:rsidRPr="007B18D0" w:rsidTr="004201EA">
        <w:tc>
          <w:tcPr>
            <w:tcW w:w="4675" w:type="dxa"/>
          </w:tcPr>
          <w:p w:rsidR="0024513F" w:rsidRDefault="00781A0F" w:rsidP="0024513F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Calcium channel blockers</w:t>
            </w:r>
          </w:p>
        </w:tc>
        <w:tc>
          <w:tcPr>
            <w:tcW w:w="4675" w:type="dxa"/>
          </w:tcPr>
          <w:p w:rsidR="0024513F" w:rsidRDefault="0024513F" w:rsidP="00781A0F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ATC- C0</w:t>
            </w:r>
            <w:r w:rsidR="00781A0F">
              <w:rPr>
                <w:sz w:val="20"/>
                <w:szCs w:val="20"/>
              </w:rPr>
              <w:t>8C</w:t>
            </w:r>
          </w:p>
        </w:tc>
      </w:tr>
      <w:tr w:rsidR="0024513F" w:rsidRPr="007B18D0" w:rsidTr="004201EA">
        <w:tc>
          <w:tcPr>
            <w:tcW w:w="4675" w:type="dxa"/>
          </w:tcPr>
          <w:p w:rsidR="0024513F" w:rsidRDefault="00781A0F" w:rsidP="0024513F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24513F">
              <w:rPr>
                <w:sz w:val="20"/>
                <w:szCs w:val="20"/>
              </w:rPr>
              <w:t>iuretics</w:t>
            </w:r>
          </w:p>
        </w:tc>
        <w:tc>
          <w:tcPr>
            <w:tcW w:w="4675" w:type="dxa"/>
          </w:tcPr>
          <w:p w:rsidR="0024513F" w:rsidRDefault="0024513F" w:rsidP="0024513F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ATC- </w:t>
            </w:r>
            <w:r w:rsidR="00781A0F">
              <w:rPr>
                <w:sz w:val="20"/>
                <w:szCs w:val="20"/>
              </w:rPr>
              <w:t>C03</w:t>
            </w:r>
          </w:p>
        </w:tc>
      </w:tr>
    </w:tbl>
    <w:p w:rsidR="007F5A7A" w:rsidRDefault="007F5A7A"/>
    <w:p w:rsidR="00FC34C7" w:rsidRDefault="00FC34C7" w:rsidP="0082251D">
      <w:pPr>
        <w:spacing w:after="160" w:line="259" w:lineRule="auto"/>
      </w:pPr>
    </w:p>
    <w:sectPr w:rsidR="00FC34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779"/>
    <w:rsid w:val="00013058"/>
    <w:rsid w:val="00046034"/>
    <w:rsid w:val="00064661"/>
    <w:rsid w:val="0007575D"/>
    <w:rsid w:val="0024513F"/>
    <w:rsid w:val="00263F92"/>
    <w:rsid w:val="00603321"/>
    <w:rsid w:val="00605256"/>
    <w:rsid w:val="00781A0F"/>
    <w:rsid w:val="007B4F08"/>
    <w:rsid w:val="007F5A7A"/>
    <w:rsid w:val="0082251D"/>
    <w:rsid w:val="00B85CFA"/>
    <w:rsid w:val="00CD7779"/>
    <w:rsid w:val="00E40937"/>
    <w:rsid w:val="00FC34C7"/>
    <w:rsid w:val="00FD3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2614B1-0AF4-4912-BD5A-E4E193771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6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6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B85CFA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2026-08-22T02:50:00Z</dcterms:created>
  <dcterms:modified xsi:type="dcterms:W3CDTF">2026-09-21T18:03:00Z</dcterms:modified>
</cp:coreProperties>
</file>